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B9" w:rsidRPr="003A4C8F" w:rsidRDefault="00C217CF" w:rsidP="003A4C8F">
      <w:bookmarkStart w:id="0" w:name="_Toc442079567"/>
      <w:r>
        <w:rPr>
          <w:noProof/>
          <w:lang w:val="en-AU" w:eastAsia="en-AU"/>
        </w:rPr>
        <mc:AlternateContent>
          <mc:Choice Requires="wps">
            <w:drawing>
              <wp:anchor distT="45720" distB="45720" distL="114300" distR="114300" simplePos="0" relativeHeight="251660288" behindDoc="0" locked="0" layoutInCell="1" allowOverlap="1">
                <wp:simplePos x="0" y="0"/>
                <wp:positionH relativeFrom="column">
                  <wp:posOffset>-301625</wp:posOffset>
                </wp:positionH>
                <wp:positionV relativeFrom="paragraph">
                  <wp:posOffset>542290</wp:posOffset>
                </wp:positionV>
                <wp:extent cx="4380230" cy="1785620"/>
                <wp:effectExtent l="0" t="0" r="0" b="5080"/>
                <wp:wrapSquare wrapText="bothSides"/>
                <wp:docPr id="217" name="Text Box 2" descr="Exploring Risk: A Zero Tolerance Research Report" title="Exploring Risk: A Zero Tolerance Research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785620"/>
                        </a:xfrm>
                        <a:prstGeom prst="rect">
                          <a:avLst/>
                        </a:prstGeom>
                        <a:noFill/>
                        <a:ln w="9525">
                          <a:noFill/>
                          <a:miter lim="800000"/>
                          <a:headEnd/>
                          <a:tailEnd/>
                        </a:ln>
                      </wps:spPr>
                      <wps:txbx>
                        <w:txbxContent>
                          <w:p w:rsidR="004B4C67" w:rsidRPr="008D6186" w:rsidRDefault="004B4C67" w:rsidP="003A4C8F">
                            <w:pPr>
                              <w:rPr>
                                <w:rFonts w:ascii="Arial" w:hAnsi="Arial" w:cs="Arial"/>
                                <w:b/>
                                <w:color w:val="125B88"/>
                                <w:sz w:val="48"/>
                                <w:szCs w:val="36"/>
                              </w:rPr>
                            </w:pPr>
                            <w:r>
                              <w:rPr>
                                <w:rFonts w:ascii="Arial" w:hAnsi="Arial" w:cs="Arial"/>
                                <w:b/>
                                <w:color w:val="125B88"/>
                                <w:sz w:val="48"/>
                                <w:szCs w:val="36"/>
                              </w:rPr>
                              <w:t>Exploring Risk</w:t>
                            </w:r>
                          </w:p>
                          <w:p w:rsidR="004B4C67" w:rsidRPr="00BB4192" w:rsidRDefault="004B4C67" w:rsidP="003A4C8F">
                            <w:pPr>
                              <w:rPr>
                                <w:rFonts w:ascii="Arial" w:hAnsi="Arial" w:cs="Arial"/>
                                <w:color w:val="125B88"/>
                                <w:sz w:val="40"/>
                                <w:szCs w:val="36"/>
                              </w:rPr>
                            </w:pPr>
                            <w:r>
                              <w:rPr>
                                <w:rFonts w:ascii="Arial" w:hAnsi="Arial" w:cs="Arial"/>
                                <w:color w:val="125B88"/>
                                <w:sz w:val="40"/>
                                <w:szCs w:val="36"/>
                              </w:rPr>
                              <w:t>A Zero Tolerance Research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xploring Risk: A Zero Tolerance Research Report - Description: Exploring Risk: A Zero Tolerance Research Report" style="position:absolute;margin-left:-23.75pt;margin-top:42.7pt;width:344.9pt;height:14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" filled="f" stroked="f">
                <v:textbox>
                  <w:txbxContent>
                    <w:p w:rsidR="004B4C67" w:rsidRPr="008D6186" w:rsidRDefault="004B4C67" w:rsidP="003A4C8F">
                      <w:pPr>
                        <w:rPr>
                          <w:rFonts w:ascii="Arial" w:hAnsi="Arial" w:cs="Arial"/>
                          <w:b/>
                          <w:color w:val="125B88"/>
                          <w:sz w:val="48"/>
                          <w:szCs w:val="36"/>
                        </w:rPr>
                      </w:pPr>
                      <w:r>
                        <w:rPr>
                          <w:rFonts w:ascii="Arial" w:hAnsi="Arial" w:cs="Arial"/>
                          <w:b/>
                          <w:color w:val="125B88"/>
                          <w:sz w:val="48"/>
                          <w:szCs w:val="36"/>
                        </w:rPr>
                        <w:t>Exploring Risk</w:t>
                      </w:r>
                    </w:p>
                    <w:p w:rsidR="004B4C67" w:rsidRPr="00BB4192" w:rsidRDefault="004B4C67" w:rsidP="003A4C8F">
                      <w:pPr>
                        <w:rPr>
                          <w:rFonts w:ascii="Arial" w:hAnsi="Arial" w:cs="Arial"/>
                          <w:color w:val="125B88"/>
                          <w:sz w:val="40"/>
                          <w:szCs w:val="36"/>
                        </w:rPr>
                      </w:pPr>
                      <w:r>
                        <w:rPr>
                          <w:rFonts w:ascii="Arial" w:hAnsi="Arial" w:cs="Arial"/>
                          <w:color w:val="125B88"/>
                          <w:sz w:val="40"/>
                          <w:szCs w:val="36"/>
                        </w:rPr>
                        <w:t>A Zero Tolerance Research Report</w:t>
                      </w:r>
                    </w:p>
                  </w:txbxContent>
                </v:textbox>
                <w10:wrap type="square"/>
              </v:shape>
            </w:pict>
          </mc:Fallback>
        </mc:AlternateContent>
      </w:r>
      <w:r w:rsidR="003A4C8F">
        <w:rPr>
          <w:noProof/>
          <w:lang w:val="en-AU" w:eastAsia="en-AU"/>
        </w:rPr>
        <w:drawing>
          <wp:anchor distT="0" distB="0" distL="114300" distR="114300" simplePos="0" relativeHeight="251659264" behindDoc="0" locked="0" layoutInCell="1" allowOverlap="1" wp14:anchorId="63C0447B" wp14:editId="62100763">
            <wp:simplePos x="0" y="0"/>
            <wp:positionH relativeFrom="page">
              <wp:align>center</wp:align>
            </wp:positionH>
            <wp:positionV relativeFrom="page">
              <wp:align>center</wp:align>
            </wp:positionV>
            <wp:extent cx="7552800" cy="10674000"/>
            <wp:effectExtent l="0" t="0" r="0" b="0"/>
            <wp:wrapTopAndBottom/>
            <wp:docPr id="2" name="Picture 2" descr="Exploring Risk: A Zero Tolerance Research Report" title="Exploring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ro_Cover3.jpg"/>
                    <pic:cNvPicPr/>
                  </pic:nvPicPr>
                  <pic:blipFill>
                    <a:blip r:embed="rId8">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5272B9" w:rsidRPr="001136A7">
        <w:rPr>
          <w:lang w:val="en-AU"/>
        </w:rPr>
        <w:br w:type="page"/>
      </w:r>
    </w:p>
    <w:p w:rsidR="001136A7" w:rsidRPr="004B4C67" w:rsidRDefault="00B51EAC" w:rsidP="004B4C67">
      <w:pPr>
        <w:pStyle w:val="Heading1"/>
      </w:pPr>
      <w:r w:rsidRPr="004B4C67">
        <w:lastRenderedPageBreak/>
        <w:t>Exploring Risk:</w:t>
      </w:r>
      <w:r w:rsidR="001136A7" w:rsidRPr="004B4C67">
        <w:t xml:space="preserve"> </w:t>
      </w:r>
    </w:p>
    <w:p w:rsidR="001136A7" w:rsidRPr="004B4C67" w:rsidRDefault="00B51EAC" w:rsidP="004B4C67">
      <w:pPr>
        <w:pStyle w:val="Heading1"/>
      </w:pPr>
      <w:r w:rsidRPr="004B4C67">
        <w:t>A Zero Tolerance r</w:t>
      </w:r>
      <w:r w:rsidR="00985330" w:rsidRPr="004B4C67">
        <w:t xml:space="preserve">esearch </w:t>
      </w:r>
      <w:bookmarkEnd w:id="0"/>
      <w:r w:rsidRPr="004B4C67">
        <w:t>r</w:t>
      </w:r>
      <w:r w:rsidR="00985330" w:rsidRPr="004B4C67">
        <w:t>eport</w:t>
      </w:r>
      <w:bookmarkStart w:id="1" w:name="_Toc439515114"/>
    </w:p>
    <w:sdt>
      <w:sdtPr>
        <w:rPr>
          <w:rFonts w:asciiTheme="minorHAnsi" w:eastAsiaTheme="minorHAnsi" w:hAnsiTheme="minorHAnsi" w:cs="Arial"/>
          <w:b w:val="0"/>
          <w:noProof/>
          <w:sz w:val="24"/>
          <w:szCs w:val="24"/>
          <w:lang w:val="en-AU"/>
        </w:rPr>
        <w:id w:val="-420808126"/>
        <w:docPartObj>
          <w:docPartGallery w:val="Table of Contents"/>
          <w:docPartUnique/>
        </w:docPartObj>
      </w:sdtPr>
      <w:sdtEndPr>
        <w:rPr>
          <w:bCs/>
        </w:rPr>
      </w:sdtEndPr>
      <w:sdtContent>
        <w:p w:rsidR="006C1FC1" w:rsidRPr="001136A7" w:rsidRDefault="00985330">
          <w:pPr>
            <w:pStyle w:val="TOCHeading"/>
            <w:spacing w:after="240"/>
            <w:rPr>
              <w:rStyle w:val="Blackheading1Char"/>
              <w:rFonts w:ascii="Arial" w:hAnsi="Arial" w:cs="Arial"/>
              <w:sz w:val="24"/>
              <w:szCs w:val="24"/>
              <w:lang w:val="en-AU"/>
            </w:rPr>
          </w:pPr>
          <w:r w:rsidRPr="001136A7">
            <w:rPr>
              <w:rStyle w:val="Blackheading1Char"/>
              <w:rFonts w:ascii="Arial" w:hAnsi="Arial" w:cs="Arial"/>
              <w:color w:val="auto"/>
              <w:sz w:val="24"/>
              <w:szCs w:val="24"/>
              <w:lang w:val="en-AU"/>
            </w:rPr>
            <w:t>Contents</w:t>
          </w:r>
        </w:p>
        <w:p w:rsidR="0033234C" w:rsidRPr="001136A7" w:rsidRDefault="00985330">
          <w:pPr>
            <w:pStyle w:val="TOC1"/>
            <w:rPr>
              <w:rFonts w:ascii="Arial" w:eastAsiaTheme="minorEastAsia" w:hAnsi="Arial" w:cs="Arial"/>
              <w:sz w:val="24"/>
              <w:szCs w:val="24"/>
              <w:lang w:val="en-AU" w:eastAsia="en-AU"/>
            </w:rPr>
          </w:pP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TOC \o "1-3" \h \z \u </w:instrText>
          </w:r>
          <w:r w:rsidRPr="001136A7">
            <w:rPr>
              <w:rFonts w:ascii="Arial" w:hAnsi="Arial" w:cs="Arial"/>
              <w:sz w:val="24"/>
              <w:szCs w:val="24"/>
              <w:lang w:val="en-AU"/>
            </w:rPr>
            <w:fldChar w:fldCharType="separate"/>
          </w:r>
          <w:hyperlink w:anchor="_Toc446231187" w:history="1">
            <w:r w:rsidRPr="001136A7">
              <w:rPr>
                <w:rStyle w:val="Hyperlink"/>
                <w:rFonts w:ascii="Arial" w:hAnsi="Arial" w:cs="Arial"/>
                <w:sz w:val="24"/>
                <w:szCs w:val="24"/>
                <w:lang w:val="en-AU"/>
              </w:rPr>
              <w:t>I</w:t>
            </w:r>
            <w:r w:rsidR="00C46169" w:rsidRPr="001136A7">
              <w:rPr>
                <w:rStyle w:val="Hyperlink"/>
                <w:rFonts w:ascii="Arial" w:hAnsi="Arial" w:cs="Arial"/>
                <w:sz w:val="24"/>
                <w:szCs w:val="24"/>
                <w:lang w:val="en-AU"/>
              </w:rPr>
              <w:t>ntroduction</w:t>
            </w:r>
            <w:r w:rsidRPr="001136A7">
              <w:rPr>
                <w:rFonts w:ascii="Arial" w:hAnsi="Arial" w:cs="Arial"/>
                <w:webHidden/>
                <w:sz w:val="24"/>
                <w:szCs w:val="24"/>
                <w:lang w:val="en-AU"/>
              </w:rPr>
              <w:tab/>
            </w:r>
          </w:hyperlink>
          <w:r w:rsidR="004B4C67">
            <w:rPr>
              <w:rFonts w:ascii="Arial" w:hAnsi="Arial" w:cs="Arial"/>
              <w:sz w:val="24"/>
              <w:szCs w:val="24"/>
              <w:lang w:val="en-AU"/>
            </w:rPr>
            <w:t>5</w:t>
          </w:r>
        </w:p>
        <w:p w:rsidR="0033234C" w:rsidRPr="001136A7" w:rsidRDefault="004B4C67">
          <w:pPr>
            <w:pStyle w:val="TOC2"/>
            <w:rPr>
              <w:rFonts w:ascii="Arial" w:eastAsiaTheme="minorEastAsia" w:hAnsi="Arial" w:cs="Arial"/>
              <w:noProof/>
              <w:sz w:val="24"/>
              <w:szCs w:val="24"/>
              <w:lang w:val="en-AU" w:eastAsia="en-AU"/>
            </w:rPr>
          </w:pPr>
          <w:hyperlink w:anchor="_Toc446231189" w:history="1">
            <w:r w:rsidR="00985330" w:rsidRPr="001136A7">
              <w:rPr>
                <w:rStyle w:val="Hyperlink"/>
                <w:rFonts w:ascii="Arial" w:hAnsi="Arial" w:cs="Arial"/>
                <w:noProof/>
                <w:sz w:val="24"/>
                <w:szCs w:val="24"/>
                <w:lang w:val="en-AU"/>
              </w:rPr>
              <w:t>Purpose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_Toc446231189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6</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0" w:history="1">
            <w:r w:rsidR="00985330" w:rsidRPr="001136A7">
              <w:rPr>
                <w:rStyle w:val="Hyperlink"/>
                <w:rFonts w:ascii="Arial" w:hAnsi="Arial" w:cs="Arial"/>
                <w:noProof/>
                <w:sz w:val="24"/>
                <w:szCs w:val="24"/>
                <w:lang w:val="en-AU"/>
              </w:rPr>
              <w:t>Approach</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_Toc446231190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7</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1" w:history="1">
            <w:r w:rsidR="00985330" w:rsidRPr="001136A7">
              <w:rPr>
                <w:rStyle w:val="Hyperlink"/>
                <w:rFonts w:ascii="Arial" w:hAnsi="Arial" w:cs="Arial"/>
                <w:noProof/>
                <w:sz w:val="24"/>
                <w:szCs w:val="24"/>
                <w:lang w:val="en-AU"/>
              </w:rPr>
              <w:t>Understanding Risk</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_Toc446231191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4B4C67" w:rsidP="0033234C">
          <w:pPr>
            <w:pStyle w:val="TOC3"/>
            <w:tabs>
              <w:tab w:val="right" w:leader="dot" w:pos="6946"/>
            </w:tabs>
            <w:rPr>
              <w:rFonts w:ascii="Arial" w:eastAsiaTheme="minorEastAsia" w:hAnsi="Arial" w:cs="Arial"/>
              <w:noProof/>
              <w:sz w:val="24"/>
              <w:szCs w:val="24"/>
              <w:lang w:val="en-AU" w:eastAsia="en-AU"/>
            </w:rPr>
          </w:pPr>
          <w:hyperlink w:anchor="_Toc446231192" w:history="1">
            <w:r w:rsidR="00985330" w:rsidRPr="001136A7">
              <w:rPr>
                <w:rStyle w:val="Hyperlink"/>
                <w:rFonts w:ascii="Arial" w:hAnsi="Arial" w:cs="Arial"/>
                <w:noProof/>
                <w:sz w:val="24"/>
                <w:szCs w:val="24"/>
                <w:lang w:val="en-AU"/>
              </w:rPr>
              <w:t>Positive approach to risk-taking</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_Toc446231192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4B4C67" w:rsidP="0033234C">
          <w:pPr>
            <w:pStyle w:val="TOC3"/>
            <w:tabs>
              <w:tab w:val="right" w:leader="dot" w:pos="6946"/>
            </w:tabs>
            <w:rPr>
              <w:rFonts w:ascii="Arial" w:eastAsiaTheme="minorEastAsia" w:hAnsi="Arial" w:cs="Arial"/>
              <w:noProof/>
              <w:sz w:val="24"/>
              <w:szCs w:val="24"/>
              <w:lang w:val="en-AU" w:eastAsia="en-AU"/>
            </w:rPr>
          </w:pPr>
          <w:hyperlink w:anchor="_Toc446231193" w:history="1">
            <w:r w:rsidR="00985330" w:rsidRPr="001136A7">
              <w:rPr>
                <w:rStyle w:val="Hyperlink"/>
                <w:rFonts w:ascii="Arial" w:hAnsi="Arial" w:cs="Arial"/>
                <w:noProof/>
                <w:sz w:val="24"/>
                <w:szCs w:val="24"/>
                <w:lang w:val="en-AU"/>
              </w:rPr>
              <w:t>‘Intersectionality’</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_Toc446231193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4B4C67">
          <w:pPr>
            <w:pStyle w:val="TOC1"/>
            <w:rPr>
              <w:rFonts w:ascii="Arial" w:eastAsiaTheme="minorEastAsia" w:hAnsi="Arial" w:cs="Arial"/>
              <w:sz w:val="24"/>
              <w:szCs w:val="24"/>
              <w:lang w:val="en-AU" w:eastAsia="en-AU"/>
            </w:rPr>
          </w:pPr>
          <w:hyperlink w:anchor="_Toc446231194" w:history="1">
            <w:r w:rsidR="00985330" w:rsidRPr="001136A7">
              <w:rPr>
                <w:rStyle w:val="Hyperlink"/>
                <w:rFonts w:ascii="Arial" w:hAnsi="Arial" w:cs="Arial"/>
                <w:sz w:val="24"/>
                <w:szCs w:val="24"/>
                <w:lang w:val="en-AU"/>
              </w:rPr>
              <w:t>T</w:t>
            </w:r>
            <w:r w:rsidR="00C46169" w:rsidRPr="001136A7">
              <w:rPr>
                <w:rStyle w:val="Hyperlink"/>
                <w:rFonts w:ascii="Arial" w:hAnsi="Arial" w:cs="Arial"/>
                <w:sz w:val="24"/>
                <w:szCs w:val="24"/>
                <w:lang w:val="en-AU"/>
              </w:rPr>
              <w:t>he Evidence Base</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_Toc446231194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9</w:t>
            </w:r>
            <w:r w:rsidR="00985330" w:rsidRPr="001136A7">
              <w:rPr>
                <w:rFonts w:ascii="Arial" w:hAnsi="Arial" w:cs="Arial"/>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5" w:history="1">
            <w:r w:rsidR="00985330" w:rsidRPr="001136A7">
              <w:rPr>
                <w:rStyle w:val="Hyperlink"/>
                <w:rFonts w:ascii="Arial" w:hAnsi="Arial" w:cs="Arial"/>
                <w:noProof/>
                <w:sz w:val="24"/>
                <w:szCs w:val="24"/>
                <w:lang w:val="en-AU"/>
              </w:rPr>
              <w:t>Adequacy of the Evidence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_Toc446231195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9</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6" w:history="1">
            <w:r w:rsidR="00985330" w:rsidRPr="001136A7">
              <w:rPr>
                <w:rStyle w:val="Hyperlink"/>
                <w:rFonts w:ascii="Arial" w:hAnsi="Arial" w:cs="Arial"/>
                <w:noProof/>
                <w:sz w:val="24"/>
                <w:szCs w:val="24"/>
                <w:lang w:val="en-AU"/>
              </w:rPr>
              <w:t>A Whole of Issue Perspective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_Toc446231196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10</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7" w:history="1">
            <w:r w:rsidR="00985330" w:rsidRPr="001136A7">
              <w:rPr>
                <w:rStyle w:val="Hyperlink"/>
                <w:rFonts w:ascii="Arial" w:hAnsi="Arial" w:cs="Arial"/>
                <w:noProof/>
                <w:sz w:val="24"/>
                <w:szCs w:val="24"/>
                <w:lang w:val="en-AU"/>
              </w:rPr>
              <w:t>A Conceptual Model</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_Toc446231197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12</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8" w:history="1">
            <w:r w:rsidR="00985330" w:rsidRPr="001136A7">
              <w:rPr>
                <w:rStyle w:val="Hyperlink"/>
                <w:rFonts w:ascii="Arial" w:hAnsi="Arial" w:cs="Arial"/>
                <w:noProof/>
                <w:sz w:val="24"/>
                <w:szCs w:val="24"/>
                <w:lang w:val="en-AU"/>
              </w:rPr>
              <w:t>Cohorts of People with Disability</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_Toc446231198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14</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199" w:history="1">
            <w:r w:rsidR="00985330" w:rsidRPr="001136A7">
              <w:rPr>
                <w:rStyle w:val="Hyperlink"/>
                <w:rFonts w:ascii="Arial" w:hAnsi="Arial" w:cs="Arial"/>
                <w:noProof/>
                <w:sz w:val="24"/>
                <w:szCs w:val="24"/>
                <w:lang w:val="en-AU"/>
              </w:rPr>
              <w:t>Service Settings</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_Toc446231199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34</w:t>
            </w:r>
            <w:r w:rsidR="00985330" w:rsidRPr="001136A7">
              <w:rPr>
                <w:rFonts w:ascii="Arial" w:hAnsi="Arial" w:cs="Arial"/>
                <w:noProof/>
                <w:webHidden/>
                <w:sz w:val="24"/>
                <w:szCs w:val="24"/>
                <w:lang w:val="en-AU"/>
              </w:rPr>
              <w:fldChar w:fldCharType="end"/>
            </w:r>
          </w:hyperlink>
        </w:p>
        <w:p w:rsidR="0033234C" w:rsidRPr="001136A7" w:rsidRDefault="004B4C67">
          <w:pPr>
            <w:pStyle w:val="TOC1"/>
            <w:rPr>
              <w:rFonts w:ascii="Arial" w:eastAsiaTheme="minorEastAsia" w:hAnsi="Arial" w:cs="Arial"/>
              <w:sz w:val="24"/>
              <w:szCs w:val="24"/>
              <w:lang w:val="en-AU" w:eastAsia="en-AU"/>
            </w:rPr>
          </w:pPr>
          <w:hyperlink w:anchor="_Toc446231200" w:history="1">
            <w:r w:rsidR="00985330" w:rsidRPr="001136A7">
              <w:rPr>
                <w:rStyle w:val="Hyperlink"/>
                <w:rFonts w:ascii="Arial" w:hAnsi="Arial" w:cs="Arial"/>
                <w:sz w:val="24"/>
                <w:szCs w:val="24"/>
                <w:lang w:val="en-AU"/>
              </w:rPr>
              <w:t>W</w:t>
            </w:r>
            <w:r w:rsidR="00C46169" w:rsidRPr="001136A7">
              <w:rPr>
                <w:rStyle w:val="Hyperlink"/>
                <w:rFonts w:ascii="Arial" w:hAnsi="Arial" w:cs="Arial"/>
                <w:sz w:val="24"/>
                <w:szCs w:val="24"/>
                <w:lang w:val="en-AU"/>
              </w:rPr>
              <w:t>hat can be done</w:t>
            </w:r>
            <w:r w:rsidR="00985330" w:rsidRPr="001136A7">
              <w:rPr>
                <w:rStyle w:val="Hyperlink"/>
                <w:rFonts w:ascii="Arial" w:hAnsi="Arial" w:cs="Arial"/>
                <w:sz w:val="24"/>
                <w:szCs w:val="24"/>
                <w:lang w:val="en-AU"/>
              </w:rPr>
              <w:t>?</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_Toc446231200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43</w:t>
            </w:r>
            <w:r w:rsidR="00985330" w:rsidRPr="001136A7">
              <w:rPr>
                <w:rFonts w:ascii="Arial" w:hAnsi="Arial" w:cs="Arial"/>
                <w:webHidden/>
                <w:sz w:val="24"/>
                <w:szCs w:val="24"/>
                <w:lang w:val="en-AU"/>
              </w:rPr>
              <w:fldChar w:fldCharType="end"/>
            </w:r>
          </w:hyperlink>
        </w:p>
        <w:p w:rsidR="0033234C" w:rsidRPr="001136A7" w:rsidRDefault="004B4C67">
          <w:pPr>
            <w:pStyle w:val="TOC2"/>
            <w:rPr>
              <w:rFonts w:ascii="Arial" w:eastAsiaTheme="minorEastAsia" w:hAnsi="Arial" w:cs="Arial"/>
              <w:noProof/>
              <w:sz w:val="24"/>
              <w:szCs w:val="24"/>
              <w:lang w:val="en-AU" w:eastAsia="en-AU"/>
            </w:rPr>
          </w:pPr>
          <w:hyperlink w:anchor="_Toc446231201" w:history="1">
            <w:r w:rsidR="00985330" w:rsidRPr="001136A7">
              <w:rPr>
                <w:rStyle w:val="Hyperlink"/>
                <w:rFonts w:ascii="Arial" w:hAnsi="Arial" w:cs="Arial"/>
                <w:noProof/>
                <w:sz w:val="24"/>
                <w:szCs w:val="24"/>
                <w:lang w:val="en-AU"/>
              </w:rPr>
              <w:t>The Bigger Picture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_Toc446231201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43</w:t>
            </w:r>
            <w:r w:rsidR="00985330" w:rsidRPr="001136A7">
              <w:rPr>
                <w:rFonts w:ascii="Arial" w:hAnsi="Arial" w:cs="Arial"/>
                <w:noProof/>
                <w:webHidden/>
                <w:sz w:val="24"/>
                <w:szCs w:val="24"/>
                <w:lang w:val="en-AU"/>
              </w:rPr>
              <w:fldChar w:fldCharType="end"/>
            </w:r>
          </w:hyperlink>
        </w:p>
        <w:p w:rsidR="0033234C" w:rsidRPr="001136A7" w:rsidRDefault="004B4C67">
          <w:pPr>
            <w:pStyle w:val="TOC2"/>
            <w:rPr>
              <w:rFonts w:ascii="Arial" w:hAnsi="Arial" w:cs="Arial"/>
              <w:noProof/>
              <w:sz w:val="24"/>
              <w:szCs w:val="24"/>
              <w:lang w:val="en-AU"/>
            </w:rPr>
          </w:pPr>
          <w:hyperlink w:anchor="_Toc446231202" w:history="1">
            <w:r w:rsidR="00985330" w:rsidRPr="001136A7">
              <w:rPr>
                <w:rStyle w:val="Hyperlink"/>
                <w:rFonts w:ascii="Arial" w:hAnsi="Arial" w:cs="Arial"/>
                <w:noProof/>
                <w:sz w:val="24"/>
                <w:szCs w:val="24"/>
                <w:lang w:val="en-AU"/>
              </w:rPr>
              <w:t>System and Service Features</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_Toc446231202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44</w:t>
            </w:r>
            <w:r w:rsidR="00985330" w:rsidRPr="001136A7">
              <w:rPr>
                <w:rFonts w:ascii="Arial" w:hAnsi="Arial" w:cs="Arial"/>
                <w:noProof/>
                <w:webHidden/>
                <w:sz w:val="24"/>
                <w:szCs w:val="24"/>
                <w:lang w:val="en-AU"/>
              </w:rPr>
              <w:fldChar w:fldCharType="end"/>
            </w:r>
          </w:hyperlink>
        </w:p>
        <w:p w:rsidR="00A667DF" w:rsidRPr="001136A7" w:rsidRDefault="00985330" w:rsidP="00A667DF">
          <w:pPr>
            <w:ind w:firstLine="220"/>
            <w:rPr>
              <w:rFonts w:ascii="Arial" w:hAnsi="Arial" w:cs="Arial"/>
              <w:noProof/>
              <w:sz w:val="24"/>
              <w:szCs w:val="24"/>
              <w:lang w:val="en-AU"/>
            </w:rPr>
          </w:pPr>
          <w:r w:rsidRPr="001136A7">
            <w:rPr>
              <w:rFonts w:ascii="Arial" w:hAnsi="Arial" w:cs="Arial"/>
              <w:noProof/>
              <w:sz w:val="24"/>
              <w:szCs w:val="24"/>
              <w:lang w:val="en-AU"/>
            </w:rPr>
            <w:t>Findings……………………………………………………………35</w:t>
          </w:r>
        </w:p>
        <w:p w:rsidR="0033234C" w:rsidRPr="001136A7" w:rsidRDefault="004B4C67">
          <w:pPr>
            <w:pStyle w:val="TOC1"/>
            <w:rPr>
              <w:rFonts w:ascii="Arial" w:eastAsiaTheme="minorEastAsia" w:hAnsi="Arial" w:cs="Arial"/>
              <w:sz w:val="24"/>
              <w:szCs w:val="24"/>
              <w:lang w:val="en-AU" w:eastAsia="en-AU"/>
            </w:rPr>
          </w:pPr>
          <w:hyperlink w:anchor="_Toc446231204" w:history="1">
            <w:r w:rsidR="00985330" w:rsidRPr="001136A7">
              <w:rPr>
                <w:rStyle w:val="Hyperlink"/>
                <w:rFonts w:ascii="Arial" w:hAnsi="Arial" w:cs="Arial"/>
                <w:sz w:val="24"/>
                <w:szCs w:val="24"/>
                <w:lang w:val="en-AU"/>
              </w:rPr>
              <w:t>Endnotes</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_Toc446231204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50</w:t>
            </w:r>
            <w:r w:rsidR="00985330" w:rsidRPr="001136A7">
              <w:rPr>
                <w:rFonts w:ascii="Arial" w:hAnsi="Arial" w:cs="Arial"/>
                <w:webHidden/>
                <w:sz w:val="24"/>
                <w:szCs w:val="24"/>
                <w:lang w:val="en-AU"/>
              </w:rPr>
              <w:fldChar w:fldCharType="end"/>
            </w:r>
          </w:hyperlink>
        </w:p>
        <w:p w:rsidR="006C1FC1" w:rsidRPr="001136A7" w:rsidRDefault="004B4C67">
          <w:pPr>
            <w:pStyle w:val="TOC1"/>
            <w:rPr>
              <w:rFonts w:ascii="Arial" w:hAnsi="Arial" w:cs="Arial"/>
              <w:sz w:val="24"/>
              <w:szCs w:val="24"/>
              <w:lang w:val="en-AU"/>
            </w:rPr>
          </w:pPr>
          <w:hyperlink w:anchor="_Toc446231205" w:history="1">
            <w:r w:rsidR="00985330" w:rsidRPr="001136A7">
              <w:rPr>
                <w:rStyle w:val="Hyperlink"/>
                <w:rFonts w:ascii="Arial" w:hAnsi="Arial" w:cs="Arial"/>
                <w:sz w:val="24"/>
                <w:szCs w:val="24"/>
                <w:lang w:val="en-AU"/>
              </w:rPr>
              <w:t>Works Consulted</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_Toc446231205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59</w:t>
            </w:r>
            <w:r w:rsidR="00985330" w:rsidRPr="001136A7">
              <w:rPr>
                <w:rFonts w:ascii="Arial" w:hAnsi="Arial" w:cs="Arial"/>
                <w:webHidden/>
                <w:sz w:val="24"/>
                <w:szCs w:val="24"/>
                <w:lang w:val="en-AU"/>
              </w:rPr>
              <w:fldChar w:fldCharType="end"/>
            </w:r>
          </w:hyperlink>
          <w:r w:rsidR="00985330" w:rsidRPr="001136A7">
            <w:rPr>
              <w:rFonts w:ascii="Arial" w:hAnsi="Arial" w:cs="Arial"/>
              <w:bCs/>
              <w:sz w:val="24"/>
              <w:szCs w:val="24"/>
              <w:lang w:val="en-AU"/>
            </w:rPr>
            <w:fldChar w:fldCharType="end"/>
          </w:r>
        </w:p>
      </w:sdtContent>
    </w:sdt>
    <w:p w:rsidR="00757F5A" w:rsidRPr="001136A7" w:rsidRDefault="00985330" w:rsidP="00757F5A">
      <w:pPr>
        <w:rPr>
          <w:rFonts w:ascii="Arial" w:eastAsiaTheme="majorEastAsia" w:hAnsi="Arial" w:cs="Arial"/>
          <w:b/>
          <w:color w:val="2E74B5" w:themeColor="accent1" w:themeShade="BF"/>
          <w:sz w:val="24"/>
          <w:szCs w:val="24"/>
          <w:lang w:val="en-AU"/>
        </w:rPr>
      </w:pPr>
      <w:r w:rsidRPr="001136A7">
        <w:rPr>
          <w:rFonts w:ascii="Arial" w:hAnsi="Arial" w:cs="Arial"/>
          <w:b/>
          <w:sz w:val="24"/>
          <w:szCs w:val="24"/>
          <w:lang w:val="en-AU"/>
        </w:rPr>
        <w:br w:type="page"/>
      </w:r>
    </w:p>
    <w:p w:rsidR="005272B9" w:rsidRPr="001136A7" w:rsidRDefault="005272B9" w:rsidP="004B4C67">
      <w:pPr>
        <w:pStyle w:val="Heading2"/>
        <w:rPr>
          <w:lang w:val="en-AU"/>
        </w:rPr>
      </w:pPr>
      <w:r w:rsidRPr="001136A7">
        <w:rPr>
          <w:lang w:val="en-AU"/>
        </w:rPr>
        <w:lastRenderedPageBreak/>
        <w:t xml:space="preserve">Foreword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Abuse, neglect, exploitation and violence towards people with disability are unacceptable violations of human rights. Despite this there is considerable evidence that people with disability continue to be at greater risk of neglect, abuse and violence than people without disability.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The introduction of the National Disability Insurance Scheme (NDIS) presents new opportunities for people with disability to have more choice and control over their lives and the supports they use. However, transition to the NDIS also raises new challenges to ensuring people with disability are safe from abuse as people seek more supports in their homes and the wider community.</w:t>
      </w:r>
    </w:p>
    <w:p w:rsidR="00F331F7"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The disability sector and wider community have a responsibility to ensure that people with disability can live their lives safely. This is articulated in the </w:t>
      </w:r>
      <w:r w:rsidRPr="001136A7">
        <w:rPr>
          <w:rFonts w:ascii="Arial" w:hAnsi="Arial" w:cs="Arial"/>
          <w:i/>
          <w:color w:val="000000" w:themeColor="text1"/>
          <w:sz w:val="24"/>
          <w:szCs w:val="24"/>
          <w:lang w:val="en-AU"/>
        </w:rPr>
        <w:t>National Disability Strategy 2010-2010</w:t>
      </w:r>
      <w:r w:rsidRPr="001136A7">
        <w:rPr>
          <w:rFonts w:ascii="Arial" w:hAnsi="Arial" w:cs="Arial"/>
          <w:color w:val="000000" w:themeColor="text1"/>
          <w:sz w:val="24"/>
          <w:szCs w:val="24"/>
          <w:lang w:val="en-AU"/>
        </w:rPr>
        <w:t xml:space="preserve"> and underpins </w:t>
      </w:r>
      <w:r w:rsidR="005272B9" w:rsidRPr="001136A7">
        <w:rPr>
          <w:rFonts w:ascii="Arial" w:hAnsi="Arial" w:cs="Arial"/>
          <w:color w:val="000000" w:themeColor="text1"/>
          <w:sz w:val="24"/>
          <w:szCs w:val="24"/>
          <w:lang w:val="en-AU"/>
        </w:rPr>
        <w:t>the new Quality and S</w:t>
      </w:r>
      <w:r w:rsidRPr="001136A7">
        <w:rPr>
          <w:rFonts w:ascii="Arial" w:hAnsi="Arial" w:cs="Arial"/>
          <w:color w:val="000000" w:themeColor="text1"/>
          <w:sz w:val="24"/>
          <w:szCs w:val="24"/>
          <w:lang w:val="en-AU"/>
        </w:rPr>
        <w:t xml:space="preserve">afeguarding </w:t>
      </w:r>
      <w:r w:rsidR="005272B9" w:rsidRPr="001136A7">
        <w:rPr>
          <w:rFonts w:ascii="Arial" w:hAnsi="Arial" w:cs="Arial"/>
          <w:color w:val="000000" w:themeColor="text1"/>
          <w:sz w:val="24"/>
          <w:szCs w:val="24"/>
          <w:lang w:val="en-AU"/>
        </w:rPr>
        <w:t>F</w:t>
      </w:r>
      <w:r w:rsidRPr="001136A7">
        <w:rPr>
          <w:rFonts w:ascii="Arial" w:hAnsi="Arial" w:cs="Arial"/>
          <w:color w:val="000000" w:themeColor="text1"/>
          <w:sz w:val="24"/>
          <w:szCs w:val="24"/>
          <w:lang w:val="en-AU"/>
        </w:rPr>
        <w:t>ramework for the NDIS.</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Cognisant of the need to improve safeguarding knowledge</w:t>
      </w:r>
      <w:r w:rsidR="001E12DE" w:rsidRPr="001136A7">
        <w:rPr>
          <w:rFonts w:ascii="Arial" w:hAnsi="Arial" w:cs="Arial"/>
          <w:color w:val="000000" w:themeColor="text1"/>
          <w:sz w:val="24"/>
          <w:szCs w:val="24"/>
          <w:lang w:val="en-AU"/>
        </w:rPr>
        <w:t xml:space="preserve"> and capacity in the </w:t>
      </w:r>
      <w:r w:rsidRPr="001136A7">
        <w:rPr>
          <w:rFonts w:ascii="Arial" w:hAnsi="Arial" w:cs="Arial"/>
          <w:color w:val="000000" w:themeColor="text1"/>
          <w:sz w:val="24"/>
          <w:szCs w:val="24"/>
          <w:lang w:val="en-AU"/>
        </w:rPr>
        <w:t xml:space="preserve">disability sector, NDS has used its unique position </w:t>
      </w:r>
      <w:r w:rsidR="001E12DE" w:rsidRPr="001136A7">
        <w:rPr>
          <w:rFonts w:ascii="Arial" w:hAnsi="Arial" w:cs="Arial"/>
          <w:color w:val="000000" w:themeColor="text1"/>
          <w:sz w:val="24"/>
          <w:szCs w:val="24"/>
          <w:lang w:val="en-AU"/>
        </w:rPr>
        <w:t xml:space="preserve">to </w:t>
      </w:r>
      <w:r w:rsidRPr="001136A7">
        <w:rPr>
          <w:rFonts w:ascii="Arial" w:hAnsi="Arial" w:cs="Arial"/>
          <w:color w:val="000000" w:themeColor="text1"/>
          <w:sz w:val="24"/>
          <w:szCs w:val="24"/>
          <w:lang w:val="en-AU"/>
        </w:rPr>
        <w:t xml:space="preserve">undertake collaborative research with statutory bodies, expert professionals, academics, advocacy organisations and service providers to develop the </w:t>
      </w:r>
      <w:r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w:t>
      </w:r>
      <w:r w:rsidR="001E12DE" w:rsidRPr="001136A7">
        <w:rPr>
          <w:rFonts w:ascii="Arial" w:hAnsi="Arial" w:cs="Arial"/>
          <w:i/>
          <w:color w:val="000000" w:themeColor="text1"/>
          <w:sz w:val="24"/>
          <w:szCs w:val="24"/>
          <w:lang w:val="en-AU"/>
        </w:rPr>
        <w:t>I</w:t>
      </w:r>
      <w:r w:rsidR="005272B9" w:rsidRPr="001136A7">
        <w:rPr>
          <w:rFonts w:ascii="Arial" w:hAnsi="Arial" w:cs="Arial"/>
          <w:i/>
          <w:color w:val="000000" w:themeColor="text1"/>
          <w:sz w:val="24"/>
          <w:szCs w:val="24"/>
          <w:lang w:val="en-AU"/>
        </w:rPr>
        <w:t>nitiative</w:t>
      </w:r>
      <w:r w:rsidRPr="001136A7">
        <w:rPr>
          <w:rFonts w:ascii="Arial" w:hAnsi="Arial" w:cs="Arial"/>
          <w:color w:val="000000" w:themeColor="text1"/>
          <w:sz w:val="24"/>
          <w:szCs w:val="24"/>
          <w:lang w:val="en-AU"/>
        </w:rPr>
        <w:t xml:space="preserve">. </w:t>
      </w:r>
    </w:p>
    <w:p w:rsidR="00757F5A" w:rsidRPr="001136A7" w:rsidRDefault="001E12DE" w:rsidP="005272B9">
      <w:pPr>
        <w:spacing w:after="120" w:line="276" w:lineRule="auto"/>
        <w:ind w:right="879"/>
        <w:rPr>
          <w:rFonts w:ascii="Arial" w:hAnsi="Arial" w:cs="Arial"/>
          <w:color w:val="000000" w:themeColor="text1"/>
          <w:sz w:val="24"/>
          <w:szCs w:val="24"/>
          <w:lang w:val="en-AU"/>
        </w:rPr>
      </w:pPr>
      <w:r w:rsidRPr="001136A7">
        <w:rPr>
          <w:rFonts w:ascii="Arial" w:hAnsi="Arial" w:cs="Arial"/>
          <w:i/>
          <w:color w:val="000000" w:themeColor="text1"/>
          <w:sz w:val="24"/>
          <w:szCs w:val="24"/>
          <w:lang w:val="en-AU"/>
        </w:rPr>
        <w:t xml:space="preserve">Zero Tolerance </w:t>
      </w:r>
      <w:r w:rsidR="00985330" w:rsidRPr="001136A7">
        <w:rPr>
          <w:rFonts w:ascii="Arial" w:hAnsi="Arial" w:cs="Arial"/>
          <w:color w:val="000000" w:themeColor="text1"/>
          <w:sz w:val="24"/>
          <w:szCs w:val="24"/>
          <w:lang w:val="en-AU"/>
        </w:rPr>
        <w:t>provides guidance for providers of disability services across Australia on the range of actions required to prevent abuse and improve responses for victims. It offers a curriculum of safeguarding topics for CEOs, boards, senior managers and frontline staff to address as part of their safeguarding approaches.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has a universal approach which acknowledges that abuse and neglect is a complex societal problem. Drawing from established violence pr</w:t>
      </w:r>
      <w:r w:rsidR="001E12DE" w:rsidRPr="001136A7">
        <w:rPr>
          <w:rFonts w:ascii="Arial" w:hAnsi="Arial" w:cs="Arial"/>
          <w:color w:val="000000" w:themeColor="text1"/>
          <w:sz w:val="24"/>
          <w:szCs w:val="24"/>
          <w:lang w:val="en-AU"/>
        </w:rPr>
        <w:t>evention models</w:t>
      </w:r>
      <w:r w:rsidRPr="001136A7">
        <w:rPr>
          <w:rFonts w:ascii="Arial" w:hAnsi="Arial" w:cs="Arial"/>
          <w:color w:val="000000" w:themeColor="text1"/>
          <w:sz w:val="24"/>
          <w:szCs w:val="24"/>
          <w:lang w:val="en-AU"/>
        </w:rPr>
        <w:t xml:space="preserve"> it builds on a human rights platform </w:t>
      </w:r>
      <w:r w:rsidR="001E12DE" w:rsidRPr="001136A7">
        <w:rPr>
          <w:rFonts w:ascii="Arial" w:hAnsi="Arial" w:cs="Arial"/>
          <w:color w:val="000000" w:themeColor="text1"/>
          <w:sz w:val="24"/>
          <w:szCs w:val="24"/>
          <w:lang w:val="en-AU"/>
        </w:rPr>
        <w:t>to set</w:t>
      </w:r>
      <w:r w:rsidRPr="001136A7">
        <w:rPr>
          <w:rFonts w:ascii="Arial" w:hAnsi="Arial" w:cs="Arial"/>
          <w:color w:val="000000" w:themeColor="text1"/>
          <w:sz w:val="24"/>
          <w:szCs w:val="24"/>
          <w:lang w:val="en-AU"/>
        </w:rPr>
        <w:t xml:space="preserve"> out a range of actions that, when e</w:t>
      </w:r>
      <w:r w:rsidR="001E12DE" w:rsidRPr="001136A7">
        <w:rPr>
          <w:rFonts w:ascii="Arial" w:hAnsi="Arial" w:cs="Arial"/>
          <w:color w:val="000000" w:themeColor="text1"/>
          <w:sz w:val="24"/>
          <w:szCs w:val="24"/>
          <w:lang w:val="en-AU"/>
        </w:rPr>
        <w:t xml:space="preserve">nacted fully, will </w:t>
      </w:r>
      <w:r w:rsidRPr="001136A7">
        <w:rPr>
          <w:rFonts w:ascii="Arial" w:hAnsi="Arial" w:cs="Arial"/>
          <w:color w:val="000000" w:themeColor="text1"/>
          <w:sz w:val="24"/>
          <w:szCs w:val="24"/>
          <w:lang w:val="en-AU"/>
        </w:rPr>
        <w:t xml:space="preserve">reduce risk of abuse, neglect and violence.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However, universal approaches alone may not be adequate to ensure the safety of all people with disability. Factors unique to specific cohorts of people with disability, or features of specific service environments may, alone or in combination with</w:t>
      </w:r>
      <w:r w:rsidR="001E12DE" w:rsidRPr="001136A7">
        <w:rPr>
          <w:rFonts w:ascii="Arial" w:hAnsi="Arial" w:cs="Arial"/>
          <w:color w:val="000000" w:themeColor="text1"/>
          <w:sz w:val="24"/>
          <w:szCs w:val="24"/>
          <w:lang w:val="en-AU"/>
        </w:rPr>
        <w:t xml:space="preserve"> each other, pose </w:t>
      </w:r>
      <w:r w:rsidRPr="001136A7">
        <w:rPr>
          <w:rFonts w:ascii="Arial" w:hAnsi="Arial" w:cs="Arial"/>
          <w:color w:val="000000" w:themeColor="text1"/>
          <w:sz w:val="24"/>
          <w:szCs w:val="24"/>
          <w:lang w:val="en-AU"/>
        </w:rPr>
        <w:t>additional risk</w:t>
      </w:r>
      <w:r w:rsidR="001E12DE" w:rsidRPr="001136A7">
        <w:rPr>
          <w:rFonts w:ascii="Arial" w:hAnsi="Arial" w:cs="Arial"/>
          <w:color w:val="000000" w:themeColor="text1"/>
          <w:sz w:val="24"/>
          <w:szCs w:val="24"/>
          <w:lang w:val="en-AU"/>
        </w:rPr>
        <w:t>s.</w:t>
      </w:r>
      <w:r w:rsidRPr="001136A7">
        <w:rPr>
          <w:rFonts w:ascii="Arial" w:hAnsi="Arial" w:cs="Arial"/>
          <w:color w:val="000000" w:themeColor="text1"/>
          <w:sz w:val="24"/>
          <w:szCs w:val="24"/>
          <w:lang w:val="en-AU"/>
        </w:rPr>
        <w:t xml:space="preserve"> In commissioning this report NDS hop</w:t>
      </w:r>
      <w:r w:rsidR="001E12DE" w:rsidRPr="001136A7">
        <w:rPr>
          <w:rFonts w:ascii="Arial" w:hAnsi="Arial" w:cs="Arial"/>
          <w:color w:val="000000" w:themeColor="text1"/>
          <w:sz w:val="24"/>
          <w:szCs w:val="24"/>
          <w:lang w:val="en-AU"/>
        </w:rPr>
        <w:t xml:space="preserve">ed to identify </w:t>
      </w:r>
      <w:r w:rsidRPr="001136A7">
        <w:rPr>
          <w:rFonts w:ascii="Arial" w:hAnsi="Arial" w:cs="Arial"/>
          <w:color w:val="000000" w:themeColor="text1"/>
          <w:sz w:val="24"/>
          <w:szCs w:val="24"/>
          <w:lang w:val="en-AU"/>
        </w:rPr>
        <w:t>risks that might require targeted approaches and in doing so be able to guide the development of future work.</w:t>
      </w:r>
    </w:p>
    <w:p w:rsidR="001136A7" w:rsidRPr="001136A7" w:rsidRDefault="001E12DE" w:rsidP="004B4C67">
      <w:pPr>
        <w:autoSpaceDE w:val="0"/>
        <w:autoSpaceDN w:val="0"/>
        <w:adjustRightInd w:val="0"/>
        <w:spacing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NDS </w:t>
      </w:r>
      <w:r w:rsidR="001136A7" w:rsidRPr="001136A7">
        <w:rPr>
          <w:rFonts w:ascii="Arial" w:hAnsi="Arial" w:cs="Arial"/>
          <w:color w:val="000000" w:themeColor="text1"/>
          <w:sz w:val="24"/>
          <w:szCs w:val="24"/>
          <w:lang w:val="en-AU"/>
        </w:rPr>
        <w:t xml:space="preserve">would </w:t>
      </w:r>
      <w:r w:rsidR="00985330" w:rsidRPr="001136A7">
        <w:rPr>
          <w:rFonts w:ascii="Arial" w:hAnsi="Arial" w:cs="Arial"/>
          <w:color w:val="000000" w:themeColor="text1"/>
          <w:sz w:val="24"/>
          <w:szCs w:val="24"/>
          <w:lang w:val="en-AU"/>
        </w:rPr>
        <w:t>like to express our gratitude for the time</w:t>
      </w:r>
      <w:r w:rsidRPr="001136A7">
        <w:rPr>
          <w:rFonts w:ascii="Arial" w:hAnsi="Arial" w:cs="Arial"/>
          <w:color w:val="000000" w:themeColor="text1"/>
          <w:sz w:val="24"/>
          <w:szCs w:val="24"/>
          <w:lang w:val="en-AU"/>
        </w:rPr>
        <w:t xml:space="preserve"> and</w:t>
      </w:r>
      <w:r w:rsidR="00985330" w:rsidRPr="001136A7">
        <w:rPr>
          <w:rFonts w:ascii="Arial" w:hAnsi="Arial" w:cs="Arial"/>
          <w:color w:val="000000" w:themeColor="text1"/>
          <w:sz w:val="24"/>
          <w:szCs w:val="24"/>
          <w:lang w:val="en-AU"/>
        </w:rPr>
        <w:t xml:space="preserve"> expertise provided by individuals and organisations in the development of </w:t>
      </w:r>
      <w:r w:rsidR="001136A7" w:rsidRPr="001136A7">
        <w:rPr>
          <w:rFonts w:ascii="Arial" w:hAnsi="Arial" w:cs="Arial"/>
          <w:color w:val="000000" w:themeColor="text1"/>
          <w:sz w:val="24"/>
          <w:szCs w:val="24"/>
          <w:lang w:val="en-AU"/>
        </w:rPr>
        <w:t xml:space="preserve">the </w:t>
      </w:r>
      <w:r w:rsidR="00985330"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w:t>
      </w:r>
      <w:r w:rsidR="001136A7" w:rsidRPr="001136A7">
        <w:rPr>
          <w:rFonts w:ascii="Arial" w:hAnsi="Arial" w:cs="Arial"/>
          <w:color w:val="000000" w:themeColor="text1"/>
          <w:sz w:val="24"/>
          <w:szCs w:val="24"/>
          <w:lang w:val="en-AU"/>
        </w:rPr>
        <w:t xml:space="preserve">resources </w:t>
      </w:r>
      <w:r w:rsidR="00985330" w:rsidRPr="001136A7">
        <w:rPr>
          <w:rFonts w:ascii="Arial" w:hAnsi="Arial" w:cs="Arial"/>
          <w:color w:val="000000" w:themeColor="text1"/>
          <w:sz w:val="24"/>
          <w:szCs w:val="24"/>
          <w:lang w:val="en-AU"/>
        </w:rPr>
        <w:t>and more specifically those who helped inform this report.  It is only through such collaborations that we can achieve our aim of eliminating abuse and violence and ensuring people with disability can live as equals in society.</w:t>
      </w:r>
    </w:p>
    <w:p w:rsidR="006C1FC1" w:rsidRPr="001136A7" w:rsidRDefault="00985330">
      <w:pPr>
        <w:autoSpaceDE w:val="0"/>
        <w:autoSpaceDN w:val="0"/>
        <w:adjustRightInd w:val="0"/>
        <w:spacing w:before="240"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David Moody</w:t>
      </w:r>
    </w:p>
    <w:p w:rsidR="00CD1EE6" w:rsidRPr="001136A7" w:rsidRDefault="00985330" w:rsidP="00B35D92">
      <w:pPr>
        <w:autoSpaceDE w:val="0"/>
        <w:autoSpaceDN w:val="0"/>
        <w:adjustRightInd w:val="0"/>
        <w:spacing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State Manager, NDS Victoria </w:t>
      </w:r>
    </w:p>
    <w:p w:rsidR="00B04A3A" w:rsidRPr="001136A7" w:rsidRDefault="001E12DE" w:rsidP="00B35D92">
      <w:pPr>
        <w:autoSpaceDE w:val="0"/>
        <w:autoSpaceDN w:val="0"/>
        <w:adjustRightInd w:val="0"/>
        <w:spacing w:after="0" w:line="276" w:lineRule="auto"/>
        <w:ind w:right="879"/>
        <w:rPr>
          <w:rFonts w:ascii="Arial" w:hAnsi="Arial" w:cs="Arial"/>
          <w:b/>
          <w:color w:val="000000" w:themeColor="text1"/>
          <w:sz w:val="24"/>
          <w:szCs w:val="24"/>
          <w:lang w:val="en-AU"/>
        </w:rPr>
      </w:pPr>
      <w:r w:rsidRPr="001136A7">
        <w:rPr>
          <w:rFonts w:ascii="Arial" w:hAnsi="Arial" w:cs="Arial"/>
          <w:b/>
          <w:color w:val="000000" w:themeColor="text1"/>
          <w:sz w:val="24"/>
          <w:szCs w:val="24"/>
          <w:lang w:val="en-AU"/>
        </w:rPr>
        <w:t>April 2017</w:t>
      </w:r>
    </w:p>
    <w:p w:rsidR="005272B9" w:rsidRPr="001136A7" w:rsidRDefault="005272B9" w:rsidP="00B04A3A">
      <w:pPr>
        <w:rPr>
          <w:lang w:val="en-AU"/>
        </w:rPr>
      </w:pPr>
    </w:p>
    <w:p w:rsidR="005272B9" w:rsidRPr="001136A7" w:rsidRDefault="005272B9" w:rsidP="00B04A3A">
      <w:pPr>
        <w:rPr>
          <w:lang w:val="en-AU"/>
        </w:rPr>
      </w:pPr>
    </w:p>
    <w:p w:rsidR="001136A7" w:rsidRPr="001136A7" w:rsidRDefault="001136A7" w:rsidP="001136A7">
      <w:pPr>
        <w:pStyle w:val="PL"/>
        <w:rPr>
          <w:rFonts w:ascii="Arial" w:hAnsi="Arial" w:cs="Arial"/>
          <w:b/>
          <w:sz w:val="24"/>
          <w:szCs w:val="24"/>
        </w:rPr>
      </w:pPr>
      <w:r w:rsidRPr="001136A7">
        <w:rPr>
          <w:rFonts w:ascii="Arial" w:hAnsi="Arial" w:cs="Arial"/>
          <w:b/>
          <w:sz w:val="24"/>
          <w:szCs w:val="24"/>
        </w:rPr>
        <w:lastRenderedPageBreak/>
        <w:t>Acknowledgements</w:t>
      </w:r>
    </w:p>
    <w:p w:rsidR="001136A7" w:rsidRPr="001136A7" w:rsidRDefault="001136A7" w:rsidP="000C78A9">
      <w:pPr>
        <w:spacing w:line="276" w:lineRule="auto"/>
        <w:rPr>
          <w:rFonts w:ascii="Arial" w:hAnsi="Arial" w:cs="Arial"/>
          <w:sz w:val="24"/>
          <w:lang w:val="en-AU"/>
        </w:rPr>
      </w:pPr>
      <w:r w:rsidRPr="001136A7">
        <w:rPr>
          <w:rFonts w:ascii="Arial" w:hAnsi="Arial" w:cs="Arial"/>
          <w:sz w:val="24"/>
          <w:lang w:val="en-AU"/>
        </w:rPr>
        <w:t xml:space="preserve">National Disability Services would like to acknowledge the funding from the Victorian Government which allowed this research report to be developed. </w:t>
      </w:r>
    </w:p>
    <w:p w:rsidR="001E12DE" w:rsidRPr="001136A7" w:rsidRDefault="001E12DE" w:rsidP="005272B9">
      <w:pPr>
        <w:pStyle w:val="PL"/>
        <w:rPr>
          <w:rFonts w:ascii="Arial" w:hAnsi="Arial" w:cs="Arial"/>
          <w:sz w:val="24"/>
          <w:szCs w:val="24"/>
        </w:rPr>
      </w:pPr>
    </w:p>
    <w:p w:rsidR="001136A7" w:rsidRPr="001136A7" w:rsidRDefault="001136A7" w:rsidP="005272B9">
      <w:pPr>
        <w:pStyle w:val="PL"/>
        <w:rPr>
          <w:rFonts w:ascii="Arial" w:hAnsi="Arial" w:cs="Arial"/>
          <w:b/>
          <w:sz w:val="24"/>
          <w:szCs w:val="24"/>
        </w:rPr>
      </w:pPr>
      <w:r w:rsidRPr="001136A7">
        <w:rPr>
          <w:rFonts w:ascii="Arial" w:hAnsi="Arial" w:cs="Arial"/>
          <w:b/>
          <w:sz w:val="24"/>
          <w:szCs w:val="24"/>
        </w:rPr>
        <w:t>About the Authors</w:t>
      </w:r>
    </w:p>
    <w:p w:rsidR="005272B9" w:rsidRPr="001136A7" w:rsidRDefault="005272B9" w:rsidP="000C78A9">
      <w:pPr>
        <w:pStyle w:val="PL"/>
        <w:spacing w:line="276" w:lineRule="auto"/>
        <w:rPr>
          <w:rFonts w:ascii="Arial" w:hAnsi="Arial" w:cs="Arial"/>
          <w:sz w:val="24"/>
          <w:szCs w:val="24"/>
        </w:rPr>
      </w:pPr>
      <w:r w:rsidRPr="001136A7">
        <w:rPr>
          <w:rFonts w:ascii="Arial" w:hAnsi="Arial" w:cs="Arial"/>
          <w:sz w:val="24"/>
          <w:szCs w:val="24"/>
        </w:rPr>
        <w:t xml:space="preserve">The Nucleus Consulting Group provides consulting, evaluation and research services to government, business and community organizations, specialising across a wide range of services types, and in particular disability support. </w:t>
      </w:r>
    </w:p>
    <w:p w:rsidR="005272B9" w:rsidRPr="001136A7" w:rsidRDefault="005272B9" w:rsidP="000C78A9">
      <w:pPr>
        <w:pStyle w:val="PL"/>
        <w:spacing w:line="276" w:lineRule="auto"/>
        <w:rPr>
          <w:rFonts w:ascii="Arial" w:hAnsi="Arial" w:cs="Arial"/>
          <w:sz w:val="24"/>
          <w:szCs w:val="24"/>
        </w:rPr>
      </w:pPr>
      <w:r w:rsidRPr="001136A7">
        <w:rPr>
          <w:rFonts w:ascii="Arial" w:hAnsi="Arial" w:cs="Arial"/>
          <w:sz w:val="24"/>
          <w:szCs w:val="24"/>
        </w:rPr>
        <w:t>Nucleus has successfully completed a number of projects reviewing and developing effective ways to safeguard rights, maintain quality of service and minimise risks to people with disability. Nucleus</w:t>
      </w:r>
      <w:r w:rsidRPr="001136A7">
        <w:rPr>
          <w:rFonts w:ascii="Arial" w:hAnsi="Arial" w:cs="Arial"/>
          <w:snapToGrid w:val="0"/>
          <w:sz w:val="24"/>
          <w:szCs w:val="24"/>
        </w:rPr>
        <w:t xml:space="preserve"> strives to contribute to solutions through the introduction of positive and practical advances - i</w:t>
      </w:r>
      <w:r w:rsidRPr="001136A7">
        <w:rPr>
          <w:rFonts w:ascii="Arial" w:hAnsi="Arial" w:cs="Arial"/>
          <w:sz w:val="24"/>
          <w:szCs w:val="24"/>
        </w:rPr>
        <w:t>n particular, our consultants all have deep experience in service delivery, combining knowledge of contemporary research with an understanding of how this is best translated into practice.</w:t>
      </w:r>
    </w:p>
    <w:p w:rsidR="001E12DE" w:rsidRPr="001136A7" w:rsidRDefault="004B4C67" w:rsidP="005272B9">
      <w:pPr>
        <w:pStyle w:val="PL"/>
        <w:rPr>
          <w:rFonts w:ascii="Arial" w:hAnsi="Arial" w:cs="Arial"/>
          <w:sz w:val="24"/>
          <w:szCs w:val="24"/>
        </w:rPr>
      </w:pPr>
      <w:hyperlink r:id="rId9" w:history="1">
        <w:r w:rsidR="001E12DE" w:rsidRPr="001136A7">
          <w:rPr>
            <w:rStyle w:val="Hyperlink"/>
            <w:rFonts w:ascii="Arial" w:hAnsi="Arial" w:cs="Arial"/>
            <w:sz w:val="24"/>
            <w:szCs w:val="24"/>
          </w:rPr>
          <w:t>http://www.nucleusgroup.com.au/</w:t>
        </w:r>
      </w:hyperlink>
      <w:r w:rsidR="001E12DE" w:rsidRPr="001136A7">
        <w:rPr>
          <w:rFonts w:ascii="Arial" w:hAnsi="Arial" w:cs="Arial"/>
          <w:sz w:val="24"/>
          <w:szCs w:val="24"/>
        </w:rPr>
        <w:t xml:space="preserve"> </w:t>
      </w:r>
    </w:p>
    <w:p w:rsidR="001136A7" w:rsidRPr="001136A7" w:rsidRDefault="001136A7" w:rsidP="00B04A3A">
      <w:pPr>
        <w:rPr>
          <w:lang w:val="en-AU"/>
        </w:rPr>
      </w:pPr>
    </w:p>
    <w:p w:rsidR="001136A7" w:rsidRDefault="001136A7" w:rsidP="001136A7">
      <w:pPr>
        <w:rPr>
          <w:lang w:val="en-AU"/>
        </w:rPr>
      </w:pPr>
      <w:r w:rsidRPr="001136A7">
        <w:rPr>
          <w:rFonts w:ascii="Arial" w:hAnsi="Arial" w:cs="Arial"/>
          <w:noProof/>
          <w:lang w:val="en-AU" w:eastAsia="en-AU"/>
        </w:rPr>
        <w:drawing>
          <wp:inline distT="0" distB="0" distL="0" distR="0" wp14:anchorId="401D300B" wp14:editId="3AC8F8AD">
            <wp:extent cx="817395" cy="986064"/>
            <wp:effectExtent l="19050" t="0" r="1755" b="0"/>
            <wp:docPr id="5" name="Picture 2" descr="Description: Nucle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ucleus logo"/>
                    <pic:cNvPicPr>
                      <a:picLocks noChangeAspect="1" noChangeArrowheads="1"/>
                    </pic:cNvPicPr>
                  </pic:nvPicPr>
                  <pic:blipFill>
                    <a:blip r:embed="rId10" r:link="rId11" cstate="print"/>
                    <a:srcRect/>
                    <a:stretch>
                      <a:fillRect/>
                    </a:stretch>
                  </pic:blipFill>
                  <pic:spPr bwMode="auto">
                    <a:xfrm>
                      <a:off x="0" y="0"/>
                      <a:ext cx="817395" cy="986064"/>
                    </a:xfrm>
                    <a:prstGeom prst="rect">
                      <a:avLst/>
                    </a:prstGeom>
                    <a:noFill/>
                    <a:ln w="9525">
                      <a:noFill/>
                      <a:miter lim="800000"/>
                      <a:headEnd/>
                      <a:tailEnd/>
                    </a:ln>
                  </pic:spPr>
                </pic:pic>
              </a:graphicData>
            </a:graphic>
          </wp:inline>
        </w:drawing>
      </w:r>
      <w:r w:rsidRPr="001136A7">
        <w:rPr>
          <w:lang w:val="en-AU"/>
        </w:rPr>
        <w:t xml:space="preserve"> </w:t>
      </w:r>
      <w:r w:rsidRPr="001136A7">
        <w:rPr>
          <w:noProof/>
          <w:lang w:val="en-AU" w:eastAsia="en-AU"/>
        </w:rPr>
        <w:drawing>
          <wp:inline distT="0" distB="0" distL="0" distR="0" wp14:anchorId="4AF8E727" wp14:editId="49C8A8FF">
            <wp:extent cx="3257550" cy="1026780"/>
            <wp:effectExtent l="0" t="0" r="0" b="0"/>
            <wp:docPr id="7" name="0E835620-C73B-4669-8CC3-42BEE2F71CF3" descr="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35620-C73B-4669-8CC3-42BEE2F71CF3" descr="cid:8F144E18-0E25-48AF-8789-D33FCB89BCF7"/>
                    <pic:cNvPicPr>
                      <a:picLocks noChangeAspect="1" noChangeArrowheads="1"/>
                    </pic:cNvPicPr>
                  </pic:nvPicPr>
                  <pic:blipFill>
                    <a:blip r:embed="rId12" r:link="rId13" cstate="print"/>
                    <a:srcRect/>
                    <a:stretch>
                      <a:fillRect/>
                    </a:stretch>
                  </pic:blipFill>
                  <pic:spPr bwMode="auto">
                    <a:xfrm>
                      <a:off x="0" y="0"/>
                      <a:ext cx="3269085" cy="1030416"/>
                    </a:xfrm>
                    <a:prstGeom prst="rect">
                      <a:avLst/>
                    </a:prstGeom>
                    <a:noFill/>
                    <a:ln w="9525">
                      <a:noFill/>
                      <a:miter lim="800000"/>
                      <a:headEnd/>
                      <a:tailEnd/>
                    </a:ln>
                  </pic:spPr>
                </pic:pic>
              </a:graphicData>
            </a:graphic>
          </wp:inline>
        </w:drawing>
      </w:r>
      <w:r w:rsidRPr="001136A7">
        <w:rPr>
          <w:noProof/>
          <w:lang w:val="en-AU" w:eastAsia="en-AU"/>
        </w:rPr>
        <w:drawing>
          <wp:inline distT="0" distB="0" distL="0" distR="0" wp14:anchorId="320812B5" wp14:editId="7AC27BF2">
            <wp:extent cx="1666875" cy="944895"/>
            <wp:effectExtent l="19050" t="0" r="9525" b="0"/>
            <wp:docPr id="8" name="Picture 6" descr="Image result for victor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ctorian government"/>
                    <pic:cNvPicPr>
                      <a:picLocks noChangeAspect="1" noChangeArrowheads="1"/>
                    </pic:cNvPicPr>
                  </pic:nvPicPr>
                  <pic:blipFill>
                    <a:blip r:embed="rId14" cstate="print"/>
                    <a:srcRect/>
                    <a:stretch>
                      <a:fillRect/>
                    </a:stretch>
                  </pic:blipFill>
                  <pic:spPr bwMode="auto">
                    <a:xfrm>
                      <a:off x="0" y="0"/>
                      <a:ext cx="1672930" cy="948327"/>
                    </a:xfrm>
                    <a:prstGeom prst="rect">
                      <a:avLst/>
                    </a:prstGeom>
                    <a:noFill/>
                    <a:ln w="9525">
                      <a:noFill/>
                      <a:miter lim="800000"/>
                      <a:headEnd/>
                      <a:tailEnd/>
                    </a:ln>
                  </pic:spPr>
                </pic:pic>
              </a:graphicData>
            </a:graphic>
          </wp:inline>
        </w:drawing>
      </w:r>
    </w:p>
    <w:p w:rsidR="008E3980" w:rsidRDefault="008E3980" w:rsidP="001136A7">
      <w:pPr>
        <w:rPr>
          <w:lang w:val="en-AU"/>
        </w:rPr>
      </w:pPr>
    </w:p>
    <w:p w:rsidR="008E3980" w:rsidRDefault="008E3980" w:rsidP="001136A7">
      <w:pPr>
        <w:rPr>
          <w:rFonts w:ascii="Arial" w:hAnsi="Arial" w:cs="Arial"/>
          <w:sz w:val="24"/>
          <w:szCs w:val="24"/>
          <w:lang w:val="en-AU"/>
        </w:rPr>
      </w:pPr>
      <w:r w:rsidRPr="008E3980">
        <w:rPr>
          <w:rFonts w:ascii="Arial" w:hAnsi="Arial" w:cs="Arial"/>
          <w:sz w:val="24"/>
          <w:szCs w:val="24"/>
          <w:lang w:val="en-AU"/>
        </w:rPr>
        <w:t xml:space="preserve">For more information and resources from the </w:t>
      </w:r>
      <w:r w:rsidRPr="008E3980">
        <w:rPr>
          <w:rFonts w:ascii="Arial" w:hAnsi="Arial" w:cs="Arial"/>
          <w:i/>
          <w:sz w:val="24"/>
          <w:szCs w:val="24"/>
          <w:lang w:val="en-AU"/>
        </w:rPr>
        <w:t>Zero Tolerance Initiative</w:t>
      </w:r>
      <w:r w:rsidRPr="008E3980">
        <w:rPr>
          <w:rFonts w:ascii="Arial" w:hAnsi="Arial" w:cs="Arial"/>
          <w:sz w:val="24"/>
          <w:szCs w:val="24"/>
          <w:lang w:val="en-AU"/>
        </w:rPr>
        <w:t xml:space="preserve"> please visit: </w:t>
      </w:r>
      <w:hyperlink r:id="rId15" w:history="1">
        <w:r w:rsidRPr="00FA2B1E">
          <w:rPr>
            <w:rStyle w:val="Hyperlink"/>
            <w:rFonts w:ascii="Arial" w:hAnsi="Arial" w:cs="Arial"/>
            <w:sz w:val="24"/>
            <w:szCs w:val="24"/>
            <w:lang w:val="en-AU"/>
          </w:rPr>
          <w:t>https://www.nds.org.au/resources/zero-tolerance</w:t>
        </w:r>
      </w:hyperlink>
      <w:r>
        <w:rPr>
          <w:rFonts w:ascii="Arial" w:hAnsi="Arial" w:cs="Arial"/>
          <w:sz w:val="24"/>
          <w:szCs w:val="24"/>
          <w:lang w:val="en-AU"/>
        </w:rPr>
        <w:t xml:space="preserve"> </w:t>
      </w:r>
    </w:p>
    <w:p w:rsidR="008E3980" w:rsidRDefault="008E3980" w:rsidP="001136A7">
      <w:pPr>
        <w:rPr>
          <w:rFonts w:ascii="Arial" w:hAnsi="Arial" w:cs="Arial"/>
          <w:sz w:val="24"/>
          <w:szCs w:val="24"/>
          <w:lang w:val="en-AU"/>
        </w:rPr>
      </w:pPr>
    </w:p>
    <w:p w:rsidR="000C78A9" w:rsidRDefault="000C78A9" w:rsidP="001136A7">
      <w:pPr>
        <w:rPr>
          <w:rFonts w:ascii="Arial" w:hAnsi="Arial" w:cs="Arial"/>
          <w:sz w:val="24"/>
          <w:szCs w:val="24"/>
          <w:lang w:val="en-AU"/>
        </w:rPr>
      </w:pPr>
      <w:r>
        <w:rPr>
          <w:rFonts w:ascii="Arial" w:hAnsi="Arial" w:cs="Arial"/>
          <w:sz w:val="24"/>
          <w:szCs w:val="24"/>
          <w:lang w:val="en-AU"/>
        </w:rPr>
        <w:t>© Nat</w:t>
      </w:r>
      <w:r w:rsidR="00B51EAC">
        <w:rPr>
          <w:rFonts w:ascii="Arial" w:hAnsi="Arial" w:cs="Arial"/>
          <w:sz w:val="24"/>
          <w:szCs w:val="24"/>
          <w:lang w:val="en-AU"/>
        </w:rPr>
        <w:t>ional Disability Services</w:t>
      </w:r>
    </w:p>
    <w:p w:rsidR="008E3980" w:rsidRPr="008E3980" w:rsidRDefault="008E3980" w:rsidP="001136A7">
      <w:pPr>
        <w:rPr>
          <w:rFonts w:ascii="Arial" w:hAnsi="Arial" w:cs="Arial"/>
          <w:sz w:val="24"/>
          <w:szCs w:val="24"/>
          <w:lang w:val="en-AU"/>
        </w:rPr>
      </w:pPr>
    </w:p>
    <w:p w:rsidR="00B04A3A" w:rsidRPr="001136A7" w:rsidRDefault="00B04A3A" w:rsidP="00B04A3A">
      <w:pPr>
        <w:rPr>
          <w:lang w:val="en-AU"/>
        </w:rPr>
      </w:pPr>
      <w:r w:rsidRPr="001136A7">
        <w:rPr>
          <w:lang w:val="en-AU"/>
        </w:rPr>
        <w:br w:type="page"/>
      </w:r>
    </w:p>
    <w:p w:rsidR="00DE1732" w:rsidRPr="004B4C67" w:rsidRDefault="00985330" w:rsidP="004B4C67">
      <w:pPr>
        <w:pStyle w:val="Heading2"/>
        <w:rPr>
          <w:rFonts w:cs="Arial"/>
          <w:b w:val="0"/>
          <w:sz w:val="24"/>
          <w:szCs w:val="24"/>
          <w:lang w:val="en-AU"/>
        </w:rPr>
      </w:pPr>
      <w:bookmarkStart w:id="2" w:name="_Toc446231187"/>
      <w:r w:rsidRPr="004B4C67">
        <w:rPr>
          <w:rStyle w:val="Heading2Char"/>
          <w:b/>
          <w:lang w:val="en-AU"/>
        </w:rPr>
        <w:lastRenderedPageBreak/>
        <w:t>I</w:t>
      </w:r>
      <w:r w:rsidR="00C46169" w:rsidRPr="004B4C67">
        <w:rPr>
          <w:rStyle w:val="Heading2Char"/>
          <w:b/>
          <w:lang w:val="en-AU"/>
        </w:rPr>
        <w:t>ntroduction</w:t>
      </w:r>
      <w:bookmarkEnd w:id="2"/>
      <w:bookmarkEnd w:id="1"/>
      <w:r w:rsidRPr="004B4C67">
        <w:rPr>
          <w:rFonts w:cs="Arial"/>
          <w:b w:val="0"/>
          <w:sz w:val="24"/>
          <w:szCs w:val="24"/>
          <w:lang w:val="en-AU"/>
        </w:rPr>
        <w:t xml:space="preserve"> </w:t>
      </w:r>
    </w:p>
    <w:p w:rsidR="00C01FC7" w:rsidRPr="001136A7" w:rsidRDefault="00B51EAC" w:rsidP="00B35D92">
      <w:pPr>
        <w:autoSpaceDE w:val="0"/>
        <w:autoSpaceDN w:val="0"/>
        <w:adjustRightInd w:val="0"/>
        <w:spacing w:after="120" w:line="276" w:lineRule="auto"/>
        <w:ind w:right="879"/>
        <w:rPr>
          <w:rFonts w:ascii="Arial" w:hAnsi="Arial" w:cs="Arial"/>
          <w:sz w:val="24"/>
          <w:szCs w:val="24"/>
          <w:lang w:val="en-AU"/>
        </w:rPr>
      </w:pPr>
      <w:r>
        <w:rPr>
          <w:rFonts w:ascii="Arial" w:hAnsi="Arial" w:cs="Arial"/>
          <w:sz w:val="24"/>
          <w:szCs w:val="24"/>
          <w:lang w:val="en-AU"/>
        </w:rPr>
        <w:t>Recent years have seen</w:t>
      </w:r>
      <w:r w:rsidR="00985330" w:rsidRPr="001136A7">
        <w:rPr>
          <w:rFonts w:ascii="Arial" w:hAnsi="Arial" w:cs="Arial"/>
          <w:sz w:val="24"/>
          <w:szCs w:val="24"/>
          <w:lang w:val="en-AU"/>
        </w:rPr>
        <w:t xml:space="preserve"> a significant </w:t>
      </w:r>
      <w:r>
        <w:rPr>
          <w:rFonts w:ascii="Arial" w:hAnsi="Arial" w:cs="Arial"/>
          <w:sz w:val="24"/>
          <w:szCs w:val="24"/>
          <w:lang w:val="en-AU"/>
        </w:rPr>
        <w:t>increase in</w:t>
      </w:r>
      <w:r w:rsidR="00985330" w:rsidRPr="001136A7">
        <w:rPr>
          <w:rFonts w:ascii="Arial" w:hAnsi="Arial" w:cs="Arial"/>
          <w:sz w:val="24"/>
          <w:szCs w:val="24"/>
          <w:lang w:val="en-AU"/>
        </w:rPr>
        <w:t xml:space="preserve"> public discourse on the safety of people with disability. A number of high profile statutory, parliamentary and advocacy led consultations and reports focused on the prevalence, causes and responses to abuse, violence and harm experienced by people with a disability across Australian society.</w:t>
      </w:r>
    </w:p>
    <w:p w:rsidR="0034617E" w:rsidRPr="001136A7" w:rsidRDefault="00985330" w:rsidP="00B35D92">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Although each took a different focus, a clear picture emerged: people with disability are at higher risk of abuse and violence than people who do not have disability.</w:t>
      </w:r>
      <w:r w:rsidRPr="001136A7">
        <w:rPr>
          <w:rFonts w:ascii="Arial" w:hAnsi="Arial" w:cs="Arial"/>
          <w:sz w:val="24"/>
          <w:szCs w:val="24"/>
          <w:lang w:val="en-AU"/>
        </w:rPr>
        <w:fldChar w:fldCharType="begin">
          <w:fldData xml:space="preserve">PEVuZE5vdGU+PENpdGUgRXhjbHVkZVllYXI9IjEiPjxBdXRob3I+SHVnaGVzPC9BdXRob3I+PFll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PEVuZE5vdGU+PENpdGUgRXhjbHVkZVllYXI9IjEiPjxBdXRob3I+SHVnaGVzPC9BdXRob3I+PFll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 w:tooltip="Jones, 2012 #21" w:history="1">
        <w:r w:rsidRPr="001136A7">
          <w:rPr>
            <w:rFonts w:ascii="Arial" w:hAnsi="Arial" w:cs="Arial"/>
            <w:noProof/>
            <w:sz w:val="24"/>
            <w:szCs w:val="24"/>
            <w:vertAlign w:val="superscript"/>
            <w:lang w:val="en-AU"/>
          </w:rPr>
          <w:t>2</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This is widespread and may occur where people live, work or recreate. It can involve multiple incidents, be severe in impact, sustained over time and may involve people close to the individual. </w:t>
      </w:r>
    </w:p>
    <w:p w:rsidR="00F21B7D" w:rsidRPr="001136A7" w:rsidRDefault="00985330" w:rsidP="00B35D92">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Findings showed that abuse, violence and neglect of people with disability may be intentional and criminal but also may arise from attitudinal, systemic and environmental barriers that impinge upon an individual’s human rights and freedoms. The Senate Community References Committee,</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reporting in November 2015, concluded that a de-valuing of people with disability is a root cause of abuse, violence and neglect, calling for a Royal Commission into the issue.  </w:t>
      </w:r>
    </w:p>
    <w:p w:rsidR="00F21B7D" w:rsidRPr="001136A7" w:rsidRDefault="00985330" w:rsidP="00B35D92">
      <w:pPr>
        <w:tabs>
          <w:tab w:val="left" w:pos="9214"/>
        </w:tabs>
        <w:autoSpaceDE w:val="0"/>
        <w:autoSpaceDN w:val="0"/>
        <w:adjustRightInd w:val="0"/>
        <w:spacing w:after="120" w:line="276" w:lineRule="auto"/>
        <w:ind w:right="738"/>
        <w:rPr>
          <w:rFonts w:ascii="Arial" w:hAnsi="Arial" w:cs="Arial"/>
          <w:sz w:val="24"/>
          <w:szCs w:val="24"/>
          <w:lang w:val="en-AU"/>
        </w:rPr>
      </w:pPr>
      <w:r w:rsidRPr="001136A7">
        <w:rPr>
          <w:rFonts w:ascii="Arial" w:hAnsi="Arial" w:cs="Arial"/>
          <w:sz w:val="24"/>
          <w:szCs w:val="24"/>
          <w:lang w:val="en-AU"/>
        </w:rPr>
        <w:t>Peer reviewed literature and the many submissions made to these national and state parliamentary inquiries all clearly articulate concerns about the legislative, policy and service frameworks intended to ensure people with disability are free from abuse, violence and neglect. At the heart of this is how disability is conceptualised and understood with recognition that “attitudinal and environmental barriers hinder…full and effective participation in society on an equal basis with others”.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System and community level changes are identified as key safeguarding requirements in the pursuit of “creating safe spaces, cultures, environments……. in which people’s voice[s] [are] heard and respected”.</w:t>
      </w:r>
      <w:r w:rsidRPr="001136A7">
        <w:rPr>
          <w:rStyle w:val="FootnoteReference"/>
          <w:rFonts w:ascii="Arial" w:hAnsi="Arial" w:cs="Arial"/>
          <w:sz w:val="24"/>
          <w:szCs w:val="24"/>
          <w:lang w:val="en-AU"/>
        </w:rPr>
        <w:t xml:space="preserve"> </w:t>
      </w:r>
      <w:hyperlink w:anchor="_ENREF_5" w:tooltip="Robinson, 2014 #5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&lt;EndNote&gt;&lt;Cite&gt;&lt;Author&gt;Robinson&lt;/Author&gt;&lt;Year&gt;2014&lt;/Year&gt;&lt;RecNum&gt;53&lt;/RecNum&gt;&lt;DisplayText&gt;&lt;style face="superscript"&gt;5&lt;/style&gt;&lt;/DisplayText&gt;&lt;record&gt;&lt;rec-number&gt;53&lt;/rec-number&gt;&lt;foreign-keys&gt;&lt;key app="EN" db-id="xvtwxd5f7sz2speev0mxffe0tx9sv2wvvd9e"&gt;53&lt;/key&gt;&lt;/foreign-keys&gt;&lt;ref-type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pub-dates&gt;&lt;date&gt;2014/04/03&lt;/date&gt;&lt;/pub-dates&gt;&lt;/dates&gt;&lt;publisher&gt;Routledge&lt;/publisher&gt;&lt;isbn&gt;1501-7419&lt;/isbn&gt;&lt;urls&gt;&lt;related-urls&gt;&lt;url&gt;http://dx.doi.org/10.1080/15017419.2013.781958&lt;/url&gt;&lt;/related-urls&gt;&lt;/urls&gt;&lt;electronic-resource-num&gt;10.1080/15017419.2013.781958&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w:t>
        </w:r>
        <w:r w:rsidRPr="001136A7">
          <w:rPr>
            <w:rFonts w:ascii="Arial" w:hAnsi="Arial" w:cs="Arial"/>
            <w:sz w:val="24"/>
            <w:szCs w:val="24"/>
            <w:lang w:val="en-AU"/>
          </w:rPr>
          <w:fldChar w:fldCharType="end"/>
        </w:r>
      </w:hyperlink>
    </w:p>
    <w:p w:rsidR="00AA5ED2" w:rsidRPr="001136A7" w:rsidRDefault="00985330" w:rsidP="00C01FC7">
      <w:pPr>
        <w:spacing w:after="120"/>
        <w:ind w:right="738"/>
        <w:rPr>
          <w:rFonts w:ascii="Arial" w:hAnsi="Arial" w:cs="Arial"/>
          <w:sz w:val="24"/>
          <w:szCs w:val="24"/>
          <w:lang w:val="en-AU"/>
        </w:rPr>
      </w:pPr>
      <w:r w:rsidRPr="001136A7">
        <w:rPr>
          <w:rFonts w:ascii="Arial" w:hAnsi="Arial" w:cs="Arial"/>
          <w:sz w:val="24"/>
          <w:szCs w:val="24"/>
          <w:lang w:val="en-AU"/>
        </w:rPr>
        <w:t xml:space="preserve">A number of important steps have been taken over the past decade to understand, prevent and address abuse, violence and neglect of people with disability. Key foundational principles to improve safeguards have been identified and articulated by organizations and bodies in pockets across Australia. Drawing on these principles and contemporary thinking, National Disability Services (NDS) has developed the </w:t>
      </w:r>
      <w:r w:rsidRPr="001136A7">
        <w:rPr>
          <w:rFonts w:ascii="Arial" w:hAnsi="Arial" w:cs="Arial"/>
          <w:i/>
          <w:sz w:val="24"/>
          <w:szCs w:val="24"/>
          <w:lang w:val="en-AU"/>
        </w:rPr>
        <w:t>Zero Tolerance</w:t>
      </w:r>
      <w:r w:rsidRPr="001136A7">
        <w:rPr>
          <w:rFonts w:ascii="Arial" w:hAnsi="Arial" w:cs="Arial"/>
          <w:sz w:val="24"/>
          <w:szCs w:val="24"/>
          <w:lang w:val="en-AU"/>
        </w:rPr>
        <w:t xml:space="preserve"> initiative. </w:t>
      </w:r>
    </w:p>
    <w:p w:rsidR="00AA5ED2" w:rsidRPr="001136A7" w:rsidRDefault="00985330" w:rsidP="00C01FC7">
      <w:pPr>
        <w:spacing w:after="120"/>
        <w:ind w:right="738"/>
        <w:rPr>
          <w:rFonts w:ascii="Arial" w:hAnsi="Arial" w:cs="Arial"/>
          <w:sz w:val="24"/>
          <w:szCs w:val="24"/>
          <w:lang w:val="en-AU"/>
        </w:rPr>
      </w:pPr>
      <w:r w:rsidRPr="001136A7">
        <w:rPr>
          <w:rFonts w:ascii="Arial" w:hAnsi="Arial" w:cs="Arial"/>
          <w:sz w:val="24"/>
          <w:szCs w:val="24"/>
          <w:lang w:val="en-AU"/>
        </w:rPr>
        <w:t xml:space="preserve">Framing abuse within a universal human rights framework, where all people have the right to an acceptable standard of living and protection against exploitation, violence and abuse, </w:t>
      </w:r>
      <w:r w:rsidRPr="001136A7">
        <w:rPr>
          <w:rFonts w:ascii="Arial" w:hAnsi="Arial" w:cs="Arial"/>
          <w:i/>
          <w:sz w:val="24"/>
          <w:szCs w:val="24"/>
          <w:lang w:val="en-AU"/>
        </w:rPr>
        <w:t>Zero Tolerance</w:t>
      </w:r>
      <w:r w:rsidRPr="001136A7">
        <w:rPr>
          <w:rFonts w:ascii="Arial" w:hAnsi="Arial" w:cs="Arial"/>
          <w:sz w:val="24"/>
          <w:szCs w:val="24"/>
          <w:lang w:val="en-AU"/>
        </w:rPr>
        <w:t xml:space="preserve"> seeks to identify best practice in universal safeguarding approaches and violence prevention and translate them via accessible, practical tools and resources for the disability sector. </w:t>
      </w:r>
    </w:p>
    <w:p w:rsidR="00433B87" w:rsidRPr="001136A7" w:rsidRDefault="00985330" w:rsidP="00B35D92">
      <w:pPr>
        <w:spacing w:after="0" w:line="276" w:lineRule="auto"/>
        <w:ind w:right="879"/>
        <w:rPr>
          <w:rFonts w:ascii="Arial" w:hAnsi="Arial" w:cs="Arial"/>
          <w:sz w:val="24"/>
          <w:szCs w:val="24"/>
          <w:lang w:val="en-AU"/>
        </w:rPr>
      </w:pPr>
      <w:r w:rsidRPr="001136A7">
        <w:rPr>
          <w:rFonts w:ascii="Arial" w:hAnsi="Arial" w:cs="Arial"/>
          <w:sz w:val="24"/>
          <w:szCs w:val="24"/>
          <w:lang w:val="en-AU"/>
        </w:rPr>
        <w:t xml:space="preserve">Building on the significant work already undertaken, this report furthers the work of the </w:t>
      </w:r>
      <w:r w:rsidRPr="001136A7">
        <w:rPr>
          <w:rFonts w:ascii="Arial" w:eastAsia="Times New Roman" w:hAnsi="Arial" w:cs="Arial"/>
          <w:i/>
          <w:sz w:val="24"/>
          <w:szCs w:val="24"/>
          <w:lang w:val="en-AU" w:eastAsia="en-AU"/>
        </w:rPr>
        <w:t>Zero Tolerance</w:t>
      </w:r>
      <w:r w:rsidRPr="001136A7">
        <w:rPr>
          <w:rFonts w:ascii="Arial" w:eastAsia="Times New Roman" w:hAnsi="Arial" w:cs="Arial"/>
          <w:sz w:val="24"/>
          <w:szCs w:val="24"/>
          <w:lang w:val="en-AU" w:eastAsia="en-AU"/>
        </w:rPr>
        <w:t xml:space="preserve"> initiative, focusing on </w:t>
      </w:r>
      <w:r w:rsidRPr="001136A7">
        <w:rPr>
          <w:rFonts w:ascii="Arial" w:hAnsi="Arial" w:cs="Arial"/>
          <w:sz w:val="24"/>
          <w:szCs w:val="24"/>
          <w:lang w:val="en-AU"/>
        </w:rPr>
        <w:t>the nature of risk for specific cohorts of people with disability and understanding service features and settings that increase risk.  It seeks to identify useful existing work and products that should be promoted and adopted, as well as any gaps that might be addressed through policy, practice and research.</w:t>
      </w:r>
    </w:p>
    <w:p w:rsidR="008D7C0D" w:rsidRPr="001136A7" w:rsidRDefault="00985330">
      <w:pPr>
        <w:rPr>
          <w:rFonts w:ascii="Arial" w:hAnsi="Arial" w:cs="Arial"/>
          <w:sz w:val="24"/>
          <w:szCs w:val="24"/>
          <w:lang w:val="en-AU"/>
        </w:rPr>
      </w:pPr>
      <w:r w:rsidRPr="001136A7">
        <w:rPr>
          <w:rFonts w:ascii="Arial" w:hAnsi="Arial" w:cs="Arial"/>
          <w:sz w:val="24"/>
          <w:szCs w:val="24"/>
          <w:lang w:val="en-AU"/>
        </w:rPr>
        <w:br w:type="page"/>
      </w:r>
    </w:p>
    <w:p w:rsidR="00C03635" w:rsidRPr="001136A7" w:rsidRDefault="00C03635" w:rsidP="004B4C67">
      <w:pPr>
        <w:pStyle w:val="Heading2"/>
        <w:rPr>
          <w:lang w:val="en-AU"/>
        </w:rPr>
      </w:pPr>
      <w:bookmarkStart w:id="3" w:name="_Toc446231189"/>
      <w:r w:rsidRPr="001136A7">
        <w:rPr>
          <w:lang w:val="en-AU"/>
        </w:rPr>
        <w:lastRenderedPageBreak/>
        <w:t>Purpose</w:t>
      </w:r>
      <w:bookmarkEnd w:id="3"/>
    </w:p>
    <w:p w:rsidR="00C03635"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1136A7">
        <w:rPr>
          <w:rFonts w:ascii="Arial" w:hAnsi="Arial" w:cs="Arial"/>
          <w:i/>
          <w:sz w:val="24"/>
          <w:szCs w:val="24"/>
          <w:lang w:val="en-AU"/>
        </w:rPr>
        <w:t xml:space="preserve">Zero Tolerance </w:t>
      </w:r>
      <w:r w:rsidRPr="001136A7">
        <w:rPr>
          <w:rFonts w:ascii="Arial" w:hAnsi="Arial" w:cs="Arial"/>
          <w:sz w:val="24"/>
          <w:szCs w:val="24"/>
          <w:lang w:val="en-AU"/>
        </w:rPr>
        <w:t xml:space="preserve">initiative and framework have a universal approach. They assume all people have human rights and set out approaches whereby people with disability are able to enjoy those rights in a safe way when using disability services. </w:t>
      </w:r>
      <w:hyperlink w:anchor="_ENREF_99" w:tooltip="National Disability Services, 2014 #4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&lt;EndNote&gt;&lt;Cite&gt;&lt;Author&gt;National Disability Services&lt;/Author&gt;&lt;Year&gt;2014&lt;/Year&gt;&lt;RecNum&gt;41&lt;/RecNum&gt;&lt;DisplayText&gt;&lt;style face="superscript"&gt;99&lt;/style&gt;&lt;/DisplayText&gt;&lt;record&gt;&lt;rec-number&gt;41&lt;/rec-number&gt;&lt;foreign-keys&gt;&lt;key app="EN" db-id="xvtwxd5f7sz2speev0mxffe0tx9sv2wvvd9e"&gt;41&lt;/key&gt;&lt;/foreign-keys&gt;&lt;ref-type name="Report"&gt;27&lt;/ref-type&gt;&lt;contributors&gt;&lt;authors&gt;&lt;author&gt;National Disability Services,&lt;/author&gt;&lt;/authors&gt;&lt;/contributors&gt;&lt;titles&gt;&lt;title&gt;Zero Tolerance: a framework to prevent and improve sector responses to abuse, neglect and violence experienced by people with disability&lt;/title&gt;&lt;/titles&gt;&lt;dates&gt;&lt;year&gt;2014&lt;/year&gt;&lt;pub-dates&gt;&lt;date&gt;August&lt;/date&gt;&lt;/pub-dates&gt;&lt;/dates&gt;&lt;pub-location&gt;Melbourne, Australia&lt;/pub-location&gt;&lt;publisher&gt;National Disability Services&lt;/publisher&gt;&lt;urls&gt;&lt;related-urls&gt;&lt;url&gt;http://www.nds.org.au/projects/article/194&lt;/url&gt;&lt;/related-urls&gt;&lt;/urls&gt;&lt;access-date&gt;December,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99</w:t>
        </w:r>
        <w:r w:rsidRPr="001136A7">
          <w:rPr>
            <w:rFonts w:ascii="Arial" w:hAnsi="Arial" w:cs="Arial"/>
            <w:sz w:val="24"/>
            <w:szCs w:val="24"/>
            <w:lang w:val="en-AU"/>
          </w:rPr>
          <w:fldChar w:fldCharType="end"/>
        </w:r>
      </w:hyperlink>
    </w:p>
    <w:p w:rsidR="00C03635" w:rsidRPr="001136A7" w:rsidRDefault="00985330" w:rsidP="003E233E">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1136A7">
        <w:rPr>
          <w:rFonts w:ascii="Arial" w:hAnsi="Arial" w:cs="Arial"/>
          <w:i/>
          <w:sz w:val="24"/>
          <w:szCs w:val="24"/>
          <w:lang w:val="en-AU"/>
        </w:rPr>
        <w:t>Zero Tolerance</w:t>
      </w:r>
      <w:r w:rsidRPr="001136A7">
        <w:rPr>
          <w:rFonts w:ascii="Arial" w:hAnsi="Arial" w:cs="Arial"/>
          <w:sz w:val="24"/>
          <w:szCs w:val="24"/>
          <w:lang w:val="en-AU"/>
        </w:rPr>
        <w:t xml:space="preserve"> Expert Reference Group identified groups or ‘cohorts’ of people with disability who may be at additional risk of harm. These included: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intellectual disability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complex communication support needs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women with disability</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children with disability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from indigenous or culturally and linguistically diverse communities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acquired brain injury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Deaf people or those with a hearing impairment</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disability with no informal support networks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people with disability at risk of familial abuse</w:t>
      </w:r>
      <w:r w:rsidRPr="001136A7">
        <w:rPr>
          <w:rStyle w:val="FootnoteReference"/>
          <w:rFonts w:ascii="Arial" w:hAnsi="Arial" w:cs="Arial"/>
          <w:sz w:val="24"/>
          <w:szCs w:val="24"/>
          <w:lang w:val="en-AU"/>
        </w:rPr>
        <w:footnoteReference w:id="1"/>
      </w:r>
    </w:p>
    <w:p w:rsidR="006C1FC1" w:rsidRPr="001136A7" w:rsidRDefault="00985330">
      <w:pPr>
        <w:spacing w:before="240" w:after="60" w:line="276" w:lineRule="auto"/>
        <w:ind w:right="1163"/>
        <w:rPr>
          <w:rFonts w:ascii="Arial" w:hAnsi="Arial" w:cs="Arial"/>
          <w:sz w:val="24"/>
          <w:szCs w:val="24"/>
          <w:lang w:val="en-AU"/>
        </w:rPr>
      </w:pPr>
      <w:r w:rsidRPr="001136A7">
        <w:rPr>
          <w:rFonts w:ascii="Arial" w:hAnsi="Arial" w:cs="Arial"/>
          <w:sz w:val="24"/>
          <w:szCs w:val="24"/>
          <w:lang w:val="en-AU"/>
        </w:rPr>
        <w:t xml:space="preserve">Various ‘service settings’ – the places where people receive their disability supports – were also identified as posing potential risks that universal approaches might not sufficiently address. These include: </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institutions and congregate accommodation settings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group homes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supported employment and day services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centre-based and in-home respite services</w:t>
      </w:r>
    </w:p>
    <w:p w:rsidR="00C03635" w:rsidRPr="001136A7" w:rsidRDefault="00985330" w:rsidP="008574BD">
      <w:pPr>
        <w:pStyle w:val="ListParagraph"/>
        <w:numPr>
          <w:ilvl w:val="0"/>
          <w:numId w:val="14"/>
        </w:numPr>
        <w:spacing w:after="120" w:line="276" w:lineRule="auto"/>
        <w:ind w:right="879"/>
        <w:rPr>
          <w:rFonts w:ascii="Arial" w:hAnsi="Arial" w:cs="Arial"/>
          <w:sz w:val="24"/>
          <w:szCs w:val="24"/>
          <w:lang w:val="en-AU"/>
        </w:rPr>
      </w:pPr>
      <w:proofErr w:type="gramStart"/>
      <w:r w:rsidRPr="001136A7">
        <w:rPr>
          <w:rFonts w:ascii="Arial" w:hAnsi="Arial" w:cs="Arial"/>
          <w:sz w:val="24"/>
          <w:szCs w:val="24"/>
          <w:lang w:val="en-AU"/>
        </w:rPr>
        <w:t>community-based</w:t>
      </w:r>
      <w:proofErr w:type="gramEnd"/>
      <w:r w:rsidRPr="001136A7">
        <w:rPr>
          <w:rFonts w:ascii="Arial" w:hAnsi="Arial" w:cs="Arial"/>
          <w:sz w:val="24"/>
          <w:szCs w:val="24"/>
          <w:lang w:val="en-AU"/>
        </w:rPr>
        <w:t xml:space="preserve"> one-to-one supports.</w:t>
      </w:r>
    </w:p>
    <w:p w:rsidR="006C1FC1" w:rsidRPr="001136A7" w:rsidRDefault="00985330">
      <w:pPr>
        <w:spacing w:before="240" w:after="120" w:line="276" w:lineRule="auto"/>
        <w:ind w:right="879"/>
        <w:rPr>
          <w:rFonts w:ascii="Arial" w:hAnsi="Arial" w:cs="Arial"/>
          <w:sz w:val="24"/>
          <w:szCs w:val="24"/>
          <w:lang w:val="en-AU"/>
        </w:rPr>
      </w:pPr>
      <w:r w:rsidRPr="001136A7">
        <w:rPr>
          <w:rFonts w:ascii="Arial" w:hAnsi="Arial" w:cs="Arial"/>
          <w:sz w:val="24"/>
          <w:szCs w:val="24"/>
          <w:lang w:val="en-AU"/>
        </w:rPr>
        <w:t xml:space="preserve">The purpose of this report is to explore whether the nature of risk for these cohorts and services settings are well understood and considered in contemporary approaches to safeguarding the rights of people with disability.  </w:t>
      </w:r>
    </w:p>
    <w:p w:rsidR="00757F5A"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It considers if the universal approaches, such as those set out in the </w:t>
      </w:r>
      <w:r w:rsidRPr="001136A7">
        <w:rPr>
          <w:rFonts w:ascii="Arial" w:hAnsi="Arial" w:cs="Arial"/>
          <w:i/>
          <w:sz w:val="24"/>
          <w:szCs w:val="24"/>
          <w:lang w:val="en-AU"/>
        </w:rPr>
        <w:t xml:space="preserve">Zero Tolerance </w:t>
      </w:r>
      <w:r w:rsidRPr="001136A7">
        <w:rPr>
          <w:rFonts w:ascii="Arial" w:hAnsi="Arial" w:cs="Arial"/>
          <w:sz w:val="24"/>
          <w:szCs w:val="24"/>
          <w:lang w:val="en-AU"/>
        </w:rPr>
        <w:t xml:space="preserve">Framework are sufficient to address risk of harm for all people with disability who use disability services and if not what additional supports might be identified and implemented. </w:t>
      </w:r>
    </w:p>
    <w:p w:rsidR="00C03635"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report also aims to identify any useful existing research or work that can improve understanding and strengthen policy and operational approaches by the Department of Health and Human Services and service providers, and make recommendations to the Department of Health and Human Services on possible future work to address knowledge and practice gaps.  </w:t>
      </w:r>
    </w:p>
    <w:p w:rsidR="003E233E" w:rsidRPr="001136A7" w:rsidRDefault="00985330">
      <w:pPr>
        <w:rPr>
          <w:rFonts w:ascii="Arial" w:eastAsiaTheme="majorEastAsia" w:hAnsi="Arial" w:cs="Arial"/>
          <w:b/>
          <w:sz w:val="24"/>
          <w:szCs w:val="24"/>
          <w:lang w:val="en-AU"/>
        </w:rPr>
      </w:pPr>
      <w:r w:rsidRPr="001136A7">
        <w:rPr>
          <w:rFonts w:ascii="Arial" w:hAnsi="Arial" w:cs="Arial"/>
          <w:sz w:val="24"/>
          <w:szCs w:val="24"/>
          <w:lang w:val="en-AU"/>
        </w:rPr>
        <w:br w:type="page"/>
      </w:r>
    </w:p>
    <w:p w:rsidR="00C03635" w:rsidRPr="001136A7" w:rsidRDefault="00C03635" w:rsidP="004B4C67">
      <w:pPr>
        <w:pStyle w:val="Heading2"/>
        <w:rPr>
          <w:lang w:val="en-AU"/>
        </w:rPr>
      </w:pPr>
      <w:bookmarkStart w:id="4" w:name="_Toc446231190"/>
      <w:r w:rsidRPr="001136A7">
        <w:rPr>
          <w:lang w:val="en-AU"/>
        </w:rPr>
        <w:lastRenderedPageBreak/>
        <w:t>Approach</w:t>
      </w:r>
      <w:bookmarkEnd w:id="4"/>
    </w:p>
    <w:p w:rsidR="0027083C" w:rsidRPr="001136A7" w:rsidRDefault="00985330" w:rsidP="0027083C">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Through development of the </w:t>
      </w:r>
      <w:r w:rsidRPr="001136A7">
        <w:rPr>
          <w:rFonts w:ascii="Arial" w:hAnsi="Arial" w:cs="Arial"/>
          <w:i/>
          <w:sz w:val="24"/>
          <w:szCs w:val="24"/>
          <w:lang w:val="en-AU"/>
        </w:rPr>
        <w:t>Zero Tolerance</w:t>
      </w:r>
      <w:r w:rsidRPr="001136A7">
        <w:rPr>
          <w:rFonts w:ascii="Arial" w:hAnsi="Arial" w:cs="Arial"/>
          <w:sz w:val="24"/>
          <w:szCs w:val="24"/>
          <w:lang w:val="en-AU"/>
        </w:rPr>
        <w:t xml:space="preserve"> Framework, NDS was aware of the significant existing work undertaken by academics, advocacy groups, government and statutory bodies to increase understanding of abuse and neglect experienced by people with disability. Parallel inquiries by the Australian Senate Community Affairs References Committee, the Victorian Parliament, the Victorian Ombudsman as well as submissions made to the Australian Government Department of Social Services regarding the NDIS Quality and Safeguarding Framework saw much drawing together of existing research and literature, including grey literature. As a result NDS was able to develop a comprehensive list of literature for review in preparing this report. This was augmented by additional high-relevance resources identified during the review.</w:t>
      </w:r>
    </w:p>
    <w:p w:rsidR="006C1FC1" w:rsidRPr="001136A7" w:rsidRDefault="00985330">
      <w:pPr>
        <w:spacing w:before="240" w:after="60"/>
        <w:ind w:right="596"/>
        <w:rPr>
          <w:rFonts w:ascii="Arial" w:hAnsi="Arial" w:cs="Arial"/>
          <w:sz w:val="24"/>
          <w:szCs w:val="24"/>
          <w:lang w:val="en-AU"/>
        </w:rPr>
      </w:pPr>
      <w:r w:rsidRPr="001136A7">
        <w:rPr>
          <w:rFonts w:ascii="Arial" w:hAnsi="Arial" w:cs="Arial"/>
          <w:sz w:val="24"/>
          <w:szCs w:val="24"/>
          <w:lang w:val="en-AU"/>
        </w:rPr>
        <w:t>Expert advisory committees from the disability sector were assembled to assist in guiding this work and identifying any gaps. These included representatives from:</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The Office of the Disability Services Commissioner</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The Office of the Public Advocate</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Victorian Advocacy League for Individuals with Disability (VALID)</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Association for Children with Disability (ACD)</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Women with Disabilities Victoria (WDV)</w:t>
      </w:r>
    </w:p>
    <w:p w:rsidR="00C03635" w:rsidRPr="001136A7" w:rsidRDefault="00985330" w:rsidP="008574BD">
      <w:pPr>
        <w:pStyle w:val="ListParagraph"/>
        <w:numPr>
          <w:ilvl w:val="0"/>
          <w:numId w:val="16"/>
        </w:numPr>
        <w:spacing w:after="120" w:line="276" w:lineRule="auto"/>
        <w:ind w:right="1163"/>
        <w:rPr>
          <w:rFonts w:ascii="Arial" w:hAnsi="Arial" w:cs="Arial"/>
          <w:sz w:val="24"/>
          <w:szCs w:val="24"/>
          <w:lang w:val="en-AU"/>
        </w:rPr>
      </w:pPr>
      <w:r w:rsidRPr="001136A7">
        <w:rPr>
          <w:rFonts w:ascii="Arial" w:hAnsi="Arial" w:cs="Arial"/>
          <w:sz w:val="24"/>
          <w:szCs w:val="24"/>
          <w:lang w:val="en-AU"/>
        </w:rPr>
        <w:t>Scope Communication and Inclusion Resource Centre (CIRC).</w:t>
      </w:r>
    </w:p>
    <w:p w:rsidR="006C1FC1" w:rsidRPr="001136A7" w:rsidRDefault="00985330">
      <w:pPr>
        <w:spacing w:before="240" w:line="276" w:lineRule="auto"/>
        <w:ind w:right="1163"/>
        <w:rPr>
          <w:rFonts w:ascii="Arial" w:hAnsi="Arial" w:cs="Arial"/>
          <w:sz w:val="24"/>
          <w:szCs w:val="24"/>
          <w:lang w:val="en-AU"/>
        </w:rPr>
      </w:pPr>
      <w:r w:rsidRPr="001136A7">
        <w:rPr>
          <w:rFonts w:ascii="Arial" w:hAnsi="Arial" w:cs="Arial"/>
          <w:sz w:val="24"/>
          <w:szCs w:val="24"/>
          <w:lang w:val="en-AU"/>
        </w:rPr>
        <w:t>Input was also sought from the NDS Victoria</w:t>
      </w:r>
      <w:r w:rsidRPr="001136A7">
        <w:rPr>
          <w:rFonts w:ascii="Arial" w:hAnsi="Arial" w:cs="Arial"/>
          <w:i/>
          <w:sz w:val="24"/>
          <w:szCs w:val="24"/>
          <w:lang w:val="en-AU"/>
        </w:rPr>
        <w:t xml:space="preserve"> Zero Tolerance</w:t>
      </w:r>
      <w:r w:rsidRPr="001136A7">
        <w:rPr>
          <w:rFonts w:ascii="Arial" w:hAnsi="Arial" w:cs="Arial"/>
          <w:sz w:val="24"/>
          <w:szCs w:val="24"/>
          <w:lang w:val="en-AU"/>
        </w:rPr>
        <w:t xml:space="preserve"> </w:t>
      </w:r>
      <w:r w:rsidRPr="001136A7">
        <w:rPr>
          <w:rFonts w:ascii="Arial" w:hAnsi="Arial" w:cs="Arial"/>
          <w:i/>
          <w:sz w:val="24"/>
          <w:szCs w:val="24"/>
          <w:lang w:val="en-AU"/>
        </w:rPr>
        <w:t>Safeguarding Reference Group</w:t>
      </w:r>
      <w:r w:rsidRPr="001136A7">
        <w:rPr>
          <w:rFonts w:ascii="Arial" w:hAnsi="Arial" w:cs="Arial"/>
          <w:sz w:val="24"/>
          <w:szCs w:val="24"/>
          <w:lang w:val="en-AU"/>
        </w:rPr>
        <w:t xml:space="preserve"> comprising the following volunteers from Victorian disability service providers:</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Elizabeth Bingham – Workforce Analyst, EACH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Lisa Cook – Senior manager, </w:t>
      </w:r>
      <w:proofErr w:type="spellStart"/>
      <w:r w:rsidRPr="001136A7">
        <w:rPr>
          <w:rFonts w:ascii="Arial" w:hAnsi="Arial" w:cs="Arial"/>
          <w:sz w:val="24"/>
          <w:szCs w:val="24"/>
          <w:lang w:val="en-AU"/>
        </w:rPr>
        <w:t>Catholicare</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proofErr w:type="spellStart"/>
      <w:r w:rsidRPr="001136A7">
        <w:rPr>
          <w:rFonts w:ascii="Arial" w:hAnsi="Arial" w:cs="Arial"/>
          <w:sz w:val="24"/>
          <w:szCs w:val="24"/>
          <w:lang w:val="en-AU"/>
        </w:rPr>
        <w:t>Jantine</w:t>
      </w:r>
      <w:proofErr w:type="spellEnd"/>
      <w:r w:rsidRPr="001136A7">
        <w:rPr>
          <w:rFonts w:ascii="Arial" w:hAnsi="Arial" w:cs="Arial"/>
          <w:sz w:val="24"/>
          <w:szCs w:val="24"/>
          <w:lang w:val="en-AU"/>
        </w:rPr>
        <w:t xml:space="preserve"> </w:t>
      </w:r>
      <w:proofErr w:type="spellStart"/>
      <w:r w:rsidRPr="001136A7">
        <w:rPr>
          <w:rFonts w:ascii="Arial" w:hAnsi="Arial" w:cs="Arial"/>
          <w:sz w:val="24"/>
          <w:szCs w:val="24"/>
          <w:lang w:val="en-AU"/>
        </w:rPr>
        <w:t>Eddelbuttel</w:t>
      </w:r>
      <w:proofErr w:type="spellEnd"/>
      <w:r w:rsidRPr="001136A7">
        <w:rPr>
          <w:rFonts w:ascii="Arial" w:hAnsi="Arial" w:cs="Arial"/>
          <w:sz w:val="24"/>
          <w:szCs w:val="24"/>
          <w:lang w:val="en-AU"/>
        </w:rPr>
        <w:t xml:space="preserve"> – General Manager Human Resources, E. W. Tipping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Lynda Galt - Executive Manager Operati</w:t>
      </w:r>
      <w:r w:rsidR="001136A7" w:rsidRPr="001136A7">
        <w:rPr>
          <w:rFonts w:ascii="Arial" w:hAnsi="Arial" w:cs="Arial"/>
          <w:sz w:val="24"/>
          <w:szCs w:val="24"/>
          <w:lang w:val="en-AU"/>
        </w:rPr>
        <w:t>onal Support, ONCALL Personnel and</w:t>
      </w:r>
      <w:r w:rsidRPr="001136A7">
        <w:rPr>
          <w:rFonts w:ascii="Arial" w:hAnsi="Arial" w:cs="Arial"/>
          <w:sz w:val="24"/>
          <w:szCs w:val="24"/>
          <w:lang w:val="en-AU"/>
        </w:rPr>
        <w:t xml:space="preserve"> Training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Keith </w:t>
      </w:r>
      <w:proofErr w:type="spellStart"/>
      <w:r w:rsidRPr="001136A7">
        <w:rPr>
          <w:rFonts w:ascii="Arial" w:hAnsi="Arial" w:cs="Arial"/>
          <w:sz w:val="24"/>
          <w:szCs w:val="24"/>
          <w:lang w:val="en-AU"/>
        </w:rPr>
        <w:t>Hitchen</w:t>
      </w:r>
      <w:proofErr w:type="spellEnd"/>
      <w:r w:rsidRPr="001136A7">
        <w:rPr>
          <w:rFonts w:ascii="Arial" w:hAnsi="Arial" w:cs="Arial"/>
          <w:sz w:val="24"/>
          <w:szCs w:val="24"/>
          <w:lang w:val="en-AU"/>
        </w:rPr>
        <w:t xml:space="preserve">, Executive Officer, Action on Disability within Ethnic Communities (ADEC)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Rebecca </w:t>
      </w:r>
      <w:proofErr w:type="spellStart"/>
      <w:r w:rsidRPr="001136A7">
        <w:rPr>
          <w:rFonts w:ascii="Arial" w:hAnsi="Arial" w:cs="Arial"/>
          <w:sz w:val="24"/>
          <w:szCs w:val="24"/>
          <w:lang w:val="en-AU"/>
        </w:rPr>
        <w:t>Hogea</w:t>
      </w:r>
      <w:proofErr w:type="spellEnd"/>
      <w:r w:rsidRPr="001136A7">
        <w:rPr>
          <w:rFonts w:ascii="Arial" w:hAnsi="Arial" w:cs="Arial"/>
          <w:sz w:val="24"/>
          <w:szCs w:val="24"/>
          <w:lang w:val="en-AU"/>
        </w:rPr>
        <w:t xml:space="preserve"> – Manager Clinical Services, </w:t>
      </w:r>
      <w:proofErr w:type="spellStart"/>
      <w:r w:rsidRPr="001136A7">
        <w:rPr>
          <w:rFonts w:ascii="Arial" w:hAnsi="Arial" w:cs="Arial"/>
          <w:sz w:val="24"/>
          <w:szCs w:val="24"/>
          <w:lang w:val="en-AU"/>
        </w:rPr>
        <w:t>LifeAssist</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Kim Kavanagh - Program Manager - Individual Services, </w:t>
      </w:r>
      <w:proofErr w:type="spellStart"/>
      <w:r w:rsidRPr="001136A7">
        <w:rPr>
          <w:rFonts w:ascii="Arial" w:hAnsi="Arial" w:cs="Arial"/>
          <w:sz w:val="24"/>
          <w:szCs w:val="24"/>
          <w:lang w:val="en-AU"/>
        </w:rPr>
        <w:t>Vicdeaf</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Naomi </w:t>
      </w:r>
      <w:proofErr w:type="spellStart"/>
      <w:r w:rsidRPr="001136A7">
        <w:rPr>
          <w:rFonts w:ascii="Arial" w:hAnsi="Arial" w:cs="Arial"/>
          <w:sz w:val="24"/>
          <w:szCs w:val="24"/>
          <w:lang w:val="en-AU"/>
        </w:rPr>
        <w:t>Rezzani</w:t>
      </w:r>
      <w:proofErr w:type="spellEnd"/>
      <w:r w:rsidRPr="001136A7">
        <w:rPr>
          <w:rFonts w:ascii="Arial" w:hAnsi="Arial" w:cs="Arial"/>
          <w:sz w:val="24"/>
          <w:szCs w:val="24"/>
          <w:lang w:val="en-AU"/>
        </w:rPr>
        <w:t xml:space="preserve"> - Communication &amp; Inclusion Resource Centre, Scope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Amy </w:t>
      </w:r>
      <w:proofErr w:type="spellStart"/>
      <w:r w:rsidRPr="001136A7">
        <w:rPr>
          <w:rFonts w:ascii="Arial" w:hAnsi="Arial" w:cs="Arial"/>
          <w:sz w:val="24"/>
          <w:szCs w:val="24"/>
          <w:lang w:val="en-AU"/>
        </w:rPr>
        <w:t>Padgham</w:t>
      </w:r>
      <w:proofErr w:type="spellEnd"/>
      <w:r w:rsidRPr="001136A7">
        <w:rPr>
          <w:rFonts w:ascii="Arial" w:hAnsi="Arial" w:cs="Arial"/>
          <w:sz w:val="24"/>
          <w:szCs w:val="24"/>
          <w:lang w:val="en-AU"/>
        </w:rPr>
        <w:t xml:space="preserve"> – Operations Manager, Multiple Sclerosis Limited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Karen Robinson - CEO, </w:t>
      </w:r>
      <w:proofErr w:type="spellStart"/>
      <w:r w:rsidRPr="001136A7">
        <w:rPr>
          <w:rFonts w:ascii="Arial" w:hAnsi="Arial" w:cs="Arial"/>
          <w:sz w:val="24"/>
          <w:szCs w:val="24"/>
          <w:lang w:val="en-AU"/>
        </w:rPr>
        <w:t>Karden</w:t>
      </w:r>
      <w:proofErr w:type="spellEnd"/>
    </w:p>
    <w:p w:rsidR="0099125B" w:rsidRPr="001136A7" w:rsidRDefault="00985330">
      <w:pPr>
        <w:rPr>
          <w:rFonts w:ascii="Arial" w:eastAsiaTheme="majorEastAsia" w:hAnsi="Arial" w:cs="Arial"/>
          <w:b/>
          <w:sz w:val="24"/>
          <w:szCs w:val="24"/>
          <w:lang w:val="en-AU"/>
        </w:rPr>
      </w:pPr>
      <w:r w:rsidRPr="001136A7">
        <w:rPr>
          <w:rFonts w:ascii="Arial" w:hAnsi="Arial" w:cs="Arial"/>
          <w:sz w:val="24"/>
          <w:szCs w:val="24"/>
          <w:lang w:val="en-AU"/>
        </w:rPr>
        <w:br w:type="page"/>
      </w:r>
    </w:p>
    <w:p w:rsidR="00BD0A8C" w:rsidRPr="001136A7" w:rsidRDefault="0099125B" w:rsidP="004B4C67">
      <w:pPr>
        <w:pStyle w:val="Heading2"/>
        <w:rPr>
          <w:lang w:val="en-AU"/>
        </w:rPr>
      </w:pPr>
      <w:bookmarkStart w:id="5" w:name="_Toc446231191"/>
      <w:r w:rsidRPr="001136A7">
        <w:rPr>
          <w:lang w:val="en-AU"/>
        </w:rPr>
        <w:lastRenderedPageBreak/>
        <w:t>Understanding R</w:t>
      </w:r>
      <w:r w:rsidR="00FC4A18" w:rsidRPr="001136A7">
        <w:rPr>
          <w:lang w:val="en-AU"/>
        </w:rPr>
        <w:t>isk</w:t>
      </w:r>
      <w:bookmarkEnd w:id="5"/>
    </w:p>
    <w:p w:rsidR="00B073B9" w:rsidRPr="001136A7" w:rsidRDefault="00985330" w:rsidP="00B073B9">
      <w:pPr>
        <w:ind w:right="738"/>
        <w:rPr>
          <w:rFonts w:ascii="Arial" w:hAnsi="Arial" w:cs="Arial"/>
          <w:bCs/>
          <w:sz w:val="24"/>
          <w:szCs w:val="24"/>
          <w:lang w:val="en-AU"/>
        </w:rPr>
      </w:pPr>
      <w:r w:rsidRPr="001136A7">
        <w:rPr>
          <w:rFonts w:ascii="Arial" w:hAnsi="Arial" w:cs="Arial"/>
          <w:sz w:val="24"/>
          <w:szCs w:val="24"/>
          <w:lang w:val="en-AU"/>
        </w:rPr>
        <w:t>Research shows that people with disability are at greater risk of abuse, violence and neglect.</w:t>
      </w:r>
      <w:hyperlink w:anchor="_ENREF_18" w:tooltip="Marsland, 2015 #8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Risk is a threat or hazard which cannot be predicted to occur with certainty.</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Abuse is the violation of a person’s human or civil rights and may include p</w:t>
      </w:r>
      <w:r w:rsidRPr="001136A7">
        <w:rPr>
          <w:rFonts w:ascii="Arial" w:hAnsi="Arial" w:cs="Arial"/>
          <w:bCs/>
          <w:sz w:val="24"/>
          <w:szCs w:val="24"/>
          <w:lang w:val="en-AU"/>
        </w:rPr>
        <w:t>hysical, sexual and psychological or emotional abuse.</w:t>
      </w:r>
      <w:r w:rsidRPr="001136A7">
        <w:rPr>
          <w:rFonts w:ascii="Arial" w:hAnsi="Arial" w:cs="Arial"/>
          <w:sz w:val="24"/>
          <w:szCs w:val="24"/>
          <w:lang w:val="en-AU"/>
        </w:rPr>
        <w:t xml:space="preserve"> </w:t>
      </w:r>
    </w:p>
    <w:p w:rsidR="00C87232" w:rsidRPr="004B4C67" w:rsidRDefault="00981513" w:rsidP="004B4C67">
      <w:pPr>
        <w:pStyle w:val="Heading3"/>
      </w:pPr>
      <w:bookmarkStart w:id="6" w:name="_Toc446231192"/>
      <w:r w:rsidRPr="004B4C67">
        <w:t>Positive approach to risk-taking</w:t>
      </w:r>
      <w:bookmarkEnd w:id="6"/>
      <w:r w:rsidRPr="004B4C67">
        <w:t xml:space="preserve"> </w:t>
      </w:r>
    </w:p>
    <w:p w:rsidR="00757F5A" w:rsidRPr="001136A7" w:rsidRDefault="00985330" w:rsidP="00C87232">
      <w:pPr>
        <w:spacing w:after="80"/>
        <w:ind w:right="879"/>
        <w:rPr>
          <w:rFonts w:ascii="Arial" w:hAnsi="Arial" w:cs="Arial"/>
          <w:sz w:val="24"/>
          <w:szCs w:val="24"/>
          <w:lang w:val="en-AU"/>
        </w:rPr>
      </w:pPr>
      <w:r w:rsidRPr="001136A7">
        <w:rPr>
          <w:rFonts w:ascii="Arial" w:hAnsi="Arial" w:cs="Arial"/>
          <w:sz w:val="24"/>
          <w:szCs w:val="24"/>
          <w:lang w:val="en-AU"/>
        </w:rPr>
        <w:t xml:space="preserve">Risk can be understood through two lenses: </w:t>
      </w:r>
    </w:p>
    <w:p w:rsidR="00C87232" w:rsidRPr="001136A7" w:rsidRDefault="00985330" w:rsidP="008574BD">
      <w:pPr>
        <w:pStyle w:val="ListParagraph"/>
        <w:numPr>
          <w:ilvl w:val="0"/>
          <w:numId w:val="4"/>
        </w:numPr>
        <w:spacing w:after="60"/>
        <w:ind w:left="284" w:right="596" w:hanging="284"/>
        <w:rPr>
          <w:rFonts w:ascii="Arial" w:hAnsi="Arial" w:cs="Arial"/>
          <w:sz w:val="24"/>
          <w:szCs w:val="24"/>
          <w:lang w:val="en-AU"/>
        </w:rPr>
      </w:pPr>
      <w:r w:rsidRPr="001136A7">
        <w:rPr>
          <w:rFonts w:ascii="Arial" w:hAnsi="Arial" w:cs="Arial"/>
          <w:sz w:val="24"/>
          <w:szCs w:val="24"/>
          <w:lang w:val="en-AU"/>
        </w:rPr>
        <w:t>Firstly, from a human rights framework - that all people have the right to an adequate standard of living and protection against all forms of exploitation, violence and abuse</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PjE2LCAyMSwgMjU8L3N0eWxlPjwvRGlzcGxheVRleHQ+PHJlY29yZD48cmVjLW51bWJlcj4yPC9y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dGU+PENpdGU+PEF1dGhvcj5EaXNhYmlsaXR5IFNlcnZpY2VzIENvbW1pc3Npb24gV2VzdGVybiBB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PjE2LCAyMSwgMjU8L3N0eWxlPjwvRGlzcGxheVRleHQ+PHJlY29yZD48cmVjLW51bWJlcj4yPC9y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dGU+PENpdGU+PEF1dGhvcj5EaXNhYmlsaXR5IFNlcnZpY2VzIENvbW1pc3Npb24gV2VzdGVybiBB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noProof/>
          <w:sz w:val="24"/>
          <w:szCs w:val="24"/>
          <w:vertAlign w:val="superscript"/>
          <w:lang w:val="en-AU"/>
        </w:rPr>
        <w:t xml:space="preserve">, </w:t>
      </w:r>
      <w:hyperlink w:anchor="_ENREF_25" w:tooltip="Disability Services Commission Western Australia, no date #81" w:history="1">
        <w:r w:rsidRPr="001136A7">
          <w:rPr>
            <w:rFonts w:ascii="Arial" w:hAnsi="Arial" w:cs="Arial"/>
            <w:noProof/>
            <w:sz w:val="24"/>
            <w:szCs w:val="24"/>
            <w:vertAlign w:val="superscript"/>
            <w:lang w:val="en-AU"/>
          </w:rPr>
          <w:t>25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C87232" w:rsidRPr="001136A7" w:rsidRDefault="00C87232" w:rsidP="00C87232">
      <w:pPr>
        <w:pStyle w:val="NoSpacing"/>
        <w:rPr>
          <w:rFonts w:ascii="Arial" w:hAnsi="Arial" w:cs="Arial"/>
          <w:sz w:val="24"/>
          <w:szCs w:val="24"/>
          <w:lang w:val="en-AU"/>
        </w:rPr>
      </w:pPr>
    </w:p>
    <w:p w:rsidR="00C87232" w:rsidRPr="001136A7" w:rsidRDefault="00985330" w:rsidP="008574BD">
      <w:pPr>
        <w:pStyle w:val="ListParagraph"/>
        <w:numPr>
          <w:ilvl w:val="0"/>
          <w:numId w:val="4"/>
        </w:numPr>
        <w:spacing w:after="120"/>
        <w:ind w:left="284" w:right="879" w:hanging="284"/>
        <w:rPr>
          <w:rFonts w:ascii="Arial" w:hAnsi="Arial" w:cs="Arial"/>
          <w:sz w:val="24"/>
          <w:szCs w:val="24"/>
          <w:lang w:val="en-AU"/>
        </w:rPr>
      </w:pPr>
      <w:r w:rsidRPr="001136A7">
        <w:rPr>
          <w:rFonts w:ascii="Arial" w:hAnsi="Arial" w:cs="Arial"/>
          <w:sz w:val="24"/>
          <w:szCs w:val="24"/>
          <w:lang w:val="en-AU"/>
        </w:rPr>
        <w:t>Secondly, from a strengths-based approach for dealing with risk rather than over-protection. This means recognising that risk-taking may have positive as well as negative outcomes.</w:t>
      </w:r>
      <w:hyperlink w:anchor="_ENREF_13" w:tooltip="NSW Government Family &amp; Community Services, 2015 #97" w:history="1">
        <w:r w:rsidRPr="001136A7">
          <w:rPr>
            <w:rFonts w:ascii="Arial" w:hAnsi="Arial" w:cs="Arial"/>
            <w:noProof/>
            <w:sz w:val="24"/>
            <w:szCs w:val="24"/>
            <w:vertAlign w:val="superscript"/>
            <w:lang w:val="en-AU"/>
          </w:rPr>
          <w:t>13</w:t>
        </w:r>
      </w:hyperlink>
      <w:r w:rsidRPr="001136A7">
        <w:rPr>
          <w:rFonts w:ascii="Arial" w:hAnsi="Arial" w:cs="Arial"/>
          <w:noProof/>
          <w:sz w:val="24"/>
          <w:szCs w:val="24"/>
          <w:vertAlign w:val="superscript"/>
          <w:lang w:val="en-AU"/>
        </w:rPr>
        <w:t xml:space="preserve">, </w:t>
      </w:r>
      <w:hyperlink w:anchor="_ENREF_16" w:tooltip="Government of South Australia, 2015 #82" w:history="1">
        <w:r w:rsidRPr="001136A7">
          <w:rPr>
            <w:rFonts w:ascii="Arial" w:hAnsi="Arial" w:cs="Arial"/>
            <w:noProof/>
            <w:sz w:val="24"/>
            <w:szCs w:val="24"/>
            <w:vertAlign w:val="superscript"/>
            <w:lang w:val="en-AU"/>
          </w:rPr>
          <w:t>16</w:t>
        </w:r>
      </w:hyperlink>
    </w:p>
    <w:p w:rsidR="00C87232" w:rsidRPr="001136A7" w:rsidRDefault="00985330" w:rsidP="006E0825">
      <w:pPr>
        <w:spacing w:after="120" w:line="276" w:lineRule="auto"/>
        <w:ind w:right="879"/>
        <w:rPr>
          <w:rFonts w:ascii="Arial" w:hAnsi="Arial" w:cs="Arial"/>
          <w:sz w:val="24"/>
          <w:szCs w:val="24"/>
          <w:highlight w:val="yellow"/>
          <w:lang w:val="en-AU"/>
        </w:rPr>
      </w:pPr>
      <w:r w:rsidRPr="001136A7">
        <w:rPr>
          <w:rFonts w:ascii="Arial" w:hAnsi="Arial" w:cs="Arial"/>
          <w:sz w:val="24"/>
          <w:szCs w:val="24"/>
          <w:lang w:val="en-AU"/>
        </w:rPr>
        <w:t>A balance needs to be found between safeguarding someone from harm and enabling someone to live more independently through effectively managing risks themselves.</w:t>
      </w:r>
      <w:hyperlink w:anchor="_ENREF_16" w:tooltip="Government of South Australia, 2015 #8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&lt;EndNote&gt;&lt;Cite&gt;&lt;Author&gt;Government of South Australia&lt;/Author&gt;&lt;Year&gt;2015&lt;/Year&gt;&lt;RecNum&gt;82&lt;/RecNum&gt;&lt;DisplayText&gt;&lt;style face="superscript"&gt;16&lt;/style&gt;&lt;/DisplayText&gt;&lt;record&gt;&lt;rec-number&gt;82&lt;/rec-number&gt;&lt;foreign-keys&gt;&lt;key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Some refer to the ‘dignity of risk’ or the right of people with disability to make an informed choice to experience life and take advantage of opportunities for learning, developing competencies and independence through taking calculated risks.</w:t>
      </w:r>
      <w:r w:rsidRPr="001136A7">
        <w:rPr>
          <w:rFonts w:ascii="Arial" w:hAnsi="Arial" w:cs="Arial"/>
          <w:sz w:val="24"/>
          <w:szCs w:val="24"/>
          <w:lang w:val="en-AU"/>
        </w:rPr>
        <w:fldChar w:fldCharType="begin">
          <w:fldData xml:space="preserve">PEVuZE5vdGU+PENpdGU+PEF1dGhvcj5EaXNhYmlsaXR5IFNlcnZpY2VzIENvbW1pc3Npb24gV2Vz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PEVuZE5vdGU+PENpdGU+PEF1dGhvcj5EaXNhYmlsaXR5IFNlcnZpY2VzIENvbW1pc3Npb24gV2Vz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3" w:tooltip="NSW Government Family &amp; Community Services, 2015 #97" w:history="1">
        <w:r w:rsidRPr="001136A7">
          <w:rPr>
            <w:rFonts w:ascii="Arial" w:hAnsi="Arial" w:cs="Arial"/>
            <w:noProof/>
            <w:sz w:val="24"/>
            <w:szCs w:val="24"/>
            <w:vertAlign w:val="superscript"/>
            <w:lang w:val="en-AU"/>
          </w:rPr>
          <w:t>13</w:t>
        </w:r>
      </w:hyperlink>
      <w:r w:rsidRPr="001136A7">
        <w:rPr>
          <w:rFonts w:ascii="Arial" w:hAnsi="Arial" w:cs="Arial"/>
          <w:noProof/>
          <w:sz w:val="24"/>
          <w:szCs w:val="24"/>
          <w:vertAlign w:val="superscript"/>
          <w:lang w:val="en-AU"/>
        </w:rPr>
        <w:t xml:space="preserve">, </w:t>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25" w:tooltip="Disability Services Commission Western Australia, no date #81" w:history="1">
        <w:r w:rsidRPr="001136A7">
          <w:rPr>
            <w:rFonts w:ascii="Arial" w:hAnsi="Arial" w:cs="Arial"/>
            <w:noProof/>
            <w:sz w:val="24"/>
            <w:szCs w:val="24"/>
            <w:vertAlign w:val="superscript"/>
            <w:lang w:val="en-AU"/>
          </w:rPr>
          <w:t>25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E97A20" w:rsidRPr="004B4C67" w:rsidRDefault="00981513" w:rsidP="004B4C67">
      <w:pPr>
        <w:pStyle w:val="Heading3"/>
      </w:pPr>
      <w:bookmarkStart w:id="7" w:name="_Toc446231193"/>
      <w:r w:rsidRPr="004B4C67">
        <w:t>‘</w:t>
      </w:r>
      <w:proofErr w:type="spellStart"/>
      <w:r w:rsidRPr="004B4C67">
        <w:t>Intersectionality</w:t>
      </w:r>
      <w:proofErr w:type="spellEnd"/>
      <w:r w:rsidRPr="004B4C67">
        <w:t>’</w:t>
      </w:r>
      <w:bookmarkEnd w:id="7"/>
    </w:p>
    <w:p w:rsidR="00E97A20" w:rsidRPr="001136A7" w:rsidRDefault="00985330" w:rsidP="00387A69">
      <w:pPr>
        <w:spacing w:after="120" w:line="276" w:lineRule="auto"/>
        <w:ind w:right="879"/>
        <w:rPr>
          <w:rFonts w:ascii="Arial" w:hAnsi="Arial" w:cs="Arial"/>
          <w:sz w:val="24"/>
          <w:szCs w:val="24"/>
          <w:lang w:val="en-AU"/>
        </w:rPr>
      </w:pPr>
      <w:r w:rsidRPr="001136A7">
        <w:rPr>
          <w:rFonts w:ascii="Arial" w:hAnsi="Arial" w:cs="Arial"/>
          <w:sz w:val="24"/>
          <w:szCs w:val="24"/>
          <w:lang w:val="en-AU"/>
        </w:rPr>
        <w:t>Research shows that people with disability are at greater risk of multiple and intersecting forms of abuse, harm and neglect due to a range of factors. On their own, some of these factors may seem insignificant, but when combined they may give rise to or create conditions leading to abuse.</w:t>
      </w:r>
      <w:hyperlink w:anchor="_ENREF_18" w:tooltip="Marsland, 2015 #8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18</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B549C7" w:rsidRPr="001136A7" w:rsidRDefault="00985330" w:rsidP="00387A69">
      <w:pPr>
        <w:spacing w:after="120" w:line="276" w:lineRule="auto"/>
        <w:ind w:right="879"/>
        <w:rPr>
          <w:rFonts w:ascii="Arial" w:hAnsi="Arial" w:cs="Arial"/>
          <w:sz w:val="24"/>
          <w:szCs w:val="24"/>
          <w:lang w:val="en-AU"/>
        </w:rPr>
      </w:pPr>
      <w:r w:rsidRPr="001136A7">
        <w:rPr>
          <w:rFonts w:ascii="Arial" w:hAnsi="Arial" w:cs="Arial"/>
          <w:sz w:val="24"/>
          <w:szCs w:val="24"/>
          <w:lang w:val="en-AU"/>
        </w:rPr>
        <w:t>The nature of risk can be different for different cohorts of people and may be multiplied by ‘</w:t>
      </w: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the compounding effect of multiple and intersecting layers of discrimination based upon such characteristics as gender and diversity. For example, violence has been found to intensify in frequency, extent and nature when gender and disability intersect.</w:t>
      </w:r>
      <w:hyperlink w:anchor="_ENREF_19" w:tooltip="Dowse, 2013 #5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&lt;EndNote&gt;&lt;Cite&gt;&lt;Author&gt;Dowse&lt;/Author&gt;&lt;Year&gt;2013&lt;/Year&gt;&lt;RecNum&gt;58&lt;/RecNum&gt;&lt;DisplayText&gt;&lt;style face="superscript"&gt;19&lt;/style&gt;&lt;/DisplayText&gt;&lt;record&gt;&lt;rec-number&gt;58&lt;/rec-number&gt;&lt;foreign-keys&gt;&lt;key app="EN" db-id="xvtwxd5f7sz2speev0mxffe0tx9sv2wvvd9e"&gt;58&lt;/key&gt;&lt;/foreign-keys&gt;&lt;ref-type name="Report"&gt;27&lt;/ref-type&gt;&lt;contributors&gt;&lt;authors&gt;&lt;author&gt;Dowse, Leanne&lt;/author&gt;&lt;author&gt;Soldatic, Karen&lt;/author&gt;&lt;author&gt;Didi, Aminath&lt;/author&gt;&lt;author&gt;Frohmader, Carolyn&lt;/author&gt;&lt;author&gt;van Toorn, Georgia&lt;/author&gt;&lt;/authors&gt;&lt;tertiary-authors&gt;&lt;author&gt;Women with Disabilities Australia&lt;/author&gt;&lt;/tertiary-authors&gt;&lt;/contributors&gt;&lt;titles&gt;&lt;title&gt;Stop the Violence: Addressing Violence Against Women and Girls with Disabilities in Australia. Background Paper&lt;/title&gt;&lt;/titles&gt;&lt;dates&gt;&lt;year&gt;2013&lt;/year&gt;&lt;/dates&gt;&lt;pub-location&gt;Hobart, Australia&lt;/pub-location&gt;&lt;publisher&gt;Women with Disabilities Australia&lt;/publisher&gt;&lt;urls&gt;&lt;related-urls&gt;&lt;url&gt;http://wwda.org.au/wp-content/uploads/2013/12/STV_Background_Paper_FINAL.pdf&lt;/url&gt;&lt;/related-urls&gt;&lt;/urls&gt;&lt;access-date&gt;December,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19</w:t>
        </w:r>
        <w:r w:rsidRPr="001136A7">
          <w:rPr>
            <w:rFonts w:ascii="Arial" w:hAnsi="Arial" w:cs="Arial"/>
            <w:sz w:val="24"/>
            <w:szCs w:val="24"/>
            <w:lang w:val="en-AU"/>
          </w:rPr>
          <w:fldChar w:fldCharType="end"/>
        </w:r>
      </w:hyperlink>
    </w:p>
    <w:p w:rsidR="00387A69" w:rsidRPr="001136A7" w:rsidRDefault="00985330" w:rsidP="00387A69">
      <w:pPr>
        <w:autoSpaceDE w:val="0"/>
        <w:autoSpaceDN w:val="0"/>
        <w:adjustRightInd w:val="0"/>
        <w:spacing w:after="120" w:line="276" w:lineRule="auto"/>
        <w:ind w:right="738"/>
        <w:rPr>
          <w:rFonts w:ascii="Arial" w:hAnsi="Arial" w:cs="Arial"/>
          <w:sz w:val="24"/>
          <w:szCs w:val="24"/>
          <w:lang w:val="en-AU"/>
        </w:rPr>
      </w:pPr>
      <w:r w:rsidRPr="001136A7">
        <w:rPr>
          <w:rFonts w:ascii="Arial" w:hAnsi="Arial" w:cs="Arial"/>
          <w:sz w:val="24"/>
          <w:szCs w:val="24"/>
          <w:lang w:val="en-AU"/>
        </w:rPr>
        <w:t>Discrimination affects people in very different ways – as various elements (e.g. gender, ethnicity, race, location) overlap or intersect to produce different risks and experiences of violence.</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xml:space="preserve"> suggests that particular groups (including for example, those based upon religion, race, culture, ability, sexual and gender identity, refugee status) are at higher risk and experience multiple forms of violence and abuse.</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 21&lt;/style&gt;&lt;/DisplayText&gt;&lt;record&gt;&lt;rec-number&gt;66&lt;/rec-number&gt;&lt;foreign-keys&gt;&lt;key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2015&lt;/access-date&gt;&lt;/record&gt;&lt;/Cite&gt;&lt;Cite&gt;&lt;Author&gt;Frohmader&lt;/Author&gt;&lt;Year&gt;2015&lt;/Year&gt;&lt;RecNum&gt;2&lt;/RecNum&gt;&lt;record&gt;&lt;rec-number&gt;2&lt;/rec-number&gt;&lt;foreign-keys&gt;&lt;key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20" w:tooltip="Frohmader, 2015 #66" w:history="1">
        <w:r w:rsidRPr="001136A7">
          <w:rPr>
            <w:rFonts w:ascii="Arial" w:hAnsi="Arial" w:cs="Arial"/>
            <w:noProof/>
            <w:sz w:val="24"/>
            <w:szCs w:val="24"/>
            <w:vertAlign w:val="superscript"/>
            <w:lang w:val="en-AU"/>
          </w:rPr>
          <w:t>20</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The experience of abuse of people with disability is often shaped by other dimensions of their identities, such as race, ethnicity, gender or class.</w:t>
      </w:r>
      <w:hyperlink w:anchor="_ENREF_22" w:tooltip="Crenshaw, 1994 #8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&lt;EndNote&gt;&lt;Cite&gt;&lt;Author&gt;Crenshaw&lt;/Author&gt;&lt;Year&gt;1994&lt;/Year&gt;&lt;RecNum&gt;85&lt;/RecNum&gt;&lt;DisplayText&gt;&lt;style face="superscript"&gt;22&lt;/style&gt;&lt;/DisplayText&gt;&lt;record&gt;&lt;rec-number&gt;85&lt;/rec-number&gt;&lt;foreign-keys&gt;&lt;key app="EN" db-id="xvtwxd5f7sz2speev0mxffe0tx9sv2wvvd9e"&gt;85&lt;/key&gt;&lt;/foreign-keys&gt;&lt;ref-type name="Book Section"&gt;5&lt;/ref-type&gt;&lt;contributors&gt;&lt;authors&gt;&lt;author&gt;Crenshaw, Kimberle Williams&lt;/author&gt;&lt;/authors&gt;&lt;secondary-authors&gt;&lt;author&gt;Fineman, M.A&lt;/author&gt;&lt;author&gt;Mykitiuk, R&lt;/author&gt;&lt;/secondary-authors&gt;&lt;/contributors&gt;&lt;titles&gt;&lt;title&gt;Mapping the Margins: Intersectionality, Identity Politics, and Violence Against Women of Color &lt;/title&gt;&lt;secondary-title&gt;The public nature of private violence&lt;/secondary-title&gt;&lt;/titles&gt;&lt;pages&gt;93-118&lt;/pages&gt;&lt;dates&gt;&lt;year&gt;1994&lt;/year&gt;&lt;/dates&gt;&lt;pub-location&gt;New York&lt;/pub-location&gt;&lt;publisher&gt;Routledge&lt;/publisher&gt;&lt;urls&gt;&lt;/urls&gt;&lt;/record&gt;&lt;/Cite&gt;&lt;/EndNote&gt;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22</w:t>
        </w:r>
        <w:r w:rsidRPr="001136A7">
          <w:rPr>
            <w:rFonts w:ascii="Arial" w:hAnsi="Arial" w:cs="Arial"/>
            <w:sz w:val="24"/>
            <w:szCs w:val="24"/>
            <w:lang w:val="en-AU"/>
          </w:rPr>
          <w:fldChar w:fldCharType="end"/>
        </w:r>
      </w:hyperlink>
    </w:p>
    <w:p w:rsidR="00E97A20" w:rsidRPr="001136A7" w:rsidRDefault="00985330" w:rsidP="00880053">
      <w:pPr>
        <w:spacing w:after="120" w:line="276" w:lineRule="auto"/>
        <w:ind w:right="738"/>
        <w:rPr>
          <w:rFonts w:ascii="Arial" w:hAnsi="Arial" w:cs="Arial"/>
          <w:sz w:val="24"/>
          <w:szCs w:val="24"/>
          <w:lang w:val="en-AU"/>
        </w:rPr>
      </w:pPr>
      <w:r w:rsidRPr="001136A7">
        <w:rPr>
          <w:rFonts w:ascii="Arial" w:hAnsi="Arial" w:cs="Arial"/>
          <w:sz w:val="24"/>
          <w:szCs w:val="24"/>
          <w:lang w:val="en-AU"/>
        </w:rPr>
        <w:t xml:space="preserve">The concept of </w:t>
      </w: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xml:space="preserve"> may be extended to include compounding effects related to the service setting. Abuse, violence and neglect of people with disability may be intentional and criminal but also may arise from living in shared housing, poor planning or service management, power disparities and attitudinal, systemic or environmental barriers relating to where a service is delivered.</w:t>
      </w:r>
    </w:p>
    <w:p w:rsidR="001136A7" w:rsidRPr="001136A7" w:rsidRDefault="001136A7">
      <w:pPr>
        <w:rPr>
          <w:rFonts w:ascii="Arial" w:hAnsi="Arial" w:cs="Arial"/>
          <w:sz w:val="24"/>
          <w:szCs w:val="24"/>
          <w:lang w:val="en-AU"/>
        </w:rPr>
      </w:pPr>
      <w:r w:rsidRPr="001136A7">
        <w:rPr>
          <w:rFonts w:ascii="Arial" w:hAnsi="Arial" w:cs="Arial"/>
          <w:sz w:val="24"/>
          <w:szCs w:val="24"/>
          <w:lang w:val="en-AU"/>
        </w:rPr>
        <w:br w:type="page"/>
      </w:r>
    </w:p>
    <w:p w:rsidR="00E97A20" w:rsidRPr="001136A7" w:rsidRDefault="00985330" w:rsidP="00C2730C">
      <w:pPr>
        <w:autoSpaceDE w:val="0"/>
        <w:autoSpaceDN w:val="0"/>
        <w:adjustRightInd w:val="0"/>
        <w:spacing w:after="240" w:line="276" w:lineRule="auto"/>
        <w:ind w:right="879"/>
        <w:rPr>
          <w:rFonts w:ascii="Arial" w:hAnsi="Arial" w:cs="Arial"/>
          <w:sz w:val="24"/>
          <w:szCs w:val="24"/>
          <w:lang w:val="en-AU"/>
        </w:rPr>
      </w:pPr>
      <w:r w:rsidRPr="001136A7">
        <w:rPr>
          <w:rFonts w:ascii="Arial" w:hAnsi="Arial" w:cs="Arial"/>
          <w:sz w:val="24"/>
          <w:szCs w:val="24"/>
          <w:lang w:val="en-AU"/>
        </w:rPr>
        <w:lastRenderedPageBreak/>
        <w:t xml:space="preserve">Understanding </w:t>
      </w: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xml:space="preserve"> is important in grasping the fabric of people’s lives. It is suggested that intersectional discrimination has unique and specific impacts on people with disability, and may lead to other forms of discrimination, some not acknowledged by law, policy or in research.</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 particular, researchers believe that the gendered violence experiences of women and girls with disability have been unrecognised in the broader policy approaches to the prevention of violence against women.</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It is suggested that understanding intersectional discrimination is critical to conceptualising disability and human rights violations of people with disability</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in the development of disability policy and service provision frameworks.</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p>
    <w:p w:rsidR="00B47DFA" w:rsidRPr="001136A7" w:rsidRDefault="00B47DFA">
      <w:pPr>
        <w:rPr>
          <w:rFonts w:ascii="Arial" w:hAnsi="Arial" w:cs="Arial"/>
          <w:sz w:val="24"/>
          <w:szCs w:val="24"/>
          <w:lang w:val="en-AU"/>
        </w:rPr>
      </w:pPr>
      <w:r w:rsidRPr="001136A7">
        <w:rPr>
          <w:rFonts w:ascii="Arial" w:hAnsi="Arial" w:cs="Arial"/>
          <w:sz w:val="24"/>
          <w:szCs w:val="24"/>
          <w:lang w:val="en-AU"/>
        </w:rPr>
        <w:br w:type="page"/>
      </w:r>
    </w:p>
    <w:p w:rsidR="00B04A3A" w:rsidRPr="001136A7" w:rsidRDefault="00B04A3A" w:rsidP="004B4C67">
      <w:pPr>
        <w:pStyle w:val="Heading2"/>
        <w:rPr>
          <w:lang w:val="en-AU"/>
        </w:rPr>
      </w:pPr>
      <w:bookmarkStart w:id="8" w:name="_Toc446231194"/>
      <w:bookmarkStart w:id="9" w:name="_Toc439515116"/>
      <w:r w:rsidRPr="001136A7">
        <w:rPr>
          <w:lang w:val="en-AU"/>
        </w:rPr>
        <w:lastRenderedPageBreak/>
        <w:t>The Evidence Base</w:t>
      </w:r>
    </w:p>
    <w:p w:rsidR="00E93CF7" w:rsidRPr="004B4C67" w:rsidRDefault="00E93CF7" w:rsidP="004B4C67">
      <w:pPr>
        <w:pStyle w:val="Heading3"/>
      </w:pPr>
      <w:bookmarkStart w:id="10" w:name="_Toc446231195"/>
      <w:bookmarkEnd w:id="8"/>
      <w:r w:rsidRPr="004B4C67">
        <w:t>Adequacy of the Evidence</w:t>
      </w:r>
      <w:bookmarkEnd w:id="10"/>
    </w:p>
    <w:p w:rsidR="0099125B" w:rsidRPr="001136A7" w:rsidRDefault="00985330" w:rsidP="00E93CF7">
      <w:pPr>
        <w:tabs>
          <w:tab w:val="left" w:pos="8789"/>
        </w:tabs>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color w:val="000000"/>
          <w:sz w:val="24"/>
          <w:szCs w:val="24"/>
          <w:lang w:val="en-AU"/>
        </w:rPr>
        <w:t>The evidence base to help understand the extent and type of abuse experienced by different cohorts, where it takes place and effective responses is not strong.</w:t>
      </w:r>
      <w:hyperlink w:anchor="_ENREF_1" w:tooltip="Hughes, 2012 #22"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1</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Peak bodies, advocacy groups, researchers and government bodies agree that the current evidence base is unsatisfactory and offers little to inform policy direction and service design.</w:t>
      </w:r>
      <w:r w:rsidRPr="001136A7">
        <w:rPr>
          <w:rFonts w:ascii="Arial" w:hAnsi="Arial" w:cs="Arial"/>
          <w:color w:val="000000"/>
          <w:sz w:val="24"/>
          <w:szCs w:val="24"/>
          <w:lang w:val="en-AU"/>
        </w:rPr>
        <w:fldChar w:fldCharType="begin">
          <w:fldData xml:space="preserve">PEVuZE5vdGU+PENpdGU+PEF1dGhvcj5NaWt0b248L0F1dGhvcj48WWVhcj4yMDE0PC9ZZWFyPjxS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PEVuZE5vdGU+PENpdGU+PEF1dGhvcj5NaWt0b248L0F1dGhvcj48WWVhcj4yMDE0PC9ZZWFyPjxS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hyperlink w:anchor="_ENREF_3" w:tooltip="The Senate Community Affairs References Committee, 2015 #1" w:history="1">
        <w:r w:rsidRPr="001136A7">
          <w:rPr>
            <w:rFonts w:ascii="Arial" w:hAnsi="Arial" w:cs="Arial"/>
            <w:noProof/>
            <w:color w:val="000000"/>
            <w:sz w:val="24"/>
            <w:szCs w:val="24"/>
            <w:vertAlign w:val="superscript"/>
            <w:lang w:val="en-AU"/>
          </w:rPr>
          <w:t>3</w:t>
        </w:r>
      </w:hyperlink>
      <w:proofErr w:type="gramStart"/>
      <w:r w:rsidRPr="001136A7">
        <w:rPr>
          <w:rFonts w:ascii="Arial" w:hAnsi="Arial" w:cs="Arial"/>
          <w:noProof/>
          <w:color w:val="000000"/>
          <w:sz w:val="24"/>
          <w:szCs w:val="24"/>
          <w:vertAlign w:val="superscript"/>
          <w:lang w:val="en-AU"/>
        </w:rPr>
        <w:t xml:space="preserve">, </w:t>
      </w:r>
      <w:hyperlink w:anchor="_ENREF_26" w:tooltip="Mikton, 2014 #34" w:history="1">
        <w:r w:rsidRPr="001136A7">
          <w:rPr>
            <w:rFonts w:ascii="Arial" w:hAnsi="Arial" w:cs="Arial"/>
            <w:noProof/>
            <w:color w:val="000000"/>
            <w:sz w:val="24"/>
            <w:szCs w:val="24"/>
            <w:vertAlign w:val="superscript"/>
            <w:lang w:val="en-AU"/>
          </w:rPr>
          <w:t>26</w:t>
        </w:r>
      </w:hyperlink>
      <w:r w:rsidRPr="001136A7">
        <w:rPr>
          <w:rFonts w:ascii="Arial" w:hAnsi="Arial" w:cs="Arial"/>
          <w:noProof/>
          <w:color w:val="000000"/>
          <w:sz w:val="24"/>
          <w:szCs w:val="24"/>
          <w:vertAlign w:val="superscript"/>
          <w:lang w:val="en-AU"/>
        </w:rPr>
        <w:t>,</w:t>
      </w:r>
      <w:proofErr w:type="gramEnd"/>
      <w:r w:rsidRPr="001136A7">
        <w:rPr>
          <w:rFonts w:ascii="Arial" w:hAnsi="Arial" w:cs="Arial"/>
          <w:noProof/>
          <w:color w:val="000000"/>
          <w:sz w:val="24"/>
          <w:szCs w:val="24"/>
          <w:vertAlign w:val="superscript"/>
          <w:lang w:val="en-AU"/>
        </w:rPr>
        <w:t xml:space="preserve"> </w:t>
      </w:r>
      <w:hyperlink w:anchor="_ENREF_27" w:tooltip="Robinson, 2012 #50" w:history="1">
        <w:r w:rsidRPr="001136A7">
          <w:rPr>
            <w:rFonts w:ascii="Arial" w:hAnsi="Arial" w:cs="Arial"/>
            <w:noProof/>
            <w:color w:val="000000"/>
            <w:sz w:val="24"/>
            <w:szCs w:val="24"/>
            <w:vertAlign w:val="superscript"/>
            <w:lang w:val="en-AU"/>
          </w:rPr>
          <w:t>27</w:t>
        </w:r>
      </w:hyperlink>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t xml:space="preserve">  This is the case internationally as well as in Australia.</w:t>
      </w:r>
      <w:hyperlink w:anchor="_ENREF_1" w:tooltip="Hughes, 2012 #22" w:history="1">
        <w:r w:rsidRPr="001136A7">
          <w:rPr>
            <w:rFonts w:ascii="Arial" w:hAnsi="Arial" w:cs="Arial"/>
            <w:color w:val="000000"/>
            <w:sz w:val="24"/>
            <w:szCs w:val="24"/>
            <w:lang w:val="en-AU"/>
          </w:rPr>
          <w:fldChar w:fldCharType="begin">
            <w:fldData xml:space="preserve">PEVuZE5vdGU+PENpdGU+PEF1dGhvcj5IdWdoZXM8L0F1dGhvcj48WWVhcj4yMDEyPC9ZZWFyPjxS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PEVuZE5vdGU+PENpdGU+PEF1dGhvcj5IdWdoZXM8L0F1dGhvcj48WWVhcj4yMDEyPC9ZZWFyPjxS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1-3</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A strong evidence base is important because it is critical in</w:t>
      </w:r>
      <w:r w:rsidRPr="001136A7">
        <w:rPr>
          <w:rFonts w:ascii="Arial" w:hAnsi="Arial" w:cs="Arial"/>
          <w:sz w:val="24"/>
          <w:szCs w:val="24"/>
          <w:lang w:val="en-AU"/>
        </w:rPr>
        <w:t xml:space="preserve"> understanding risk and protective factors and developing interventions that might prevent violence.</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p w:rsidR="0099125B" w:rsidRPr="001136A7" w:rsidRDefault="00985330" w:rsidP="00DF072F">
      <w:pPr>
        <w:spacing w:after="120" w:line="276" w:lineRule="auto"/>
        <w:ind w:right="879"/>
        <w:rPr>
          <w:rFonts w:ascii="Arial" w:hAnsi="Arial" w:cs="Arial"/>
          <w:color w:val="000000"/>
          <w:sz w:val="24"/>
          <w:szCs w:val="24"/>
          <w:lang w:val="en-AU"/>
        </w:rPr>
      </w:pPr>
      <w:r w:rsidRPr="001136A7">
        <w:rPr>
          <w:rFonts w:ascii="Arial" w:hAnsi="Arial" w:cs="Arial"/>
          <w:color w:val="000000"/>
          <w:sz w:val="24"/>
          <w:szCs w:val="24"/>
          <w:lang w:val="en-AU"/>
        </w:rPr>
        <w:t>Data collection regarding the prevalence and incidence of abuse, violence and neglect against people with disability is limited, scattered,</w:t>
      </w:r>
      <w:hyperlink w:anchor="_ENREF_21" w:tooltip="Frohmader, 2015 #2"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21</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narrow in scope (not specific to particular impairment types),</w:t>
      </w:r>
      <w:hyperlink w:anchor="_ENREF_26" w:tooltip="Mikton, 2014 #34"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26</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siloed in government departments or not generally available.</w:t>
      </w:r>
      <w:hyperlink w:anchor="_ENREF_28" w:tooltip="People with  Disability Australia, 2015 #73"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&lt;EndNote&gt;&lt;Cite&gt;&lt;Author&gt;People with  Disability Australia&lt;/Author&gt;&lt;Year&gt;2015&lt;/Year&gt;&lt;RecNum&gt;73&lt;/RecNum&gt;&lt;DisplayText&gt;&lt;style face="superscript"&gt;28&lt;/style&gt;&lt;/DisplayText&gt;&lt;record&gt;&lt;rec-number&gt;73&lt;/rec-number&gt;&lt;foreign-keys&gt;&lt;key app="EN" db-id="xvtwxd5f7sz2speev0mxffe0tx9sv2wvvd9e"&gt;73&lt;/key&gt;&lt;/foreign-keys&gt;&lt;ref-type name="Report"&gt;27&lt;/ref-type&gt;&lt;contributors&gt;&lt;authors&gt;&lt;author&gt;People with  Disability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77&lt;/number&gt;&lt;dates&gt;&lt;year&gt;2015&lt;/year&gt;&lt;pub-dates&gt;&lt;date&gt;June&lt;/date&gt;&lt;/pub-dates&gt;&lt;/dates&gt;&lt;pub-location&gt;Sydney, NSW&lt;/pub-location&gt;&lt;publisher&gt;People with  Disability Australia&lt;/publisher&gt;&lt;urls&gt;&lt;related-urls&gt;&lt;url&gt;http://www.aph.gov.au/Parliamentary_Business/Committees/Senate/Community_Affairs/Violence_abuse_neglect&lt;/url&gt;&lt;/related-urls&gt;&lt;/urls&gt;&lt;access-date&gt;December,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28</w:t>
        </w:r>
        <w:r w:rsidRPr="001136A7">
          <w:rPr>
            <w:rFonts w:ascii="Arial" w:hAnsi="Arial" w:cs="Arial"/>
            <w:color w:val="000000"/>
            <w:sz w:val="24"/>
            <w:szCs w:val="24"/>
            <w:lang w:val="en-AU"/>
          </w:rPr>
          <w:fldChar w:fldCharType="end"/>
        </w:r>
      </w:hyperlink>
    </w:p>
    <w:p w:rsidR="0099125B" w:rsidRPr="001136A7" w:rsidRDefault="00985330" w:rsidP="00DF072F">
      <w:p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color w:val="000000"/>
          <w:sz w:val="24"/>
          <w:szCs w:val="24"/>
          <w:lang w:val="en-AU"/>
        </w:rPr>
        <w:t xml:space="preserve">Further, the data that is collected </w:t>
      </w:r>
      <w:proofErr w:type="gramStart"/>
      <w:r w:rsidRPr="001136A7">
        <w:rPr>
          <w:rFonts w:ascii="Arial" w:hAnsi="Arial" w:cs="Arial"/>
          <w:color w:val="000000"/>
          <w:sz w:val="24"/>
          <w:szCs w:val="24"/>
          <w:lang w:val="en-AU"/>
        </w:rPr>
        <w:t>may</w:t>
      </w:r>
      <w:proofErr w:type="gramEnd"/>
      <w:r w:rsidRPr="001136A7">
        <w:rPr>
          <w:rFonts w:ascii="Arial" w:hAnsi="Arial" w:cs="Arial"/>
          <w:color w:val="000000"/>
          <w:sz w:val="24"/>
          <w:szCs w:val="24"/>
          <w:lang w:val="en-AU"/>
        </w:rPr>
        <w:t xml:space="preserve"> not give a true picture of the extent of violence, abuse or neglect experienced by people with disability for the following reasons:</w:t>
      </w:r>
    </w:p>
    <w:p w:rsidR="0099125B" w:rsidRPr="001136A7" w:rsidRDefault="00985330" w:rsidP="008574BD">
      <w:pPr>
        <w:pStyle w:val="ListParagraph"/>
        <w:numPr>
          <w:ilvl w:val="0"/>
          <w:numId w:val="5"/>
        </w:num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color w:val="000000"/>
          <w:sz w:val="24"/>
          <w:szCs w:val="24"/>
          <w:lang w:val="en-AU"/>
        </w:rPr>
        <w:t>Data that is collected is not consistently defined or captured across Australian states and territories. For example, the current data mostly does not include (or captures poorly) information on the nature of disability, types of violence, abuse and neglect experienced, how widespread, how often or where it occurs</w:t>
      </w:r>
      <w:hyperlink w:anchor="_ENREF_3" w:tooltip="The Senate Community Affairs References Committee, 2015 #1"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w:t>
        </w:r>
        <w:r w:rsidRPr="001136A7">
          <w:rPr>
            <w:rFonts w:ascii="Arial" w:hAnsi="Arial" w:cs="Arial"/>
            <w:color w:val="000000"/>
            <w:sz w:val="24"/>
            <w:szCs w:val="24"/>
            <w:lang w:val="en-AU"/>
          </w:rPr>
          <w:fldChar w:fldCharType="end"/>
        </w:r>
      </w:hyperlink>
    </w:p>
    <w:p w:rsidR="0099125B" w:rsidRPr="001136A7" w:rsidRDefault="00985330" w:rsidP="008574BD">
      <w:pPr>
        <w:pStyle w:val="ListParagraph"/>
        <w:numPr>
          <w:ilvl w:val="1"/>
          <w:numId w:val="6"/>
        </w:num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National data collections such as the Australian Bureau of Statistics’ Personal Safety Survey, the General Social Survey and the Disability, Ageing and Carers Survey may systematically exclude people living in remote areas, people living in institutional settings and people with communication support needs</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99125B" w:rsidRPr="001136A7" w:rsidRDefault="00985330" w:rsidP="008574BD">
      <w:pPr>
        <w:pStyle w:val="ListParagraph"/>
        <w:numPr>
          <w:ilvl w:val="1"/>
          <w:numId w:val="6"/>
        </w:num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The true incidence of abuse is likely to be under reported,  given a wide range of barriers to reporting.</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4" w:tooltip="French, 2010 #20" w:history="1">
        <w:r w:rsidRPr="001136A7">
          <w:rPr>
            <w:rFonts w:ascii="Arial" w:hAnsi="Arial" w:cs="Arial"/>
            <w:noProof/>
            <w:sz w:val="24"/>
            <w:szCs w:val="24"/>
            <w:vertAlign w:val="superscript"/>
            <w:lang w:val="en-AU"/>
          </w:rPr>
          <w:t>4</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Examples include:</w:t>
      </w:r>
    </w:p>
    <w:p w:rsidR="0099125B" w:rsidRPr="001136A7" w:rsidRDefault="00985330" w:rsidP="00AC7674">
      <w:pPr>
        <w:pStyle w:val="ListParagraph"/>
        <w:numPr>
          <w:ilvl w:val="3"/>
          <w:numId w:val="2"/>
        </w:numPr>
        <w:autoSpaceDE w:val="0"/>
        <w:autoSpaceDN w:val="0"/>
        <w:adjustRightInd w:val="0"/>
        <w:spacing w:after="0" w:line="276" w:lineRule="auto"/>
        <w:ind w:left="1134" w:right="879" w:hanging="414"/>
        <w:rPr>
          <w:rFonts w:ascii="Arial" w:hAnsi="Arial" w:cs="Arial"/>
          <w:sz w:val="24"/>
          <w:szCs w:val="24"/>
          <w:lang w:val="en-AU"/>
        </w:rPr>
      </w:pPr>
      <w:r w:rsidRPr="001136A7">
        <w:rPr>
          <w:rFonts w:ascii="Arial" w:hAnsi="Arial" w:cs="Arial"/>
          <w:sz w:val="24"/>
          <w:szCs w:val="24"/>
          <w:lang w:val="en-AU"/>
        </w:rPr>
        <w:t>The closed nature of many residential settings, and organisational cultures oriented towards ‘covering up’</w:t>
      </w:r>
      <w:hyperlink w:anchor="_ENREF_29" w:tooltip="Cambridge, 2010 #1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rPr>
          <w:rFonts w:ascii="Arial" w:hAnsi="Arial" w:cs="Arial"/>
          <w:sz w:val="24"/>
          <w:szCs w:val="24"/>
          <w:lang w:val="en-AU"/>
        </w:rPr>
      </w:pPr>
      <w:r w:rsidRPr="001136A7">
        <w:rPr>
          <w:rFonts w:ascii="Arial" w:hAnsi="Arial" w:cs="Arial"/>
          <w:color w:val="000000"/>
          <w:sz w:val="24"/>
          <w:szCs w:val="24"/>
          <w:lang w:val="en-AU"/>
        </w:rPr>
        <w:t xml:space="preserve">Fear of not being believed or of </w:t>
      </w:r>
      <w:r w:rsidRPr="001136A7">
        <w:rPr>
          <w:rFonts w:ascii="Arial" w:hAnsi="Arial" w:cs="Arial"/>
          <w:sz w:val="24"/>
          <w:szCs w:val="24"/>
          <w:lang w:val="en-AU"/>
        </w:rPr>
        <w:t>self-reports being discounted</w:t>
      </w:r>
      <w:hyperlink w:anchor="_ENREF_32" w:tooltip="Deakin University, 2015 #6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&lt;EndNote&gt;&lt;Cite&gt;&lt;Author&gt;Deakin University&lt;/Author&gt;&lt;Year&gt;2015&lt;/Year&gt;&lt;RecNum&gt;68&lt;/RecNum&gt;&lt;DisplayText&gt;&lt;style face="superscript"&gt;32&lt;/style&gt;&lt;/DisplayText&gt;&lt;record&gt;&lt;rec-number&gt;68&lt;/rec-number&gt;&lt;foreign-keys&gt;&lt;key app="EN" db-id="xvtwxd5f7sz2speev0mxffe0tx9sv2wvvd9e"&gt;68&lt;/key&gt;&lt;/foreign-keys&gt;&lt;ref-type name="Report"&gt;27&lt;/ref-type&gt;&lt;contributors&gt;&lt;authors&gt;&lt;author&gt;Deakin University,&lt;/author&gt;&lt;/authors&gt;&lt;/contributors&gt;&lt;titles&gt;&lt;title&gt;Australian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109&lt;/number&gt;&lt;dates&gt;&lt;year&gt;2015&lt;/year&gt;&lt;pub-dates&gt;&lt;date&gt;April&lt;/date&gt;&lt;/pub-dates&gt;&lt;/dates&gt;&lt;pub-location&gt;Melbourne,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32</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sz w:val="24"/>
          <w:szCs w:val="24"/>
          <w:lang w:val="en-AU"/>
        </w:rPr>
      </w:pPr>
      <w:r w:rsidRPr="001136A7">
        <w:rPr>
          <w:rFonts w:ascii="Arial" w:hAnsi="Arial" w:cs="Arial"/>
          <w:color w:val="000000"/>
          <w:sz w:val="24"/>
          <w:szCs w:val="24"/>
          <w:lang w:val="en-AU"/>
        </w:rPr>
        <w:t>Dependence of persons with disability on their carers/service providers and fear of retribution or service withdrawal</w:t>
      </w:r>
      <w:hyperlink w:anchor="_ENREF_96" w:tooltip="The Nucleus Group, 2002 #4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Nucleus Group&lt;/Author&gt;&lt;Year&gt;2002&lt;/Year&gt;&lt;RecNum&gt;47&lt;/RecNum&gt;&lt;DisplayText&gt;&lt;style face="superscript"&gt;96&lt;/style&gt;&lt;/DisplayText&gt;&lt;record&gt;&lt;rec-number&gt;47&lt;/rec-number&gt;&lt;foreign-keys&gt;&lt;key app="EN" db-id="xvtwxd5f7sz2speev0mxffe0tx9sv2wvvd9e"&gt;47&lt;/key&gt;&lt;/foreign-keys&gt;&lt;ref-type name="Report"&gt;27&lt;/ref-type&gt;&lt;contributors&gt;&lt;authors&gt;&lt;author&gt;The Nucleus Group, &lt;/author&gt;&lt;/authors&gt;&lt;tertiary-authors&gt;&lt;author&gt;Commonwealth Department of Family and Community Services&lt;/author&gt;&lt;/tertiary-authors&gt;&lt;/contributors&gt;&lt;titles&gt;&lt;title&gt;Abuse prevention strategies in specialist disability services&lt;/title&gt;&lt;/titles&gt;&lt;dates&gt;&lt;year&gt;2002&lt;/year&gt;&lt;pub-dates&gt;&lt;date&gt;January&lt;/date&gt;&lt;/pub-dates&gt;&lt;/dates&gt;&lt;pub-location&gt;Canberra, Australia&lt;/pub-location&gt;&lt;publisher&gt;Commonwealth Department of Family and Community Services&lt;/publisher&gt;&lt;urls&gt;&lt;related-urls&gt;&lt;url&gt;http://www.cadr.org.au/reports-papers/abuse-prevention-strategies-in-specialist-disability-services&lt;/url&gt;&lt;/related-urls&gt;&lt;/urls&gt;&lt;access-date&gt;December,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96</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sz w:val="24"/>
          <w:szCs w:val="24"/>
          <w:lang w:val="en-AU"/>
        </w:rPr>
      </w:pPr>
      <w:r w:rsidRPr="001136A7">
        <w:rPr>
          <w:rFonts w:ascii="Arial" w:hAnsi="Arial" w:cs="Arial"/>
          <w:color w:val="000000"/>
          <w:sz w:val="24"/>
          <w:szCs w:val="24"/>
          <w:lang w:val="en-AU"/>
        </w:rPr>
        <w:t>Fear of retaliation against whistle-blowers</w:t>
      </w:r>
      <w:hyperlink w:anchor="_ENREF_31" w:tooltip="JFA Purple Orange, 2015 #67"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&lt;EndNote&gt;&lt;Cite&gt;&lt;Author&gt;JFA Purple Orange&lt;/Author&gt;&lt;Year&gt;2015&lt;/Year&gt;&lt;RecNum&gt;67&lt;/RecNum&gt;&lt;DisplayText&gt;&lt;style face="superscript"&gt;31&lt;/style&gt;&lt;/DisplayText&gt;&lt;record&gt;&lt;rec-number&gt;67&lt;/rec-number&gt;&lt;foreign-keys&gt;&lt;key app="EN" db-id="xvtwxd5f7sz2speev0mxffe0tx9sv2wvvd9e"&gt;67&lt;/key&gt;&lt;/foreign-keys&gt;&lt;ref-type name="Report"&gt;27&lt;/ref-type&gt;&lt;contributors&gt;&lt;authors&gt;&lt;author&gt;JFA Purple Orange,&lt;/author&gt;&lt;/authors&gt;&lt;/contributors&gt;&lt;titles&gt;&lt;title&gt;Submission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12&lt;/number&gt;&lt;dates&gt;&lt;year&gt;2015&lt;/year&gt;&lt;pub-dates&gt;&lt;date&gt;April&lt;/date&gt;&lt;/pub-dates&gt;&lt;/dates&gt;&lt;pub-location&gt;Unley, Australia&lt;/pub-location&gt;&lt;publisher&gt;JFA Purple Orange&lt;/publisher&gt;&lt;urls&gt;&lt;related-urls&gt;&lt;url&gt;http://www.aph.gov.au/Parliamentary_Business/Committees/Senate/Community_Affairs/Violence_abuse_neglect&lt;/url&gt;&lt;/related-urls&gt;&lt;/urls&gt;&lt;access-date&gt;December,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31</w:t>
        </w:r>
        <w:r w:rsidRPr="001136A7">
          <w:rPr>
            <w:rFonts w:ascii="Arial" w:hAnsi="Arial" w:cs="Arial"/>
            <w:color w:val="000000"/>
            <w:sz w:val="24"/>
            <w:szCs w:val="24"/>
            <w:lang w:val="en-AU"/>
          </w:rPr>
          <w:fldChar w:fldCharType="end"/>
        </w:r>
      </w:hyperlink>
    </w:p>
    <w:p w:rsidR="0099125B" w:rsidRPr="001136A7" w:rsidRDefault="00985330" w:rsidP="00AC7674">
      <w:pPr>
        <w:pStyle w:val="ListParagraph"/>
        <w:numPr>
          <w:ilvl w:val="3"/>
          <w:numId w:val="2"/>
        </w:numPr>
        <w:autoSpaceDE w:val="0"/>
        <w:autoSpaceDN w:val="0"/>
        <w:adjustRightInd w:val="0"/>
        <w:spacing w:after="0" w:line="276" w:lineRule="auto"/>
        <w:ind w:left="1134" w:right="454" w:hanging="414"/>
        <w:rPr>
          <w:rFonts w:ascii="Arial" w:hAnsi="Arial" w:cs="Arial"/>
          <w:sz w:val="24"/>
          <w:szCs w:val="24"/>
          <w:lang w:val="en-AU"/>
        </w:rPr>
      </w:pPr>
      <w:r w:rsidRPr="001136A7">
        <w:rPr>
          <w:rFonts w:ascii="Arial" w:hAnsi="Arial" w:cs="Arial"/>
          <w:color w:val="000000"/>
          <w:sz w:val="24"/>
          <w:szCs w:val="24"/>
          <w:lang w:val="en-AU"/>
        </w:rPr>
        <w:t>Lack of awareness, education and training for persons with disability and support workers</w:t>
      </w:r>
      <w:hyperlink w:anchor="_ENREF_30" w:tooltip="Office of the Public Guardian Queensland, 2015 #70"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&lt;EndNote&gt;&lt;Cite&gt;&lt;Author&gt;Office of the Public Guardian Queensland&lt;/Author&gt;&lt;Year&gt;2015&lt;/Year&gt;&lt;RecNum&gt;70&lt;/RecNum&gt;&lt;DisplayText&gt;&lt;style face="superscript"&gt;30&lt;/style&gt;&lt;/DisplayText&gt;&lt;record&gt;&lt;rec-number&gt;70&lt;/rec-number&gt;&lt;foreign-keys&gt;&lt;key app="EN" db-id="xvtwxd5f7sz2speev0mxffe0tx9sv2wvvd9e"&gt;70&lt;/key&gt;&lt;/foreign-keys&gt;&lt;ref-type name="Report"&gt;27&lt;/ref-type&gt;&lt;contributors&gt;&lt;authors&gt;&lt;author&gt;Office of the Public Guardian Queensland,&lt;/author&gt;&lt;/authors&gt;&lt;/contributors&gt;&lt;titles&gt;&lt;title&gt;Submission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18&lt;/number&gt;&lt;dates&gt;&lt;year&gt;2015&lt;/year&gt;&lt;pub-dates&gt;&lt;date&gt;April&lt;/date&gt;&lt;/pub-dates&gt;&lt;/dates&gt;&lt;pub-location&gt;Brisbane, Australia&lt;/pub-location&gt;&lt;publisher&gt;Office of the Public Guardian Queensland&lt;/publisher&gt;&lt;urls&gt;&lt;related-urls&gt;&lt;url&gt;http://www.aph.gov.au/Parliamentary_Business/Committees/Senate/Community_Affairs/Violence_abuse_neglect&lt;/url&gt;&lt;/related-urls&gt;&lt;/urls&gt;&lt;access-date&gt;December,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30</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w:t>
      </w:r>
    </w:p>
    <w:p w:rsidR="0099125B"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color w:val="000000"/>
          <w:sz w:val="24"/>
          <w:szCs w:val="24"/>
          <w:lang w:val="en-AU"/>
        </w:rPr>
      </w:pPr>
      <w:r w:rsidRPr="001136A7">
        <w:rPr>
          <w:rFonts w:ascii="Arial" w:hAnsi="Arial" w:cs="Arial"/>
          <w:sz w:val="24"/>
          <w:szCs w:val="24"/>
          <w:lang w:val="en-AU"/>
        </w:rPr>
        <w:t>Various forms of abuse of people with disability are not seen or understood as such, as under certain specific circumstances they are condoned under  current laws, systems or policies (for example, restrictive practices).</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w:t>
      </w:r>
    </w:p>
    <w:p w:rsidR="0099125B" w:rsidRPr="001136A7" w:rsidRDefault="0099125B" w:rsidP="004B4C67">
      <w:pPr>
        <w:pStyle w:val="NoSpacing"/>
        <w:ind w:left="0" w:right="879"/>
        <w:rPr>
          <w:rFonts w:ascii="Arial" w:hAnsi="Arial" w:cs="Arial"/>
          <w:sz w:val="24"/>
          <w:szCs w:val="24"/>
          <w:lang w:val="en-AU"/>
        </w:rPr>
      </w:pPr>
    </w:p>
    <w:p w:rsidR="0099125B" w:rsidRPr="001136A7" w:rsidRDefault="00985330" w:rsidP="00DF072F">
      <w:p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There are also other problems with the evidence-base, including:</w:t>
      </w:r>
    </w:p>
    <w:p w:rsidR="0099125B" w:rsidRPr="001136A7" w:rsidRDefault="00985330" w:rsidP="008574BD">
      <w:pPr>
        <w:pStyle w:val="ListParagraph"/>
        <w:numPr>
          <w:ilvl w:val="0"/>
          <w:numId w:val="9"/>
        </w:numPr>
        <w:autoSpaceDE w:val="0"/>
        <w:autoSpaceDN w:val="0"/>
        <w:adjustRightInd w:val="0"/>
        <w:spacing w:after="0" w:line="276" w:lineRule="auto"/>
        <w:ind w:right="879"/>
        <w:rPr>
          <w:rFonts w:ascii="Arial" w:hAnsi="Arial" w:cs="Arial"/>
          <w:sz w:val="24"/>
          <w:szCs w:val="24"/>
          <w:vertAlign w:val="superscript"/>
          <w:lang w:val="en-AU"/>
        </w:rPr>
      </w:pPr>
      <w:r w:rsidRPr="001136A7">
        <w:rPr>
          <w:rFonts w:ascii="Arial" w:hAnsi="Arial" w:cs="Arial"/>
          <w:sz w:val="24"/>
          <w:szCs w:val="24"/>
          <w:lang w:val="en-AU"/>
        </w:rPr>
        <w:t>Many research studies are small and use weak research methods</w: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ZWNOdW0+MzQ8L1JlY051bT48RGlzcGxheVRleHQ+PHN0eWxlIGZhY2U9InN1cGVyc2NyaXB0Ij4x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ZWNOdW0+MzQ8L1JlY051bT48RGlzcGxheVRleHQ+PHN0eWxlIGZhY2U9InN1cGVyc2NyaXB0Ij4x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8F3DD8" w:rsidRPr="001136A7" w:rsidRDefault="00985330" w:rsidP="008574BD">
      <w:pPr>
        <w:pStyle w:val="ListParagraph"/>
        <w:numPr>
          <w:ilvl w:val="0"/>
          <w:numId w:val="9"/>
        </w:numPr>
        <w:autoSpaceDE w:val="0"/>
        <w:autoSpaceDN w:val="0"/>
        <w:adjustRightInd w:val="0"/>
        <w:spacing w:after="0" w:line="276" w:lineRule="auto"/>
        <w:ind w:right="312"/>
        <w:rPr>
          <w:rFonts w:ascii="Arial" w:hAnsi="Arial" w:cs="Arial"/>
          <w:sz w:val="24"/>
          <w:szCs w:val="24"/>
          <w:lang w:val="en-AU"/>
        </w:rPr>
      </w:pPr>
      <w:r w:rsidRPr="001136A7">
        <w:rPr>
          <w:rFonts w:ascii="Arial" w:hAnsi="Arial" w:cs="Arial"/>
          <w:sz w:val="24"/>
          <w:szCs w:val="24"/>
          <w:lang w:val="en-AU"/>
        </w:rPr>
        <w:t xml:space="preserve">There are gaps in evidence (e.g. there is little on abuse, </w:t>
      </w:r>
      <w:r w:rsidRPr="001136A7">
        <w:rPr>
          <w:rFonts w:ascii="Arial" w:hAnsi="Arial" w:cs="Arial"/>
          <w:color w:val="000000"/>
          <w:sz w:val="24"/>
          <w:szCs w:val="24"/>
          <w:lang w:val="en-AU"/>
        </w:rPr>
        <w:t>violence and neglect</w:t>
      </w:r>
      <w:r w:rsidRPr="001136A7">
        <w:rPr>
          <w:rFonts w:ascii="Arial" w:hAnsi="Arial" w:cs="Arial"/>
          <w:sz w:val="24"/>
          <w:szCs w:val="24"/>
          <w:lang w:val="en-AU"/>
        </w:rPr>
        <w:t xml:space="preserve"> of people with sensory disabilities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or of people who use augmented communications)</w:t>
      </w:r>
      <w:hyperlink w:anchor="_ENREF_34"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face="superscript"&gt;34&lt;/style&gt;&lt;/DisplayText&gt;&lt;record&gt;&lt;rec-number&gt;11&lt;/rec-number&gt;&lt;foreign-keys&gt;&lt;key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p>
    <w:p w:rsidR="0099125B" w:rsidRDefault="00985330" w:rsidP="008574BD">
      <w:pPr>
        <w:pStyle w:val="ListParagraph"/>
        <w:numPr>
          <w:ilvl w:val="0"/>
          <w:numId w:val="9"/>
        </w:numPr>
        <w:autoSpaceDE w:val="0"/>
        <w:autoSpaceDN w:val="0"/>
        <w:adjustRightInd w:val="0"/>
        <w:spacing w:after="0" w:line="276" w:lineRule="auto"/>
        <w:ind w:right="1021"/>
        <w:rPr>
          <w:rFonts w:ascii="Arial" w:hAnsi="Arial" w:cs="Arial"/>
          <w:sz w:val="24"/>
          <w:szCs w:val="24"/>
          <w:lang w:val="en-AU"/>
        </w:rPr>
      </w:pPr>
      <w:r w:rsidRPr="001136A7">
        <w:rPr>
          <w:rFonts w:ascii="Arial" w:hAnsi="Arial" w:cs="Arial"/>
          <w:color w:val="000000"/>
          <w:sz w:val="24"/>
          <w:szCs w:val="24"/>
          <w:lang w:val="en-AU"/>
        </w:rPr>
        <w:lastRenderedPageBreak/>
        <w:t>Definitions of abuse, violence and neglect used as the basis for research may vary</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33, 96</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(and should be contemporised  to include,</w:t>
      </w:r>
      <w:r w:rsidRPr="001136A7">
        <w:rPr>
          <w:rFonts w:ascii="Arial" w:hAnsi="Arial" w:cs="Arial"/>
          <w:sz w:val="24"/>
          <w:szCs w:val="24"/>
          <w:lang w:val="en-AU"/>
        </w:rPr>
        <w:t xml:space="preserve"> </w:t>
      </w:r>
      <w:r w:rsidRPr="001136A7">
        <w:rPr>
          <w:rFonts w:ascii="Arial" w:hAnsi="Arial" w:cs="Arial"/>
          <w:color w:val="000000"/>
          <w:sz w:val="24"/>
          <w:szCs w:val="24"/>
          <w:lang w:val="en-AU"/>
        </w:rPr>
        <w:t>for example,</w:t>
      </w:r>
      <w:r w:rsidRPr="001136A7">
        <w:rPr>
          <w:rFonts w:ascii="Arial" w:hAnsi="Arial" w:cs="Arial"/>
          <w:sz w:val="24"/>
          <w:szCs w:val="24"/>
          <w:lang w:val="en-AU"/>
        </w:rPr>
        <w:t xml:space="preserve"> financial exploitation in packaged funding arrangements).</w:t>
      </w:r>
    </w:p>
    <w:p w:rsidR="004B4C67" w:rsidRPr="004B4C67" w:rsidRDefault="004B4C67" w:rsidP="004B4C67">
      <w:pPr>
        <w:autoSpaceDE w:val="0"/>
        <w:autoSpaceDN w:val="0"/>
        <w:adjustRightInd w:val="0"/>
        <w:spacing w:after="0" w:line="276" w:lineRule="auto"/>
        <w:ind w:right="1021"/>
        <w:rPr>
          <w:rFonts w:ascii="Arial" w:hAnsi="Arial" w:cs="Arial"/>
          <w:sz w:val="24"/>
          <w:szCs w:val="24"/>
          <w:lang w:val="en-AU"/>
        </w:rPr>
      </w:pPr>
    </w:p>
    <w:p w:rsidR="00DE1732" w:rsidRPr="004B4C67" w:rsidRDefault="0004322B" w:rsidP="004B4C67">
      <w:pPr>
        <w:pStyle w:val="Heading3"/>
      </w:pPr>
      <w:bookmarkStart w:id="11" w:name="_Toc446231196"/>
      <w:r w:rsidRPr="004B4C67">
        <w:t xml:space="preserve">A </w:t>
      </w:r>
      <w:r w:rsidR="002878DD" w:rsidRPr="004B4C67">
        <w:t>Whole of Issue P</w:t>
      </w:r>
      <w:r w:rsidR="00FD0C33" w:rsidRPr="004B4C67">
        <w:t>erspective</w:t>
      </w:r>
      <w:bookmarkEnd w:id="9"/>
      <w:bookmarkEnd w:id="11"/>
    </w:p>
    <w:p w:rsidR="00C8275B" w:rsidRPr="001136A7" w:rsidRDefault="00985330" w:rsidP="001F42D7">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A key finding from this review is the need for a holistic understanding of abuse and responses to it. Issues around abuse, violence and neglect are multi-layered and highly complex, not easily resolved and reliant upon shifts occurring in the broader community, service delivery systems and at individual levels. These include shifts to address attitudinal, cultural and environmental barriers experienced by people with disability. </w:t>
      </w:r>
    </w:p>
    <w:p w:rsidR="00EB3FFA" w:rsidRPr="001136A7" w:rsidRDefault="00985330" w:rsidP="001F42D7">
      <w:pPr>
        <w:autoSpaceDE w:val="0"/>
        <w:autoSpaceDN w:val="0"/>
        <w:adjustRightInd w:val="0"/>
        <w:spacing w:after="60" w:line="276" w:lineRule="auto"/>
        <w:ind w:right="738"/>
        <w:rPr>
          <w:rFonts w:ascii="Arial" w:hAnsi="Arial" w:cs="Arial"/>
          <w:sz w:val="24"/>
          <w:szCs w:val="24"/>
          <w:lang w:val="en-AU"/>
        </w:rPr>
      </w:pPr>
      <w:r w:rsidRPr="001136A7">
        <w:rPr>
          <w:rFonts w:ascii="Arial" w:hAnsi="Arial" w:cs="Arial"/>
          <w:sz w:val="24"/>
          <w:szCs w:val="24"/>
          <w:lang w:val="en-AU"/>
        </w:rPr>
        <w:t xml:space="preserve">To build safeguarding capacity within communities, organisations and service settings, a holistic understanding of abuse and potential responses is required: </w:t>
      </w:r>
    </w:p>
    <w:tbl>
      <w:tblPr>
        <w:tblW w:w="8647" w:type="dxa"/>
        <w:tblInd w:w="144"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600" w:firstRow="0" w:lastRow="0" w:firstColumn="0" w:lastColumn="0" w:noHBand="1" w:noVBand="1"/>
      </w:tblPr>
      <w:tblGrid>
        <w:gridCol w:w="2127"/>
        <w:gridCol w:w="6520"/>
      </w:tblGrid>
      <w:tr w:rsidR="00080FC4" w:rsidRPr="001136A7">
        <w:trPr>
          <w:trHeight w:val="704"/>
        </w:trPr>
        <w:tc>
          <w:tcPr>
            <w:tcW w:w="2127" w:type="dxa"/>
            <w:tcBorders>
              <w:top w:val="single" w:sz="12"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bookmarkStart w:id="12" w:name="RowTitle_1" w:colFirst="0" w:colLast="0"/>
            <w:r w:rsidRPr="001136A7">
              <w:rPr>
                <w:rFonts w:ascii="Arial" w:hAnsi="Arial" w:cs="Arial"/>
                <w:sz w:val="24"/>
                <w:szCs w:val="24"/>
                <w:lang w:val="en-AU"/>
              </w:rPr>
              <w:t>A complex social problem</w:t>
            </w:r>
          </w:p>
        </w:tc>
        <w:tc>
          <w:tcPr>
            <w:tcW w:w="6520" w:type="dxa"/>
            <w:tcBorders>
              <w:top w:val="single" w:sz="12"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The interaction of relationships, environment and culture are core factors in the occurrence of abuse</w: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PjEsIDI3PC9zdHlsZT48L0Rpc3BsYXlUZXh0PjxyZWNvcmQ+PHJlYy1udW1iZXI+NTA8L3JlYy1u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PjEsIDI3PC9zdHlsZT48L0Rpc3BsYXlUZXh0PjxyZWNvcmQ+PHJlYy1udW1iZXI+NTA8L3JlYy1u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9176E1"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A social relations approach to disability locates the ‘problem’ of disability in the environment and not in the individual. Its action implication is environmental change</w:t>
            </w:r>
            <w:hyperlink w:anchor="_ENREF_4" w:tooltip="French, 2010 #2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&lt;EndNote&gt;&lt;Cite&gt;&lt;Author&gt;French&lt;/Author&gt;&lt;Year&gt;2010&lt;/Year&gt;&lt;RecNum&gt;20&lt;/RecNum&gt;&lt;DisplayText&gt;&lt;style face="superscript"&gt;4&lt;/style&gt;&lt;/DisplayText&gt;&lt;record&gt;&lt;rec-number&gt;20&lt;/rec-number&gt;&lt;foreign-keys&gt;&lt;key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w:t>
              </w:r>
              <w:r w:rsidRPr="001136A7">
                <w:rPr>
                  <w:rFonts w:ascii="Arial" w:hAnsi="Arial" w:cs="Arial"/>
                  <w:sz w:val="24"/>
                  <w:szCs w:val="24"/>
                  <w:lang w:val="en-AU"/>
                </w:rPr>
                <w:fldChar w:fldCharType="end"/>
              </w:r>
            </w:hyperlink>
          </w:p>
        </w:tc>
      </w:tr>
      <w:tr w:rsidR="00080FC4" w:rsidRPr="001136A7">
        <w:trPr>
          <w:trHeight w:val="473"/>
        </w:trPr>
        <w:tc>
          <w:tcPr>
            <w:tcW w:w="2127"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De-valuing of people with disability</w:t>
            </w:r>
          </w:p>
        </w:tc>
        <w:tc>
          <w:tcPr>
            <w:tcW w:w="652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Is a major cause of violence, abuse and neglect of people with disability and affects the attitudes of individual disability workers, service delivery organisations and government systems designed to protect the rights of individuals</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 xml:space="preserve">Attitudes that de-value people with disability shape individual carer behaviours as well as institutional patterns and contribute to institutional barriers to eliminating abuse and violence </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p>
        </w:tc>
      </w:tr>
      <w:tr w:rsidR="00080FC4" w:rsidRPr="001136A7">
        <w:trPr>
          <w:trHeight w:val="473"/>
        </w:trPr>
        <w:tc>
          <w:tcPr>
            <w:tcW w:w="2127"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xml:space="preserve"> </w:t>
            </w:r>
          </w:p>
        </w:tc>
        <w:tc>
          <w:tcPr>
            <w:tcW w:w="652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People have multiple sets of relationships and intersecting layers of discrimination (such as gender, sexuality, ethnicity, cultural)</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080FC4" w:rsidRPr="001136A7" w:rsidRDefault="00985330" w:rsidP="00AC7674">
            <w:pPr>
              <w:pStyle w:val="ListParagraph"/>
              <w:numPr>
                <w:ilvl w:val="0"/>
                <w:numId w:val="3"/>
              </w:numPr>
              <w:autoSpaceDE w:val="0"/>
              <w:autoSpaceDN w:val="0"/>
              <w:adjustRightInd w:val="0"/>
              <w:spacing w:after="0" w:line="276" w:lineRule="auto"/>
              <w:ind w:left="281" w:right="-144" w:hanging="284"/>
              <w:rPr>
                <w:rFonts w:ascii="Arial" w:hAnsi="Arial" w:cs="Arial"/>
                <w:sz w:val="24"/>
                <w:szCs w:val="24"/>
                <w:lang w:val="en-AU"/>
              </w:rPr>
            </w:pPr>
            <w:r w:rsidRPr="001136A7">
              <w:rPr>
                <w:rFonts w:ascii="Arial" w:hAnsi="Arial" w:cs="Arial"/>
                <w:sz w:val="24"/>
                <w:szCs w:val="24"/>
                <w:lang w:val="en-AU"/>
              </w:rPr>
              <w:t>Interactions between specialist and mainstream systems (including health, disability, child protection, education, domestic violence, family and social support systems) need to be re-framed</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tc>
      </w:tr>
      <w:tr w:rsidR="002555F9" w:rsidRPr="001136A7">
        <w:trPr>
          <w:trHeight w:val="473"/>
        </w:trPr>
        <w:tc>
          <w:tcPr>
            <w:tcW w:w="2127" w:type="dxa"/>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tcPr>
          <w:p w:rsidR="002555F9" w:rsidRPr="001136A7" w:rsidRDefault="00985330" w:rsidP="00BB2C50">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Influence of broader social/systemic factors</w:t>
            </w:r>
          </w:p>
        </w:tc>
        <w:tc>
          <w:tcPr>
            <w:tcW w:w="6520" w:type="dxa"/>
            <w:tcBorders>
              <w:top w:val="single" w:sz="4" w:space="0" w:color="auto"/>
              <w:left w:val="single" w:sz="4" w:space="0" w:color="auto"/>
              <w:bottom w:val="single" w:sz="12" w:space="0" w:color="auto"/>
            </w:tcBorders>
            <w:shd w:val="clear" w:color="auto" w:fill="auto"/>
            <w:tcMar>
              <w:top w:w="72" w:type="dxa"/>
              <w:left w:w="144" w:type="dxa"/>
              <w:bottom w:w="72" w:type="dxa"/>
              <w:right w:w="144" w:type="dxa"/>
            </w:tcMar>
          </w:tcPr>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Concurrent impacts caused by, for example, poverty,</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exclusion from education and employment, communication barriers,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inadequate housing, exposure to domestic violence, and poor quality health care</w:t>
            </w:r>
            <w:hyperlink w:anchor="_ENREF_35" w:tooltip="Robinson, 2015 #5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Dependency upon services/support leaving individuals left with little recourse to address their concerns</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eastAsia="ScalaLancetPro" w:hAnsi="Arial" w:cs="Arial"/>
                <w:sz w:val="24"/>
                <w:szCs w:val="24"/>
                <w:lang w:val="en-AU"/>
              </w:rPr>
              <w:t>Negative traditional beliefs and ignorance within communities.</w:t>
            </w:r>
            <w:hyperlink w:anchor="_ENREF_2" w:tooltip="Jones, 2012 #21" w:history="1">
              <w:r w:rsidRPr="001136A7">
                <w:rPr>
                  <w:rFonts w:ascii="Arial" w:eastAsia="ScalaLancetPro" w:hAnsi="Arial" w:cs="Arial"/>
                  <w:sz w:val="24"/>
                  <w:szCs w:val="24"/>
                  <w:lang w:val="en-AU"/>
                </w:rPr>
                <w:fldChar w:fldCharType="begin"/>
              </w:r>
              <w:r w:rsidRPr="001136A7">
                <w:rPr>
                  <w:rFonts w:ascii="Arial" w:eastAsia="ScalaLancetPro" w:hAnsi="Arial" w:cs="Arial"/>
                  <w:sz w:val="24"/>
                  <w:szCs w:val="24"/>
                  <w:lang w:val="en-AU"/>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eastAsia="ScalaLancetPro" w:hAnsi="Arial" w:cs="Arial"/>
                  <w:sz w:val="24"/>
                  <w:szCs w:val="24"/>
                  <w:lang w:val="en-AU"/>
                </w:rPr>
                <w:fldChar w:fldCharType="separate"/>
              </w:r>
              <w:r w:rsidRPr="001136A7">
                <w:rPr>
                  <w:rFonts w:ascii="Arial" w:eastAsia="ScalaLancetPro" w:hAnsi="Arial" w:cs="Arial"/>
                  <w:noProof/>
                  <w:sz w:val="24"/>
                  <w:szCs w:val="24"/>
                  <w:vertAlign w:val="superscript"/>
                  <w:lang w:val="en-AU"/>
                </w:rPr>
                <w:t>2</w:t>
              </w:r>
              <w:r w:rsidRPr="001136A7">
                <w:rPr>
                  <w:rFonts w:ascii="Arial" w:eastAsia="ScalaLancetPro" w:hAnsi="Arial" w:cs="Arial"/>
                  <w:sz w:val="24"/>
                  <w:szCs w:val="24"/>
                  <w:lang w:val="en-AU"/>
                </w:rPr>
                <w:fldChar w:fldCharType="end"/>
              </w:r>
            </w:hyperlink>
          </w:p>
        </w:tc>
      </w:tr>
    </w:tbl>
    <w:p w:rsidR="001136A7" w:rsidRPr="001136A7" w:rsidRDefault="001136A7" w:rsidP="003A3E6E">
      <w:pPr>
        <w:pStyle w:val="Heading3"/>
        <w:rPr>
          <w:lang w:val="en-AU"/>
        </w:rPr>
      </w:pPr>
      <w:bookmarkStart w:id="13" w:name="_Toc446231197"/>
      <w:bookmarkEnd w:id="12"/>
    </w:p>
    <w:p w:rsidR="00A54007" w:rsidRPr="004B4C67" w:rsidRDefault="007D1AF8" w:rsidP="004B4C67">
      <w:pPr>
        <w:pStyle w:val="Heading3"/>
      </w:pPr>
      <w:r w:rsidRPr="004B4C67">
        <w:lastRenderedPageBreak/>
        <w:t xml:space="preserve">A </w:t>
      </w:r>
      <w:r w:rsidR="00985330" w:rsidRPr="004B4C67">
        <w:t>Conceptual Model</w:t>
      </w:r>
      <w:bookmarkEnd w:id="13"/>
    </w:p>
    <w:p w:rsidR="00A54007" w:rsidRPr="001136A7" w:rsidRDefault="00985330" w:rsidP="00CE71CA">
      <w:p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The literature describes several variations of multi-level models of protective and preventive actions and strategies as ways to minimise abuse, violence and neglect. A second, small stream of literature covers the development of interventions, strategies and programs to prevent and mitigate the consequences of abuse, violence and neglect against persons with disability (although evaluation of the effectiveness of such strategies and programs is not complete).</w: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ZWNOdW0+MzQ8L1JlY051bT48RGlzcGxheVRleHQ+PHN0eWxlIGZhY2U9InN1cGVyc2NyaXB0Ij4y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ZWNOdW0+MzQ8L1JlY051bT48RGlzcGxheVRleHQ+PHN0eWxlIGZhY2U9InN1cGVyc2NyaXB0Ij4y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94" w:tooltip="Frawley, 2014 #18" w:history="1">
        <w:r w:rsidRPr="001136A7">
          <w:rPr>
            <w:rFonts w:ascii="Arial" w:hAnsi="Arial" w:cs="Arial"/>
            <w:noProof/>
            <w:sz w:val="24"/>
            <w:szCs w:val="24"/>
            <w:vertAlign w:val="superscript"/>
            <w:lang w:val="en-AU"/>
          </w:rPr>
          <w:t>94</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A54007" w:rsidRPr="001136A7" w:rsidRDefault="00985330" w:rsidP="00CE71CA">
      <w:p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The literature appears to be in agreement that conceptual models based upon several different levels of intervention have potential to impact both prevention and intervention. Drawing upon work undertaken by the World Health Organisation that proposes a public health approach towards prevention of violence,</w:t>
      </w:r>
      <w:r w:rsidRPr="001136A7">
        <w:rPr>
          <w:rFonts w:ascii="Arial" w:hAnsi="Arial" w:cs="Arial"/>
          <w:sz w:val="24"/>
          <w:szCs w:val="24"/>
          <w:lang w:val="en-AU"/>
        </w:rPr>
        <w:fldChar w:fldCharType="begin">
          <w:fldData xml:space="preserve">PEVuZE5vdGU+PENpdGU+PEF1dGhvcj5LcnVnPC9BdXRob3I+PFllYXI+MjAwMjwvWWVhcj48UmVj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PEVuZE5vdGU+PENpdGU+PEF1dGhvcj5LcnVnPC9BdXRob3I+PFllYXI+MjAwMjwvWWVhcj48UmVj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39" w:tooltip="Coulson Barr, 2012 #12" w:history="1">
        <w:r w:rsidRPr="001136A7">
          <w:rPr>
            <w:rFonts w:ascii="Arial" w:hAnsi="Arial" w:cs="Arial"/>
            <w:noProof/>
            <w:sz w:val="24"/>
            <w:szCs w:val="24"/>
            <w:vertAlign w:val="superscript"/>
            <w:lang w:val="en-AU"/>
          </w:rPr>
          <w:t>39</w:t>
        </w:r>
      </w:hyperlink>
      <w:r w:rsidRPr="001136A7">
        <w:rPr>
          <w:rFonts w:ascii="Arial" w:hAnsi="Arial" w:cs="Arial"/>
          <w:noProof/>
          <w:sz w:val="24"/>
          <w:szCs w:val="24"/>
          <w:vertAlign w:val="superscript"/>
          <w:lang w:val="en-AU"/>
        </w:rPr>
        <w:t xml:space="preserve">, </w:t>
      </w:r>
      <w:hyperlink w:anchor="_ENREF_95" w:tooltip="Krug, 2002 #24" w:history="1">
        <w:r w:rsidRPr="001136A7">
          <w:rPr>
            <w:rFonts w:ascii="Arial" w:hAnsi="Arial" w:cs="Arial"/>
            <w:noProof/>
            <w:sz w:val="24"/>
            <w:szCs w:val="24"/>
            <w:vertAlign w:val="superscript"/>
            <w:lang w:val="en-AU"/>
          </w:rPr>
          <w:t>95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hyperlink w:anchor="_ENREF_96" w:tooltip="The Nucleus Group, 2002 #4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Nucleus Group&lt;/Author&gt;&lt;Year&gt;2002&lt;/Year&gt;&lt;RecNum&gt;47&lt;/RecNum&gt;&lt;DisplayText&gt;&lt;style face="superscript"&gt;96&lt;/style&gt;&lt;/DisplayText&gt;&lt;record&gt;&lt;rec-number&gt;47&lt;/rec-number&gt;&lt;foreign-keys&gt;&lt;key app="EN" db-id="xvtwxd5f7sz2speev0mxffe0tx9sv2wvvd9e"&gt;47&lt;/key&gt;&lt;/foreign-keys&gt;&lt;ref-type name="Report"&gt;27&lt;/ref-type&gt;&lt;contributors&gt;&lt;authors&gt;&lt;author&gt;The Nucleus Group, &lt;/author&gt;&lt;/authors&gt;&lt;tertiary-authors&gt;&lt;author&gt;Commonwealth Department of Family and Community Services&lt;/author&gt;&lt;/tertiary-authors&gt;&lt;/contributors&gt;&lt;titles&gt;&lt;title&gt;Abuse prevention strategies in specialist disability services&lt;/title&gt;&lt;/titles&gt;&lt;dates&gt;&lt;year&gt;2002&lt;/year&gt;&lt;pub-dates&gt;&lt;date&gt;January&lt;/date&gt;&lt;/pub-dates&gt;&lt;/dates&gt;&lt;pub-location&gt;Canberra, Australia&lt;/pub-location&gt;&lt;publisher&gt;Commonwealth Department of Family and Community Services&lt;/publisher&gt;&lt;urls&gt;&lt;related-urls&gt;&lt;url&gt;http://www.cadr.org.au/reports-papers/abuse-prevention-strategies-in-specialist-disability-services&lt;/url&gt;&lt;/related-urls&gt;&lt;/urls&gt;&lt;access-date&gt;December,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 multi-level model recognises the need for a multi-layered, multi-strategy approach to a complex problem. In particular, this may involve advocating community level responses, responses targeting high-risk of harm groups and resources to support and aid recovery for those who have experienced harm.</w:t>
      </w:r>
      <w:hyperlink w:anchor="_ENREF_5" w:tooltip="Robinson, 2014 #5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&lt;EndNote&gt;&lt;Cite&gt;&lt;Author&gt;Robinson&lt;/Author&gt;&lt;Year&gt;2014&lt;/Year&gt;&lt;RecNum&gt;53&lt;/RecNum&gt;&lt;DisplayText&gt;&lt;style face="superscript"&gt;5&lt;/style&gt;&lt;/DisplayText&gt;&lt;record&gt;&lt;rec-number&gt;53&lt;/rec-number&gt;&lt;foreign-keys&gt;&lt;key app="EN" db-id="xvtwxd5f7sz2speev0mxffe0tx9sv2wvvd9e"&gt;53&lt;/key&gt;&lt;/foreign-keys&gt;&lt;ref-type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pub-dates&gt;&lt;date&gt;2014/04/03&lt;/date&gt;&lt;/pub-dates&gt;&lt;/dates&gt;&lt;publisher&gt;Routledge&lt;/publisher&gt;&lt;isbn&gt;1501-7419&lt;/isbn&gt;&lt;urls&gt;&lt;related-urls&gt;&lt;url&gt;http://dx.doi.org/10.1080/15017419.2013.781958&lt;/url&gt;&lt;/related-urls&gt;&lt;/urls&gt;&lt;electronic-resource-num&gt;10.1080/15017419.2013.781958&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89789F" w:rsidRPr="001136A7" w:rsidRDefault="001136A7" w:rsidP="0089789F">
      <w:pPr>
        <w:autoSpaceDE w:val="0"/>
        <w:autoSpaceDN w:val="0"/>
        <w:adjustRightInd w:val="0"/>
        <w:spacing w:before="120" w:after="0" w:line="276" w:lineRule="auto"/>
        <w:ind w:right="1060"/>
        <w:rPr>
          <w:rFonts w:ascii="Arial" w:hAnsi="Arial" w:cs="Arial"/>
          <w:sz w:val="24"/>
          <w:szCs w:val="24"/>
          <w:lang w:val="en-AU"/>
        </w:rPr>
      </w:pPr>
      <w:r w:rsidRPr="001136A7">
        <w:rPr>
          <w:rFonts w:ascii="Arial" w:hAnsi="Arial" w:cs="Arial"/>
          <w:sz w:val="24"/>
          <w:szCs w:val="24"/>
          <w:lang w:val="en-AU"/>
        </w:rPr>
        <w:t>Elsewhere</w:t>
      </w:r>
      <w:r w:rsidR="00985330" w:rsidRPr="001136A7">
        <w:rPr>
          <w:rFonts w:ascii="Arial" w:hAnsi="Arial" w:cs="Arial"/>
          <w:sz w:val="24"/>
          <w:szCs w:val="24"/>
          <w:lang w:val="en-AU"/>
        </w:rPr>
        <w:t>, commonly, three levels of intervention are described</w:t>
      </w:r>
      <w:proofErr w:type="gramStart"/>
      <w:r w:rsidR="00985330" w:rsidRPr="001136A7">
        <w:rPr>
          <w:rFonts w:ascii="Arial" w:hAnsi="Arial" w:cs="Arial"/>
          <w:sz w:val="24"/>
          <w:szCs w:val="24"/>
          <w:lang w:val="en-AU"/>
        </w:rPr>
        <w:t xml:space="preserve">: </w:t>
      </w:r>
      <w:proofErr w:type="gramEnd"/>
      <w:r w:rsidR="00985330" w:rsidRPr="001136A7">
        <w:rPr>
          <w:rFonts w:ascii="Arial" w:hAnsi="Arial" w:cs="Arial"/>
          <w:sz w:val="24"/>
          <w:szCs w:val="24"/>
          <w:lang w:val="en-AU"/>
        </w:rPr>
        <w:fldChar w:fldCharType="begin">
          <w:fldData xml:space="preserve">PEVuZE5vdGU+PENpdGU+PEF1dGhvcj5Db3Vsc29uIEJhcnI8L0F1dGhvcj48WWVhcj4yMDEyPC9Z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</w:fldData>
        </w:fldChar>
      </w:r>
      <w:r w:rsidR="00985330" w:rsidRPr="001136A7">
        <w:rPr>
          <w:rFonts w:ascii="Arial" w:hAnsi="Arial" w:cs="Arial"/>
          <w:sz w:val="24"/>
          <w:szCs w:val="24"/>
          <w:lang w:val="en-AU"/>
        </w:rPr>
        <w:instrText xml:space="preserve"> ADDIN EN.CITE </w:instrText>
      </w:r>
      <w:r w:rsidR="00985330" w:rsidRPr="001136A7">
        <w:rPr>
          <w:rFonts w:ascii="Arial" w:hAnsi="Arial" w:cs="Arial"/>
          <w:sz w:val="24"/>
          <w:szCs w:val="24"/>
          <w:lang w:val="en-AU"/>
        </w:rPr>
        <w:fldChar w:fldCharType="begin">
          <w:fldData xml:space="preserve">PEVuZE5vdGU+PENpdGU+PEF1dGhvcj5Db3Vsc29uIEJhcnI8L0F1dGhvcj48WWVhcj4yMDEyPC9Z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</w:fldData>
        </w:fldChar>
      </w:r>
      <w:r w:rsidR="00985330" w:rsidRPr="001136A7">
        <w:rPr>
          <w:rFonts w:ascii="Arial" w:hAnsi="Arial" w:cs="Arial"/>
          <w:sz w:val="24"/>
          <w:szCs w:val="24"/>
          <w:lang w:val="en-AU"/>
        </w:rPr>
        <w:instrText xml:space="preserve"> ADDIN EN.CITE.DATA </w:instrText>
      </w:r>
      <w:r w:rsidR="00985330" w:rsidRPr="001136A7">
        <w:rPr>
          <w:rFonts w:ascii="Arial" w:hAnsi="Arial" w:cs="Arial"/>
          <w:sz w:val="24"/>
          <w:szCs w:val="24"/>
          <w:lang w:val="en-AU"/>
        </w:rPr>
      </w:r>
      <w:r w:rsidR="00985330" w:rsidRPr="001136A7">
        <w:rPr>
          <w:rFonts w:ascii="Arial" w:hAnsi="Arial" w:cs="Arial"/>
          <w:sz w:val="24"/>
          <w:szCs w:val="24"/>
          <w:lang w:val="en-AU"/>
        </w:rPr>
        <w:fldChar w:fldCharType="end"/>
      </w:r>
      <w:r w:rsidR="00985330" w:rsidRPr="001136A7">
        <w:rPr>
          <w:rFonts w:ascii="Arial" w:hAnsi="Arial" w:cs="Arial"/>
          <w:sz w:val="24"/>
          <w:szCs w:val="24"/>
          <w:lang w:val="en-AU"/>
        </w:rPr>
      </w:r>
      <w:r w:rsidR="00985330" w:rsidRPr="001136A7">
        <w:rPr>
          <w:rFonts w:ascii="Arial" w:hAnsi="Arial" w:cs="Arial"/>
          <w:sz w:val="24"/>
          <w:szCs w:val="24"/>
          <w:lang w:val="en-AU"/>
        </w:rPr>
        <w:fldChar w:fldCharType="separate"/>
      </w:r>
      <w:hyperlink w:anchor="_ENREF_27" w:tooltip="Robinson, 2012 #50" w:history="1">
        <w:r w:rsidR="00985330" w:rsidRPr="001136A7">
          <w:rPr>
            <w:rFonts w:ascii="Arial" w:hAnsi="Arial" w:cs="Arial"/>
            <w:noProof/>
            <w:sz w:val="24"/>
            <w:szCs w:val="24"/>
            <w:vertAlign w:val="superscript"/>
            <w:lang w:val="en-AU"/>
          </w:rPr>
          <w:t>27</w:t>
        </w:r>
      </w:hyperlink>
      <w:r w:rsidR="00985330" w:rsidRPr="001136A7">
        <w:rPr>
          <w:rFonts w:ascii="Arial" w:hAnsi="Arial" w:cs="Arial"/>
          <w:noProof/>
          <w:sz w:val="24"/>
          <w:szCs w:val="24"/>
          <w:vertAlign w:val="superscript"/>
          <w:lang w:val="en-AU"/>
        </w:rPr>
        <w:t xml:space="preserve">, </w:t>
      </w:r>
      <w:hyperlink w:anchor="_ENREF_39" w:tooltip="Coulson Barr, 2012 #12" w:history="1">
        <w:r w:rsidR="00985330" w:rsidRPr="001136A7">
          <w:rPr>
            <w:rFonts w:ascii="Arial" w:hAnsi="Arial" w:cs="Arial"/>
            <w:noProof/>
            <w:sz w:val="24"/>
            <w:szCs w:val="24"/>
            <w:vertAlign w:val="superscript"/>
            <w:lang w:val="en-AU"/>
          </w:rPr>
          <w:t>39</w:t>
        </w:r>
      </w:hyperlink>
      <w:r w:rsidR="00985330" w:rsidRPr="001136A7">
        <w:rPr>
          <w:rFonts w:ascii="Arial" w:hAnsi="Arial" w:cs="Arial"/>
          <w:noProof/>
          <w:sz w:val="24"/>
          <w:szCs w:val="24"/>
          <w:vertAlign w:val="superscript"/>
          <w:lang w:val="en-AU"/>
        </w:rPr>
        <w:t xml:space="preserve">, </w:t>
      </w:r>
      <w:hyperlink w:anchor="_ENREF_97" w:tooltip="Faulkner, 2011 #13" w:history="1">
        <w:r w:rsidR="00985330" w:rsidRPr="001136A7">
          <w:rPr>
            <w:rFonts w:ascii="Arial" w:hAnsi="Arial" w:cs="Arial"/>
            <w:noProof/>
            <w:sz w:val="24"/>
            <w:szCs w:val="24"/>
            <w:vertAlign w:val="superscript"/>
            <w:lang w:val="en-AU"/>
          </w:rPr>
          <w:t>97</w:t>
        </w:r>
      </w:hyperlink>
      <w:r w:rsidR="00985330" w:rsidRPr="001136A7">
        <w:rPr>
          <w:rFonts w:ascii="Arial" w:hAnsi="Arial" w:cs="Arial"/>
          <w:noProof/>
          <w:sz w:val="24"/>
          <w:szCs w:val="24"/>
          <w:vertAlign w:val="superscript"/>
          <w:lang w:val="en-AU"/>
        </w:rPr>
        <w:t xml:space="preserve">, </w:t>
      </w:r>
      <w:hyperlink w:anchor="_ENREF_98" w:tooltip="Brown, 2003 #7" w:history="1">
        <w:r w:rsidR="00985330" w:rsidRPr="001136A7">
          <w:rPr>
            <w:rFonts w:ascii="Arial" w:hAnsi="Arial" w:cs="Arial"/>
            <w:noProof/>
            <w:sz w:val="24"/>
            <w:szCs w:val="24"/>
            <w:vertAlign w:val="superscript"/>
            <w:lang w:val="en-AU"/>
          </w:rPr>
          <w:t>98</w:t>
        </w:r>
      </w:hyperlink>
      <w:r w:rsidR="00985330" w:rsidRPr="001136A7">
        <w:rPr>
          <w:rFonts w:ascii="Arial" w:hAnsi="Arial" w:cs="Arial"/>
          <w:sz w:val="24"/>
          <w:szCs w:val="24"/>
          <w:lang w:val="en-AU"/>
        </w:rPr>
        <w:fldChar w:fldCharType="end"/>
      </w:r>
    </w:p>
    <w:p w:rsidR="0089789F" w:rsidRPr="001136A7" w:rsidRDefault="00985330" w:rsidP="008574BD">
      <w:pPr>
        <w:pStyle w:val="ListParagraph"/>
        <w:numPr>
          <w:ilvl w:val="0"/>
          <w:numId w:val="12"/>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Primary interventions – to prevent abuse occurring in the first instance</w:t>
      </w:r>
    </w:p>
    <w:p w:rsidR="0089789F" w:rsidRPr="001136A7" w:rsidRDefault="00985330" w:rsidP="008574BD">
      <w:pPr>
        <w:pStyle w:val="ListParagraph"/>
        <w:numPr>
          <w:ilvl w:val="0"/>
          <w:numId w:val="12"/>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Secondary interventions – to identify and respond directly to disclosures of abuse</w:t>
      </w:r>
    </w:p>
    <w:p w:rsidR="0089789F" w:rsidRPr="001136A7" w:rsidRDefault="00985330" w:rsidP="008574BD">
      <w:pPr>
        <w:pStyle w:val="ListParagraph"/>
        <w:numPr>
          <w:ilvl w:val="0"/>
          <w:numId w:val="12"/>
        </w:num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Tertiary interventions - to remedy any negative and harmful consequences and to put in place measures to prevent re-occurrences.</w:t>
      </w:r>
    </w:p>
    <w:p w:rsidR="00A54007" w:rsidRPr="001136A7" w:rsidRDefault="00985330" w:rsidP="00A54007">
      <w:pPr>
        <w:tabs>
          <w:tab w:val="left" w:pos="540"/>
        </w:tabs>
        <w:autoSpaceDE w:val="0"/>
        <w:autoSpaceDN w:val="0"/>
        <w:adjustRightInd w:val="0"/>
        <w:spacing w:after="0" w:line="276" w:lineRule="auto"/>
        <w:ind w:right="106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and Shakespeare (2014)</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suggest that to effectively address violence against persons with disability at the population level, four key steps need to be achieved: </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 xml:space="preserve">Defining the problem and its consequences conceptually and numerically </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Investigating why the problem occurs by determining its risk and protective factors and causes and the factors that might be modifiable through intervention</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Devising ways to prevent the problem by using the above information and designing, monitoring and assessing the effectiveness of programs through outcome evaluations</w:t>
      </w:r>
    </w:p>
    <w:p w:rsidR="00A54007" w:rsidRPr="001136A7" w:rsidRDefault="00985330" w:rsidP="008574BD">
      <w:pPr>
        <w:pStyle w:val="ListParagraph"/>
        <w:numPr>
          <w:ilvl w:val="0"/>
          <w:numId w:val="11"/>
        </w:num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Scaling up effective interventions, disseminating knowledge about them, and assessing their cost and cost-effectiveness.</w:t>
      </w:r>
    </w:p>
    <w:p w:rsidR="00CE71CA" w:rsidRPr="001136A7" w:rsidRDefault="00985330" w:rsidP="00CE71CA">
      <w:pPr>
        <w:autoSpaceDE w:val="0"/>
        <w:autoSpaceDN w:val="0"/>
        <w:adjustRightInd w:val="0"/>
        <w:spacing w:after="60" w:line="276" w:lineRule="auto"/>
        <w:ind w:right="879"/>
        <w:rPr>
          <w:rFonts w:ascii="Arial" w:hAnsi="Arial" w:cs="Arial"/>
          <w:sz w:val="24"/>
          <w:szCs w:val="24"/>
          <w:lang w:val="en-AU"/>
        </w:rPr>
      </w:pPr>
      <w:r w:rsidRPr="001136A7">
        <w:rPr>
          <w:rFonts w:ascii="Arial" w:hAnsi="Arial" w:cs="Arial"/>
          <w:sz w:val="24"/>
          <w:szCs w:val="24"/>
          <w:lang w:val="en-AU"/>
        </w:rPr>
        <w:t>The literature underlines the need for a consistent framework within the sector to reduce the risk of people with disability being subjected to abuse, harm and neglect. Such a framework would:</w:t>
      </w:r>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Prioritise and target prevention</w:t>
      </w:r>
      <w:r w:rsidRPr="001136A7">
        <w:rPr>
          <w:rFonts w:ascii="Arial" w:hAnsi="Arial" w:cs="Arial"/>
          <w:sz w:val="24"/>
          <w:szCs w:val="24"/>
          <w:lang w:val="en-AU"/>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33" w:tooltip="Mikton, 2014 #33" w:history="1">
        <w:r w:rsidRPr="001136A7">
          <w:rPr>
            <w:rFonts w:ascii="Arial" w:hAnsi="Arial" w:cs="Arial"/>
            <w:noProof/>
            <w:sz w:val="24"/>
            <w:szCs w:val="24"/>
            <w:vertAlign w:val="superscript"/>
            <w:lang w:val="en-AU"/>
          </w:rPr>
          <w:t>33</w:t>
        </w:r>
      </w:hyperlink>
      <w:r w:rsidRPr="001136A7">
        <w:rPr>
          <w:rFonts w:ascii="Arial" w:hAnsi="Arial" w:cs="Arial"/>
          <w:noProof/>
          <w:sz w:val="24"/>
          <w:szCs w:val="24"/>
          <w:vertAlign w:val="superscript"/>
          <w:lang w:val="en-AU"/>
        </w:rPr>
        <w:t xml:space="preserve">, </w:t>
      </w:r>
      <w:hyperlink w:anchor="_ENREF_37" w:tooltip="National Disability Insurance Scheme (NDIS), 2015 #38" w:history="1">
        <w:r w:rsidRPr="001136A7">
          <w:rPr>
            <w:rFonts w:ascii="Arial" w:hAnsi="Arial" w:cs="Arial"/>
            <w:noProof/>
            <w:sz w:val="24"/>
            <w:szCs w:val="24"/>
            <w:vertAlign w:val="superscript"/>
            <w:lang w:val="en-AU"/>
          </w:rPr>
          <w:t>37</w:t>
        </w:r>
      </w:hyperlink>
      <w:r w:rsidRPr="001136A7">
        <w:rPr>
          <w:rFonts w:ascii="Arial" w:hAnsi="Arial" w:cs="Arial"/>
          <w:sz w:val="24"/>
          <w:szCs w:val="24"/>
          <w:lang w:val="en-AU"/>
        </w:rPr>
        <w:fldChar w:fldCharType="end"/>
      </w:r>
      <w:r w:rsidRPr="001136A7">
        <w:rPr>
          <w:rFonts w:ascii="Arial" w:hAnsi="Arial" w:cs="Arial"/>
          <w:sz w:val="24"/>
          <w:szCs w:val="24"/>
          <w:lang w:val="en-AU"/>
        </w:rPr>
        <w:t>and address early warning signs (such as reducing isolation), recognising ways in which people may express their experiences</w:t>
      </w:r>
      <w:hyperlink w:anchor="_ENREF_38" w:tooltip="Marsland, 2007 #2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38</w:t>
        </w:r>
        <w:r w:rsidRPr="001136A7">
          <w:rPr>
            <w:rFonts w:ascii="Arial" w:hAnsi="Arial" w:cs="Arial"/>
            <w:sz w:val="24"/>
            <w:szCs w:val="24"/>
            <w:lang w:val="en-AU"/>
          </w:rPr>
          <w:fldChar w:fldCharType="end"/>
        </w:r>
      </w:hyperlink>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Strengthen individual capability through empowerment, information and choice</w:t>
      </w:r>
      <w:hyperlink w:anchor="_ENREF_25" w:tooltip="Disability Services Commission Western Australia, no date #8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&lt;EndNote&gt;&lt;Cite&gt;&lt;Author&gt;Disability Services Commission Western Australia&lt;/Author&gt;&lt;Year&gt;no date&lt;/Year&gt;&lt;RecNum&gt;81&lt;/RecNum&gt;&lt;DisplayText&gt;&lt;style face="superscript"&gt;25&lt;/style&gt;&lt;/DisplayText&gt;&lt;record&gt;&lt;rec-number&gt;81&lt;/rec-number&gt;&lt;foreign-keys&gt;&lt;key app="EN" db-id="xvtwxd5f7sz2speev0mxffe0tx9sv2wvvd9e"&gt;81&lt;/key&gt;&lt;/foreign-keys&gt;&lt;ref-type name="Report"&gt;27&lt;/ref-type&gt;&lt;contributors&gt;&lt;authors&gt;&lt;author&gt;Disability Services Commission Western Australia,&lt;/author&gt;&lt;/authors&gt;&lt;/contributors&gt;&lt;titles&gt;&lt;title&gt;Disability Services Commission Position Paper. Individual safeguarding&lt;/title&gt;&lt;/titles&gt;&lt;dates&gt;&lt;year&gt;no date&lt;/year&gt;&lt;/dates&gt;&lt;pub-location&gt;Perth, WA&lt;/pub-location&gt;&lt;urls&gt;&lt;related-urls&gt;&lt;url&gt;http://www.disability.wa.gov.au/Global/Publications/For%20disability%20service%20providers/Quality/Disability-Services-Commission-Position-Paper-Individual-safeguarding.docx&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&lt;EndNote&gt;&lt;Cite&gt;&lt;Author&gt;Government of South Australia&lt;/Author&gt;&lt;Year&gt;2015&lt;/Year&gt;&lt;RecNum&gt;82&lt;/RecNum&gt;&lt;DisplayText&gt;&lt;style face="superscript"&gt;16, 39&lt;/style&gt;&lt;/DisplayText&gt;&lt;record&gt;&lt;rec-number&gt;82&lt;/rec-number&gt;&lt;foreign-keys&gt;&lt;key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2016&lt;/access-date&gt;&lt;/record&gt;&lt;/Cite&gt;&lt;Cite&gt;&lt;Author&gt;Coulson Barr&lt;/Author&gt;&lt;Year&gt;2012&lt;/Year&gt;&lt;RecNum&gt;12&lt;/RecNum&gt;&lt;record&gt;&lt;rec-number&gt;12&lt;/rec-number&gt;&lt;foreign-keys&gt;&lt;key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39" w:tooltip="Coulson Barr, 2012 #12" w:history="1">
        <w:r w:rsidRPr="001136A7">
          <w:rPr>
            <w:rFonts w:ascii="Arial" w:hAnsi="Arial" w:cs="Arial"/>
            <w:noProof/>
            <w:sz w:val="24"/>
            <w:szCs w:val="24"/>
            <w:vertAlign w:val="superscript"/>
            <w:lang w:val="en-AU"/>
          </w:rPr>
          <w:t>39</w:t>
        </w:r>
      </w:hyperlink>
      <w:r w:rsidRPr="001136A7">
        <w:rPr>
          <w:rFonts w:ascii="Arial" w:hAnsi="Arial" w:cs="Arial"/>
          <w:sz w:val="24"/>
          <w:szCs w:val="24"/>
          <w:lang w:val="en-AU"/>
        </w:rPr>
        <w:fldChar w:fldCharType="end"/>
      </w:r>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 xml:space="preserve">Appropriately respond to individual incidences of harm that occur </w:t>
      </w:r>
      <w:hyperlink w:anchor="_ENREF_27" w:tooltip="Robinson, 2012 #50"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27</w:t>
        </w:r>
        <w:r w:rsidRPr="001136A7">
          <w:rPr>
            <w:rFonts w:ascii="Arial" w:hAnsi="Arial" w:cs="Arial"/>
            <w:color w:val="000000"/>
            <w:sz w:val="24"/>
            <w:szCs w:val="24"/>
            <w:lang w:val="en-AU"/>
          </w:rPr>
          <w:fldChar w:fldCharType="end"/>
        </w:r>
      </w:hyperlink>
    </w:p>
    <w:p w:rsidR="00CE71CA" w:rsidRPr="001136A7" w:rsidRDefault="00985330" w:rsidP="008574BD">
      <w:pPr>
        <w:pStyle w:val="ListParagraph"/>
        <w:numPr>
          <w:ilvl w:val="0"/>
          <w:numId w:val="8"/>
        </w:numPr>
        <w:spacing w:line="276" w:lineRule="auto"/>
        <w:ind w:right="1021"/>
        <w:rPr>
          <w:rFonts w:ascii="Arial" w:hAnsi="Arial" w:cs="Arial"/>
          <w:sz w:val="24"/>
          <w:szCs w:val="24"/>
          <w:lang w:val="en-AU"/>
        </w:rPr>
      </w:pPr>
      <w:r w:rsidRPr="001136A7">
        <w:rPr>
          <w:rFonts w:ascii="Arial" w:hAnsi="Arial" w:cs="Arial"/>
          <w:sz w:val="24"/>
          <w:szCs w:val="24"/>
          <w:lang w:val="en-AU"/>
        </w:rPr>
        <w:t xml:space="preserve">Balance choice and independence with responses that seek to achieve personal safety through over-protection or having control unnecessarily placed with others </w:t>
      </w:r>
      <w:hyperlink w:anchor="_ENREF_27" w:tooltip="Robinson, 2012 #5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2015&lt;/access-date&gt;&lt;/record&gt;&lt;/Cite&gt;&lt;Cite&gt;&lt;Author&gt;Robinson&lt;/Author&gt;&lt;Year&gt;2012&lt;/Year&gt;&lt;RecNum&gt;50&lt;/RecNum&gt;&lt;record&gt;&lt;rec-number&gt;50&lt;/rec-number&gt;&lt;foreign-keys&gt;&lt;key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27</w:t>
        </w:r>
        <w:r w:rsidRPr="001136A7">
          <w:rPr>
            <w:rFonts w:ascii="Arial" w:hAnsi="Arial" w:cs="Arial"/>
            <w:sz w:val="24"/>
            <w:szCs w:val="24"/>
            <w:lang w:val="en-AU"/>
          </w:rPr>
          <w:fldChar w:fldCharType="end"/>
        </w:r>
      </w:hyperlink>
    </w:p>
    <w:p w:rsidR="00CE71CA" w:rsidRPr="001136A7" w:rsidRDefault="00985330" w:rsidP="008574BD">
      <w:pPr>
        <w:pStyle w:val="ListParagraph"/>
        <w:numPr>
          <w:ilvl w:val="0"/>
          <w:numId w:val="8"/>
        </w:numPr>
        <w:spacing w:after="100" w:line="276" w:lineRule="auto"/>
        <w:ind w:right="1021"/>
        <w:rPr>
          <w:rFonts w:ascii="Arial" w:hAnsi="Arial" w:cs="Arial"/>
          <w:sz w:val="24"/>
          <w:szCs w:val="24"/>
          <w:lang w:val="en-AU"/>
        </w:rPr>
      </w:pPr>
      <w:r w:rsidRPr="001136A7">
        <w:rPr>
          <w:rFonts w:ascii="Arial" w:hAnsi="Arial" w:cs="Arial"/>
          <w:sz w:val="24"/>
          <w:szCs w:val="24"/>
          <w:lang w:val="en-AU"/>
        </w:rPr>
        <w:lastRenderedPageBreak/>
        <w:t>Work across sectors to tackle the causes of abuse rather than just the symptoms.</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A54007" w:rsidRPr="001136A7" w:rsidRDefault="00985330" w:rsidP="007C6723">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NDS </w:t>
      </w:r>
      <w:r w:rsidRPr="001136A7">
        <w:rPr>
          <w:rFonts w:ascii="Arial" w:hAnsi="Arial" w:cs="Arial"/>
          <w:i/>
          <w:sz w:val="24"/>
          <w:szCs w:val="24"/>
          <w:lang w:val="en-AU"/>
        </w:rPr>
        <w:t xml:space="preserve">Zero Tolerance Framework </w:t>
      </w:r>
      <w:r w:rsidRPr="001136A7">
        <w:rPr>
          <w:rFonts w:ascii="Arial" w:hAnsi="Arial" w:cs="Arial"/>
          <w:sz w:val="24"/>
          <w:szCs w:val="24"/>
          <w:lang w:val="en-AU"/>
        </w:rPr>
        <w:t>(see Appendix A) unites and integrates these various approaches to incorporate five tiers as guide to the development of tools and resources to help organisations improve safeguards for the people they support:</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Understanding abuse</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Practices and safeguards which can help prevent abuse (primary prevention)</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Risk factors for specific groups and service settings (targeted prevention)</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Responding to abuse (secondary prevention)</w:t>
      </w:r>
    </w:p>
    <w:p w:rsidR="00CE71CA"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Analysis, learning and improvement (tertiary prevention).</w:t>
      </w:r>
    </w:p>
    <w:p w:rsidR="0047779C" w:rsidRPr="001136A7" w:rsidRDefault="00985330" w:rsidP="00CE71CA">
      <w:pPr>
        <w:pStyle w:val="NoSpacing"/>
        <w:rPr>
          <w:rFonts w:ascii="Arial" w:eastAsiaTheme="majorEastAsia" w:hAnsi="Arial" w:cs="Arial"/>
          <w:sz w:val="24"/>
          <w:szCs w:val="24"/>
          <w:lang w:val="en-AU"/>
        </w:rPr>
      </w:pPr>
      <w:r w:rsidRPr="001136A7">
        <w:rPr>
          <w:rFonts w:ascii="Arial" w:hAnsi="Arial" w:cs="Arial"/>
          <w:sz w:val="24"/>
          <w:szCs w:val="24"/>
          <w:lang w:val="en-AU"/>
        </w:rPr>
        <w:br w:type="page"/>
      </w:r>
    </w:p>
    <w:p w:rsidR="00776CA5" w:rsidRPr="004B4C67" w:rsidRDefault="0079796C" w:rsidP="004B4C67">
      <w:pPr>
        <w:pStyle w:val="Heading3"/>
      </w:pPr>
      <w:bookmarkStart w:id="14" w:name="_Toc446231198"/>
      <w:r w:rsidRPr="004B4C67">
        <w:lastRenderedPageBreak/>
        <w:t>Cohorts of People with D</w:t>
      </w:r>
      <w:r w:rsidR="00776CA5" w:rsidRPr="004B4C67">
        <w:t>isability</w:t>
      </w:r>
      <w:bookmarkEnd w:id="14"/>
    </w:p>
    <w:p w:rsidR="003947D2" w:rsidRPr="001136A7" w:rsidRDefault="00985330" w:rsidP="00597627">
      <w:pPr>
        <w:spacing w:after="60" w:line="276" w:lineRule="auto"/>
        <w:ind w:right="1163"/>
        <w:rPr>
          <w:rFonts w:ascii="Arial" w:hAnsi="Arial" w:cs="Arial"/>
          <w:sz w:val="24"/>
          <w:szCs w:val="24"/>
          <w:lang w:val="en-AU"/>
        </w:rPr>
      </w:pPr>
      <w:r w:rsidRPr="001136A7">
        <w:rPr>
          <w:rFonts w:ascii="Arial" w:hAnsi="Arial" w:cs="Arial"/>
          <w:sz w:val="24"/>
          <w:szCs w:val="24"/>
          <w:lang w:val="en-AU"/>
        </w:rPr>
        <w:t xml:space="preserve">Research which informed the </w:t>
      </w:r>
      <w:r w:rsidRPr="001136A7">
        <w:rPr>
          <w:rFonts w:ascii="Arial" w:hAnsi="Arial" w:cs="Arial"/>
          <w:i/>
          <w:sz w:val="24"/>
          <w:szCs w:val="24"/>
          <w:lang w:val="en-AU"/>
        </w:rPr>
        <w:t>Zero Tolerance Framework</w:t>
      </w:r>
      <w:r w:rsidRPr="001136A7">
        <w:rPr>
          <w:rFonts w:ascii="Arial" w:hAnsi="Arial" w:cs="Arial"/>
          <w:sz w:val="24"/>
          <w:szCs w:val="24"/>
          <w:lang w:val="en-AU"/>
        </w:rPr>
        <w:t xml:space="preserve"> suggested that certain groups of people with disability may be at additional risk of harm. These groups include: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intellectual disability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complex communication support needs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women with disability</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children with disability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from indigenous or culturally and linguistically diverse communities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acquired brain injury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Deaf people or those with a hearing impairment</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disability with no informal support networks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proofErr w:type="gramStart"/>
      <w:r w:rsidRPr="001136A7">
        <w:rPr>
          <w:rFonts w:ascii="Arial" w:hAnsi="Arial" w:cs="Arial"/>
          <w:sz w:val="24"/>
          <w:szCs w:val="24"/>
          <w:lang w:val="en-AU"/>
        </w:rPr>
        <w:t>people</w:t>
      </w:r>
      <w:proofErr w:type="gramEnd"/>
      <w:r w:rsidRPr="001136A7">
        <w:rPr>
          <w:rFonts w:ascii="Arial" w:hAnsi="Arial" w:cs="Arial"/>
          <w:sz w:val="24"/>
          <w:szCs w:val="24"/>
          <w:lang w:val="en-AU"/>
        </w:rPr>
        <w:t xml:space="preserve"> with disability at risk of familial abuse.</w:t>
      </w:r>
    </w:p>
    <w:p w:rsidR="003947D2" w:rsidRPr="001136A7" w:rsidRDefault="00985330" w:rsidP="00597627">
      <w:pPr>
        <w:tabs>
          <w:tab w:val="left" w:pos="8505"/>
          <w:tab w:val="left" w:pos="8647"/>
        </w:tabs>
        <w:autoSpaceDE w:val="0"/>
        <w:autoSpaceDN w:val="0"/>
        <w:adjustRightInd w:val="0"/>
        <w:spacing w:after="60" w:line="276" w:lineRule="auto"/>
        <w:ind w:right="1163"/>
        <w:rPr>
          <w:rFonts w:ascii="Arial" w:hAnsi="Arial" w:cs="Arial"/>
          <w:sz w:val="24"/>
          <w:szCs w:val="24"/>
          <w:lang w:val="en-AU"/>
        </w:rPr>
      </w:pPr>
      <w:r w:rsidRPr="001136A7">
        <w:rPr>
          <w:rFonts w:ascii="Arial" w:hAnsi="Arial" w:cs="Arial"/>
          <w:sz w:val="24"/>
          <w:szCs w:val="24"/>
          <w:lang w:val="en-AU"/>
        </w:rPr>
        <w:t>In broad terms, the evidence base generally affirms this, however much of the literature focuses upon people with intellectual disability, with more limited focus on abuse experienced by people with communication or sensory impairments, those with high support or behavioural support needs, and those from Indigenous or culturally or linguistically diverse (CALD) backgrounds. There is relatively little or no work dissecting the characteristics that might increase risk for other cohorts of people with disability, including people with an acquired brain injury or older people with disability.</w:t>
      </w:r>
    </w:p>
    <w:p w:rsidR="00776CA5" w:rsidRPr="001136A7" w:rsidRDefault="00985330" w:rsidP="00597627">
      <w:pPr>
        <w:autoSpaceDE w:val="0"/>
        <w:autoSpaceDN w:val="0"/>
        <w:adjustRightInd w:val="0"/>
        <w:spacing w:after="60" w:line="276" w:lineRule="auto"/>
        <w:ind w:right="1021"/>
        <w:rPr>
          <w:rFonts w:ascii="Arial" w:hAnsi="Arial" w:cs="Arial"/>
          <w:sz w:val="24"/>
          <w:szCs w:val="24"/>
          <w:lang w:val="en-AU"/>
        </w:rPr>
      </w:pPr>
      <w:r w:rsidRPr="001136A7">
        <w:rPr>
          <w:rFonts w:ascii="Arial" w:hAnsi="Arial" w:cs="Arial"/>
          <w:sz w:val="24"/>
          <w:szCs w:val="24"/>
          <w:lang w:val="en-AU"/>
        </w:rPr>
        <w:t>Notable findings include that:</w:t>
      </w:r>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Women of all ages and disabilities are at higher risk of abuse, violence and neglect</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9" w:tooltip="Dowse, 2013 #58" w:history="1">
        <w:r w:rsidRPr="001136A7">
          <w:rPr>
            <w:rFonts w:ascii="Arial" w:hAnsi="Arial" w:cs="Arial"/>
            <w:noProof/>
            <w:sz w:val="24"/>
            <w:szCs w:val="24"/>
            <w:vertAlign w:val="superscript"/>
            <w:lang w:val="en-AU"/>
          </w:rPr>
          <w:t>19-21</w:t>
        </w:r>
      </w:hyperlink>
      <w:r w:rsidRPr="001136A7">
        <w:rPr>
          <w:rFonts w:ascii="Arial" w:hAnsi="Arial" w:cs="Arial"/>
          <w:noProof/>
          <w:sz w:val="24"/>
          <w:szCs w:val="24"/>
          <w:vertAlign w:val="superscript"/>
          <w:lang w:val="en-AU"/>
        </w:rPr>
        <w:t xml:space="preserve">, </w:t>
      </w:r>
      <w:hyperlink w:anchor="_ENREF_40" w:tooltip="Woodlock, 2014 #63" w:history="1">
        <w:r w:rsidRPr="001136A7">
          <w:rPr>
            <w:rFonts w:ascii="Arial" w:hAnsi="Arial" w:cs="Arial"/>
            <w:noProof/>
            <w:sz w:val="24"/>
            <w:szCs w:val="24"/>
            <w:vertAlign w:val="superscript"/>
            <w:lang w:val="en-AU"/>
          </w:rPr>
          <w:t>40</w:t>
        </w:r>
      </w:hyperlink>
      <w:r w:rsidRPr="001136A7">
        <w:rPr>
          <w:rFonts w:ascii="Arial" w:hAnsi="Arial" w:cs="Arial"/>
          <w:sz w:val="24"/>
          <w:szCs w:val="24"/>
          <w:lang w:val="en-AU"/>
        </w:rPr>
        <w:fldChar w:fldCharType="end"/>
      </w:r>
    </w:p>
    <w:p w:rsidR="001961C1"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Children and young people with disability experience abuse and neglect at rates higher than children who do not have disability</w:t>
      </w:r>
      <w:hyperlink w:anchor="_ENREF_27" w:tooltip="Robinson, 2012 #5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41"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Children with speech/language impairments are more at risk of neglect and abuse than children without disabilities</w:t>
      </w:r>
      <w:hyperlink w:anchor="_ENREF_41"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41</w:t>
        </w:r>
        <w:r w:rsidRPr="001136A7">
          <w:rPr>
            <w:rFonts w:ascii="Arial" w:hAnsi="Arial" w:cs="Arial"/>
            <w:sz w:val="24"/>
            <w:szCs w:val="24"/>
            <w:lang w:val="en-AU"/>
          </w:rPr>
          <w:fldChar w:fldCharType="end"/>
        </w:r>
      </w:hyperlink>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Aboriginal and Torres Strait Islander people with disability</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3" w:tooltip="The Senate Community Affairs References Committee, 2015 #1" w:history="1">
        <w:r w:rsidRPr="001136A7">
          <w:rPr>
            <w:rFonts w:ascii="Arial" w:hAnsi="Arial" w:cs="Arial"/>
            <w:noProof/>
            <w:sz w:val="24"/>
            <w:szCs w:val="24"/>
            <w:vertAlign w:val="superscript"/>
            <w:lang w:val="en-AU"/>
          </w:rPr>
          <w:t>3</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and people with disability from CALD backgrounds</w:t>
      </w:r>
      <w:hyperlink w:anchor="_ENREF_42" w:tooltip="Federation of Ethnic Communities Councils of Australia, 2015 #8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&lt;EndNote&gt;&lt;Cite&gt;&lt;Author&gt;Federation of Ethnic Communities Councils of Australia&lt;/Author&gt;&lt;Year&gt;2015&lt;/Year&gt;&lt;RecNum&gt;84&lt;/RecNum&gt;&lt;DisplayText&gt;&lt;style face="superscript"&gt;42&lt;/style&gt;&lt;/DisplayText&gt;&lt;record&gt;&lt;rec-number&gt;84&lt;/rec-number&gt;&lt;foreign-keys&gt;&lt;key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42</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face higher risk of abuse and violence</w:t>
      </w:r>
    </w:p>
    <w:p w:rsidR="00B10A2C"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People with mental illness are more at risk of abuse than non-disabled adults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p w:rsidR="00B10A2C"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Older people (especially women, and, those in rural/remote locations) experience additional barriers to safety</w:t>
      </w:r>
      <w:hyperlink w:anchor="_ENREF_44" w:tooltip="Healey, 2013 #10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&lt;EndNote&gt;&lt;Cite&gt;&lt;Author&gt;Healey&lt;/Author&gt;&lt;Year&gt;2013&lt;/Year&gt;&lt;RecNum&gt;109&lt;/RecNum&gt;&lt;DisplayText&gt;&lt;style face="superscript"&gt;44&lt;/style&gt;&lt;/DisplayText&gt;&lt;record&gt;&lt;rec-number&gt;109&lt;/rec-number&gt;&lt;foreign-keys&gt;&lt;key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44</w:t>
        </w:r>
        <w:r w:rsidRPr="001136A7">
          <w:rPr>
            <w:rFonts w:ascii="Arial" w:hAnsi="Arial" w:cs="Arial"/>
            <w:sz w:val="24"/>
            <w:szCs w:val="24"/>
            <w:lang w:val="en-AU"/>
          </w:rPr>
          <w:fldChar w:fldCharType="end"/>
        </w:r>
      </w:hyperlink>
    </w:p>
    <w:p w:rsidR="00D53DD4" w:rsidRPr="001136A7" w:rsidRDefault="00985330" w:rsidP="008574BD">
      <w:pPr>
        <w:pStyle w:val="ListParagraph"/>
        <w:numPr>
          <w:ilvl w:val="0"/>
          <w:numId w:val="7"/>
        </w:numPr>
        <w:autoSpaceDE w:val="0"/>
        <w:autoSpaceDN w:val="0"/>
        <w:adjustRightInd w:val="0"/>
        <w:spacing w:after="120" w:line="276" w:lineRule="auto"/>
        <w:ind w:right="1021"/>
        <w:rPr>
          <w:rFonts w:ascii="Arial" w:hAnsi="Arial" w:cs="Arial"/>
          <w:sz w:val="24"/>
          <w:szCs w:val="24"/>
          <w:lang w:val="en-AU"/>
        </w:rPr>
      </w:pPr>
      <w:r w:rsidRPr="001136A7">
        <w:rPr>
          <w:rFonts w:ascii="Arial" w:eastAsia="MyriadPro-Regular" w:hAnsi="Arial" w:cs="Arial"/>
          <w:sz w:val="24"/>
          <w:szCs w:val="24"/>
          <w:lang w:val="en-AU"/>
        </w:rPr>
        <w:t>Men with disabilities are more likely than women with disabilities to experience physical violence, while women are more likely to experience sexual violence, partner violence and stalking and harassment.</w:t>
      </w:r>
      <w:hyperlink w:anchor="_ENREF_46" w:tooltip="Krnjacki, 2016 #119" w:history="1">
        <w:r w:rsidRPr="001136A7">
          <w:rPr>
            <w:rFonts w:ascii="Arial" w:eastAsia="MyriadPro-Regular" w:hAnsi="Arial" w:cs="Arial"/>
            <w:sz w:val="24"/>
            <w:szCs w:val="24"/>
            <w:lang w:val="en-AU"/>
          </w:rPr>
          <w:fldChar w:fldCharType="begin"/>
        </w:r>
        <w:r w:rsidRPr="001136A7">
          <w:rPr>
            <w:rFonts w:ascii="Arial" w:eastAsia="MyriadPro-Regular" w:hAnsi="Arial" w:cs="Arial"/>
            <w:sz w:val="24"/>
            <w:szCs w:val="24"/>
            <w:lang w:val="en-AU"/>
          </w:rPr>
          <w:instrText xml:space="preserve"> ADDIN EN.CITE &lt;EndNote&gt;&lt;Cite&gt;&lt;Author&gt;Krnjacki&lt;/Author&gt;&lt;Year&gt;2016&lt;/Year&gt;&lt;RecNum&gt;119&lt;/RecNum&gt;&lt;DisplayText&gt;&lt;style face="superscript"&gt;46&lt;/style&gt;&lt;/DisplayText&gt;&lt;record&gt;&lt;rec-number&gt;119&lt;/rec-number&gt;&lt;foreign-keys&gt;&lt;key app="EN" db-id="xvtwxd5f7sz2speev0mxffe0tx9sv2wvvd9e"&gt;119&lt;/key&gt;&lt;/foreign-keys&gt;&lt;ref-type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Health&lt;/full-title&gt;&lt;/periodical&gt;&lt;pages&gt;16-21&lt;/pages&gt;&lt;volume&gt;40&lt;/volume&gt;&lt;dates&gt;&lt;year&gt;2016&lt;/year&gt;&lt;/dates&gt;&lt;urls&gt;&lt;/urls&gt;&lt;/record&gt;&lt;/Cite&gt;&lt;/EndNote&gt;</w:instrText>
        </w:r>
        <w:r w:rsidRPr="001136A7">
          <w:rPr>
            <w:rFonts w:ascii="Arial" w:eastAsia="MyriadPro-Regular" w:hAnsi="Arial" w:cs="Arial"/>
            <w:sz w:val="24"/>
            <w:szCs w:val="24"/>
            <w:lang w:val="en-AU"/>
          </w:rPr>
          <w:fldChar w:fldCharType="separate"/>
        </w:r>
        <w:r w:rsidRPr="001136A7">
          <w:rPr>
            <w:rFonts w:ascii="Arial" w:eastAsia="MyriadPro-Regular" w:hAnsi="Arial" w:cs="Arial"/>
            <w:noProof/>
            <w:sz w:val="24"/>
            <w:szCs w:val="24"/>
            <w:vertAlign w:val="superscript"/>
            <w:lang w:val="en-AU"/>
          </w:rPr>
          <w:t>46</w:t>
        </w:r>
        <w:r w:rsidRPr="001136A7">
          <w:rPr>
            <w:rFonts w:ascii="Arial" w:eastAsia="MyriadPro-Regular" w:hAnsi="Arial" w:cs="Arial"/>
            <w:sz w:val="24"/>
            <w:szCs w:val="24"/>
            <w:lang w:val="en-AU"/>
          </w:rPr>
          <w:fldChar w:fldCharType="end"/>
        </w:r>
      </w:hyperlink>
      <w:r w:rsidRPr="001136A7">
        <w:rPr>
          <w:rFonts w:ascii="Arial" w:eastAsia="MyriadPro-Regular" w:hAnsi="Arial" w:cs="Arial"/>
          <w:sz w:val="24"/>
          <w:szCs w:val="24"/>
          <w:lang w:val="en-AU"/>
        </w:rPr>
        <w:t xml:space="preserve"> </w:t>
      </w:r>
    </w:p>
    <w:p w:rsidR="004E4427" w:rsidRPr="001136A7" w:rsidRDefault="00985330" w:rsidP="00597627">
      <w:pPr>
        <w:autoSpaceDE w:val="0"/>
        <w:autoSpaceDN w:val="0"/>
        <w:adjustRightInd w:val="0"/>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The following tables provide further detail of the risks of abuse faced by specific cohorts of people with disability (gathered from available literature, noting limitations in a number of areas): </w:t>
      </w:r>
    </w:p>
    <w:p w:rsidR="00F16C19" w:rsidRPr="001136A7" w:rsidRDefault="00F16C19" w:rsidP="00597627">
      <w:pPr>
        <w:autoSpaceDE w:val="0"/>
        <w:autoSpaceDN w:val="0"/>
        <w:adjustRightInd w:val="0"/>
        <w:spacing w:after="0" w:line="276" w:lineRule="auto"/>
        <w:ind w:left="360" w:right="1021"/>
        <w:rPr>
          <w:rFonts w:ascii="Arial" w:hAnsi="Arial" w:cs="Arial"/>
          <w:b/>
          <w:sz w:val="24"/>
          <w:szCs w:val="24"/>
          <w:lang w:val="en-AU"/>
        </w:rPr>
        <w:sectPr w:rsidR="00F16C19" w:rsidRPr="001136A7" w:rsidSect="001136A7">
          <w:headerReference w:type="default" r:id="rId16"/>
          <w:headerReference w:type="first" r:id="rId17"/>
          <w:pgSz w:w="11906" w:h="16838" w:code="9"/>
          <w:pgMar w:top="851" w:right="658" w:bottom="567" w:left="1247" w:header="720" w:footer="720" w:gutter="0"/>
          <w:cols w:space="720"/>
          <w:docGrid w:linePitch="360"/>
        </w:sectPr>
      </w:pPr>
    </w:p>
    <w:p w:rsidR="00BF5CB5" w:rsidRPr="001136A7" w:rsidRDefault="00BF5CB5" w:rsidP="003163D5">
      <w:pPr>
        <w:pStyle w:val="NoSpacing"/>
        <w:rPr>
          <w:rFonts w:ascii="Arial" w:hAnsi="Arial" w:cs="Arial"/>
          <w:sz w:val="24"/>
          <w:szCs w:val="24"/>
          <w:lang w:val="en-AU"/>
        </w:rPr>
      </w:pPr>
    </w:p>
    <w:tbl>
      <w:tblPr>
        <w:tblW w:w="14057" w:type="dxa"/>
        <w:tblCellMar>
          <w:left w:w="0" w:type="dxa"/>
          <w:right w:w="0" w:type="dxa"/>
        </w:tblCellMar>
        <w:tblLook w:val="0600" w:firstRow="0" w:lastRow="0" w:firstColumn="0" w:lastColumn="0" w:noHBand="1" w:noVBand="1"/>
      </w:tblPr>
      <w:tblGrid>
        <w:gridCol w:w="1724"/>
        <w:gridCol w:w="12325"/>
        <w:gridCol w:w="8"/>
      </w:tblGrid>
      <w:tr w:rsidR="006909B1" w:rsidRPr="001136A7" w:rsidTr="001136A7">
        <w:trPr>
          <w:gridAfter w:val="1"/>
          <w:wAfter w:w="8" w:type="dxa"/>
          <w:trHeight w:val="50"/>
          <w:tblHeader/>
        </w:trPr>
        <w:tc>
          <w:tcPr>
            <w:tcW w:w="14049" w:type="dxa"/>
            <w:gridSpan w:val="2"/>
            <w:tcBorders>
              <w:top w:val="single" w:sz="18" w:space="0" w:color="auto"/>
              <w:left w:val="single" w:sz="18" w:space="0" w:color="auto"/>
              <w:right w:val="single" w:sz="18" w:space="0" w:color="auto"/>
            </w:tcBorders>
            <w:shd w:val="clear" w:color="auto" w:fill="000000"/>
          </w:tcPr>
          <w:p w:rsidR="006909B1" w:rsidRPr="001136A7" w:rsidRDefault="00985330">
            <w:pPr>
              <w:spacing w:after="60"/>
              <w:rPr>
                <w:rFonts w:ascii="Arial" w:hAnsi="Arial" w:cs="Arial"/>
                <w:sz w:val="24"/>
                <w:szCs w:val="24"/>
                <w:lang w:val="en-AU"/>
              </w:rPr>
            </w:pPr>
            <w:bookmarkStart w:id="15" w:name="Title_2" w:colFirst="0" w:colLast="0"/>
            <w:r w:rsidRPr="001136A7">
              <w:rPr>
                <w:rFonts w:ascii="Arial" w:hAnsi="Arial" w:cs="Arial"/>
                <w:b/>
                <w:color w:val="FFFFFF"/>
                <w:sz w:val="24"/>
                <w:szCs w:val="24"/>
                <w:lang w:val="en-AU"/>
              </w:rPr>
              <w:t>People with intellectual disability</w:t>
            </w:r>
          </w:p>
        </w:tc>
      </w:tr>
      <w:bookmarkEnd w:id="15"/>
      <w:tr w:rsidR="006909B1" w:rsidRPr="001136A7" w:rsidTr="001136A7">
        <w:trPr>
          <w:gridAfter w:val="1"/>
          <w:wAfter w:w="8" w:type="dxa"/>
          <w:trHeight w:val="473"/>
        </w:trPr>
        <w:tc>
          <w:tcPr>
            <w:tcW w:w="1724" w:type="dxa"/>
            <w:tcBorders>
              <w:top w:val="single" w:sz="18" w:space="0" w:color="auto"/>
              <w:left w:val="single" w:sz="18" w:space="0" w:color="auto"/>
              <w:bottom w:val="single" w:sz="4"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25" w:type="dxa"/>
            <w:tcBorders>
              <w:top w:val="single" w:sz="18" w:space="0" w:color="auto"/>
              <w:left w:val="single" w:sz="4" w:space="0" w:color="auto"/>
              <w:bottom w:val="single" w:sz="4" w:space="0" w:color="auto"/>
              <w:right w:val="single" w:sz="18" w:space="0" w:color="auto"/>
            </w:tcBorders>
            <w:shd w:val="clear" w:color="auto" w:fill="auto"/>
            <w:tcMar>
              <w:top w:w="72" w:type="dxa"/>
              <w:left w:w="144" w:type="dxa"/>
              <w:bottom w:w="72" w:type="dxa"/>
              <w:right w:w="144" w:type="dxa"/>
            </w:tcMar>
          </w:tcPr>
          <w:p w:rsidR="00AF7356" w:rsidRPr="001136A7" w:rsidRDefault="00985330" w:rsidP="001136A7">
            <w:pPr>
              <w:pStyle w:val="PL"/>
              <w:spacing w:after="60" w:line="276" w:lineRule="auto"/>
              <w:ind w:right="274"/>
              <w:rPr>
                <w:rFonts w:ascii="Arial" w:hAnsi="Arial" w:cs="Arial"/>
                <w:sz w:val="24"/>
                <w:szCs w:val="24"/>
                <w:vertAlign w:val="superscript"/>
              </w:rPr>
            </w:pPr>
            <w:r w:rsidRPr="001136A7">
              <w:rPr>
                <w:rFonts w:ascii="Arial" w:hAnsi="Arial" w:cs="Arial"/>
                <w:sz w:val="24"/>
                <w:szCs w:val="24"/>
              </w:rPr>
              <w:t>People with intellectual disability (both male and female) are more likely to experience abuse (physical, sexual) than the general population.</w:t>
            </w:r>
            <w:r w:rsidRPr="001136A7">
              <w:rPr>
                <w:rFonts w:ascii="Arial" w:hAnsi="Arial" w:cs="Arial"/>
                <w:sz w:val="24"/>
                <w:szCs w:val="24"/>
              </w:rPr>
              <w:fldChar w:fldCharType="begin">
                <w:fldData xml:space="preserve">PEVuZE5vdGU+PENpdGU+PEF1dGhvcj5IdWdoZXM8L0F1dGhvcj48WWVhcj4yMDEyPC9ZZWFyPjxS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PEVuZE5vdGU+PENpdGU+PEF1dGhvcj5IdWdoZXM8L0F1dGhvcj48WWVhcj4yMDEyPC9ZZWFyPjxS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 w:tooltip="The Senate Community Affairs References Committee, 2015 #1" w:history="1">
              <w:r w:rsidRPr="001136A7">
                <w:rPr>
                  <w:rFonts w:ascii="Arial" w:hAnsi="Arial" w:cs="Arial"/>
                  <w:noProof/>
                  <w:sz w:val="24"/>
                  <w:szCs w:val="24"/>
                  <w:vertAlign w:val="superscript"/>
                </w:rPr>
                <w:t>1</w:t>
              </w:r>
            </w:hyperlink>
            <w:r w:rsidRPr="001136A7">
              <w:rPr>
                <w:rFonts w:ascii="Arial" w:hAnsi="Arial" w:cs="Arial"/>
                <w:noProof/>
                <w:sz w:val="24"/>
                <w:szCs w:val="24"/>
                <w:vertAlign w:val="superscript"/>
              </w:rPr>
              <w:t xml:space="preserve">, </w:t>
            </w:r>
            <w:hyperlink w:anchor="_ENREF_8" w:tooltip="Coulson Barr, 2012 #12" w:history="1">
              <w:r w:rsidRPr="001136A7">
                <w:rPr>
                  <w:rFonts w:ascii="Arial" w:hAnsi="Arial" w:cs="Arial"/>
                  <w:noProof/>
                  <w:sz w:val="24"/>
                  <w:szCs w:val="24"/>
                  <w:vertAlign w:val="superscript"/>
                </w:rPr>
                <w:t>8</w:t>
              </w:r>
            </w:hyperlink>
            <w:r w:rsidRPr="001136A7">
              <w:rPr>
                <w:rFonts w:ascii="Arial" w:hAnsi="Arial" w:cs="Arial"/>
                <w:noProof/>
                <w:sz w:val="24"/>
                <w:szCs w:val="24"/>
                <w:vertAlign w:val="superscript"/>
              </w:rPr>
              <w:t xml:space="preserve">, </w:t>
            </w:r>
            <w:hyperlink w:anchor="_ENREF_9" w:tooltip="Hughes, 2012 #22" w:history="1">
              <w:r w:rsidRPr="001136A7">
                <w:rPr>
                  <w:rFonts w:ascii="Arial" w:hAnsi="Arial" w:cs="Arial"/>
                  <w:noProof/>
                  <w:sz w:val="24"/>
                  <w:szCs w:val="24"/>
                  <w:vertAlign w:val="superscript"/>
                </w:rPr>
                <w:t>9</w:t>
              </w:r>
            </w:hyperlink>
            <w:r w:rsidRPr="001136A7">
              <w:rPr>
                <w:rFonts w:ascii="Arial" w:hAnsi="Arial" w:cs="Arial"/>
                <w:sz w:val="24"/>
                <w:szCs w:val="24"/>
              </w:rPr>
              <w:fldChar w:fldCharType="end"/>
            </w:r>
            <w:r w:rsidRPr="001136A7">
              <w:rPr>
                <w:rFonts w:ascii="Arial" w:hAnsi="Arial" w:cs="Arial"/>
                <w:sz w:val="24"/>
                <w:szCs w:val="24"/>
              </w:rPr>
              <w:t xml:space="preserve"> </w:t>
            </w:r>
            <w:r w:rsidRPr="001136A7">
              <w:rPr>
                <w:rFonts w:ascii="Arial" w:hAnsi="Arial" w:cs="Arial"/>
                <w:color w:val="000000"/>
                <w:sz w:val="24"/>
                <w:szCs w:val="24"/>
              </w:rPr>
              <w:t>Research reports that people with intellectual disability are:</w:t>
            </w:r>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1.6 times more at risk than non-disabled individuals of having experienced violence in the past year. The risk tripled when a mental health condition was also present</w:t>
            </w:r>
            <w:hyperlink w:anchor="_ENREF_9" w:tooltip="Hughes, 2012 #2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&lt;EndNote&gt;&lt;Cite&gt;&lt;Author&gt;Hughes&lt;/Author&gt;&lt;Year&gt;2012&lt;/Year&gt;&lt;RecNum&gt;22&lt;/RecNum&gt;&lt;DisplayText&gt;&lt;style face="superscript"&gt;9&lt;/style&gt;&lt;/DisplayText&gt;&lt;record&gt;&lt;rec-number&gt;22&lt;/rec-number&gt;&lt;foreign-keys&gt;&lt;key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Experience an annual prevalence rate of violence (sexual, physical, intimate partner violence) of 6.1%</w:t>
            </w:r>
            <w:hyperlink w:anchor="_ENREF_9" w:tooltip="Hughes, 2012 #2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&lt;EndNote&gt;&lt;Cite&gt;&lt;Author&gt;Hughes&lt;/Author&gt;&lt;Year&gt;2012&lt;/Year&gt;&lt;RecNum&gt;22&lt;/RecNum&gt;&lt;DisplayText&gt;&lt;style face="superscript"&gt;9&lt;/style&gt;&lt;/DisplayText&gt;&lt;record&gt;&lt;rec-number&gt;22&lt;/rec-number&gt;&lt;foreign-keys&gt;&lt;key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Experience the highest lifetime prevalence rate of maltreatment (physical abuse, sexual abuse, verbal and psychological or emotional abuse, neglect and financial exploitation)</w:t>
            </w:r>
            <w:hyperlink w:anchor="_ENREF_17"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r w:rsidRPr="001136A7">
              <w:rPr>
                <w:rFonts w:ascii="Arial" w:hAnsi="Arial" w:cs="Arial"/>
                <w:sz w:val="24"/>
                <w:szCs w:val="24"/>
              </w:rPr>
              <w:t xml:space="preserve"> </w:t>
            </w:r>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Ten times more likely to experience violence than people without disability</w:t>
            </w:r>
            <w:hyperlink w:anchor="_ENREF_23"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face="superscript"&gt;23&lt;/style&gt;&lt;/DisplayText&gt;&lt;record&gt;&lt;rec-number&gt;2&lt;/rec-number&gt;&lt;foreign-keys&gt;&lt;key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23</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line="276" w:lineRule="auto"/>
              <w:ind w:right="274"/>
              <w:rPr>
                <w:rFonts w:ascii="Arial" w:hAnsi="Arial" w:cs="Arial"/>
                <w:sz w:val="24"/>
                <w:szCs w:val="24"/>
              </w:rPr>
            </w:pPr>
            <w:r w:rsidRPr="001136A7">
              <w:rPr>
                <w:rFonts w:ascii="Arial" w:hAnsi="Arial" w:cs="Arial"/>
                <w:color w:val="000000"/>
                <w:sz w:val="24"/>
                <w:szCs w:val="24"/>
              </w:rPr>
              <w:t>50-99% are subject to sexual assault at some point in their lifetime</w:t>
            </w:r>
            <w:r w:rsidRPr="001136A7">
              <w:rPr>
                <w:rFonts w:ascii="Arial" w:hAnsi="Arial" w:cs="Arial"/>
                <w:color w:val="000000"/>
                <w:sz w:val="24"/>
                <w:szCs w:val="24"/>
              </w:rPr>
              <w:fldChar w:fldCharType="begin">
                <w:fldData xml:space="preserve">PEVuZE5vdGU+PENpdGU+PEF1dGhvcj5GcmVuY2g8L0F1dGhvcj48WWVhcj4yMDEwPC9ZZWFyPjxS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PEVuZE5vdGU+PENpdGU+PEF1dGhvcj5GcmVuY2g8L0F1dGhvcj48WWVhcj4yMDEwPC9ZZWFyPjxS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10" w:tooltip="French, 2010 #20" w:history="1">
              <w:r w:rsidRPr="001136A7">
                <w:rPr>
                  <w:rFonts w:ascii="Arial" w:hAnsi="Arial" w:cs="Arial"/>
                  <w:noProof/>
                  <w:color w:val="000000"/>
                  <w:sz w:val="24"/>
                  <w:szCs w:val="24"/>
                  <w:vertAlign w:val="superscript"/>
                </w:rPr>
                <w:t>10</w:t>
              </w:r>
            </w:hyperlink>
            <w:r w:rsidRPr="001136A7">
              <w:rPr>
                <w:rFonts w:ascii="Arial" w:hAnsi="Arial" w:cs="Arial"/>
                <w:noProof/>
                <w:color w:val="000000"/>
                <w:sz w:val="24"/>
                <w:szCs w:val="24"/>
                <w:vertAlign w:val="superscript"/>
              </w:rPr>
              <w:t xml:space="preserve">, </w:t>
            </w:r>
            <w:hyperlink w:anchor="_ENREF_15" w:tooltip="Beadle-Brown, 2010 #4" w:history="1">
              <w:r w:rsidRPr="001136A7">
                <w:rPr>
                  <w:rFonts w:ascii="Arial" w:hAnsi="Arial" w:cs="Arial"/>
                  <w:noProof/>
                  <w:color w:val="000000"/>
                  <w:sz w:val="24"/>
                  <w:szCs w:val="24"/>
                  <w:vertAlign w:val="superscript"/>
                </w:rPr>
                <w:t>15</w:t>
              </w:r>
            </w:hyperlink>
            <w:r w:rsidRPr="001136A7">
              <w:rPr>
                <w:rFonts w:ascii="Arial" w:hAnsi="Arial" w:cs="Arial"/>
                <w:noProof/>
                <w:color w:val="000000"/>
                <w:sz w:val="24"/>
                <w:szCs w:val="24"/>
                <w:vertAlign w:val="superscript"/>
              </w:rPr>
              <w:t xml:space="preserve">, </w:t>
            </w:r>
            <w:hyperlink w:anchor="_ENREF_23" w:tooltip="Frohmader, 2015 #2" w:history="1">
              <w:r w:rsidRPr="001136A7">
                <w:rPr>
                  <w:rFonts w:ascii="Arial" w:hAnsi="Arial" w:cs="Arial"/>
                  <w:noProof/>
                  <w:color w:val="000000"/>
                  <w:sz w:val="24"/>
                  <w:szCs w:val="24"/>
                  <w:vertAlign w:val="superscript"/>
                </w:rPr>
                <w:t>23</w:t>
              </w:r>
            </w:hyperlink>
            <w:r w:rsidRPr="001136A7">
              <w:rPr>
                <w:rFonts w:ascii="Arial" w:hAnsi="Arial" w:cs="Arial"/>
                <w:noProof/>
                <w:color w:val="000000"/>
                <w:sz w:val="24"/>
                <w:szCs w:val="24"/>
                <w:vertAlign w:val="superscript"/>
              </w:rPr>
              <w:t xml:space="preserve">, </w:t>
            </w:r>
            <w:hyperlink w:anchor="_ENREF_24" w:tooltip="Mikton, 2014 #33" w:history="1">
              <w:r w:rsidRPr="001136A7">
                <w:rPr>
                  <w:rFonts w:ascii="Arial" w:hAnsi="Arial" w:cs="Arial"/>
                  <w:noProof/>
                  <w:color w:val="000000"/>
                  <w:sz w:val="24"/>
                  <w:szCs w:val="24"/>
                  <w:vertAlign w:val="superscript"/>
                </w:rPr>
                <w:t>24</w:t>
              </w:r>
            </w:hyperlink>
            <w:r w:rsidRPr="001136A7">
              <w:rPr>
                <w:rFonts w:ascii="Arial" w:hAnsi="Arial" w:cs="Arial"/>
                <w:color w:val="000000"/>
                <w:sz w:val="24"/>
                <w:szCs w:val="24"/>
              </w:rPr>
              <w:fldChar w:fldCharType="end"/>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A consistent finding in the literature is that people with intellectual disability (in particular with high support needs and behaviours of concern) are much more likely to experience abuse (physical, sexual, financial, emotional) than the general population.</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Service user behaviours of concern have been associated with an increased risk of physical assaults by staff, use of physical restraints, or harm inflicted as a consequence of inappropriate or ill equipped responses by staff</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The nature of support provided by services may increase risk of abuse for people with intellectual disability. Tasks that may make a service user at higher risk to abuse include such things as providing personal and intimate care</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face="superscript"&gt;19, 20&lt;/style&gt;&lt;/DisplayText&gt;&lt;record&gt;&lt;rec-number&gt;127&lt;/rec-number&gt;&lt;foreign-keys&gt;&lt;key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Cite&gt;&lt;Author&gt;Cambridge&lt;/Author&gt;&lt;Year&gt;2000&lt;/Year&gt;&lt;RecNum&gt;143&lt;/RecNum&gt;&lt;record&gt;&lt;rec-number&gt;143&lt;/rec-number&gt;&lt;foreign-keys&gt;&lt;key app="EN" db-id="xvtwxd5f7sz2speev0mxffe0tx9sv2wvvd9e"&gt;143&lt;/key&gt;&lt;/foreign-keys&gt;&lt;ref-type name="Journal Article"&gt;17&lt;/ref-type&gt;&lt;contributors&gt;&lt;authors&gt;&lt;author&gt;Cambridge, Paul&lt;/author&gt;&lt;author&gt;Carnaby, Steven&lt;/author&gt;&lt;/authors&gt;&lt;/contributors&gt;&lt;titles&gt;&lt;title&gt;A personal touch: Managing the risks of abuse during intimate and personal care&lt;/title&gt;&lt;secondary-title&gt;Journal of Adult Protection&lt;/secondary-title&gt;&lt;/titles&gt;&lt;periodical&gt;&lt;full-title&gt;Journal of Adult Protection&lt;/full-title&gt;&lt;/periodical&gt;&lt;pages&gt;4-16&lt;/pages&gt;&lt;volume&gt;2&lt;/volume&gt;&lt;number&gt;4&lt;/number&gt;&lt;dates&gt;&lt;year&gt;2000&lt;/year&gt;&lt;pub-dates&gt;&lt;date&gt;November&lt;/date&gt;&lt;/pub-dates&gt;&lt;/dates&gt;&lt;urls&gt;&lt;/urls&gt;&lt;electronic-resource-num&gt;DOI: 10.1108/14668203200000026 &lt;/electronic-resource-num&gt;&lt;/record&gt;&lt;/Cite&gt;&lt;/EndNote&gt;</w:instrText>
            </w:r>
            <w:r w:rsidRPr="001136A7">
              <w:rPr>
                <w:rFonts w:ascii="Arial" w:hAnsi="Arial" w:cs="Arial"/>
                <w:sz w:val="24"/>
                <w:szCs w:val="24"/>
              </w:rPr>
              <w:fldChar w:fldCharType="separate"/>
            </w:r>
            <w:hyperlink w:anchor="_ENREF_19" w:tooltip="Carnaby, 2002 #127" w:history="1">
              <w:r w:rsidRPr="001136A7">
                <w:rPr>
                  <w:rFonts w:ascii="Arial" w:hAnsi="Arial" w:cs="Arial"/>
                  <w:noProof/>
                  <w:sz w:val="24"/>
                  <w:szCs w:val="24"/>
                  <w:vertAlign w:val="superscript"/>
                </w:rPr>
                <w:t>19</w:t>
              </w:r>
            </w:hyperlink>
            <w:r w:rsidRPr="001136A7">
              <w:rPr>
                <w:rFonts w:ascii="Arial" w:hAnsi="Arial" w:cs="Arial"/>
                <w:noProof/>
                <w:sz w:val="24"/>
                <w:szCs w:val="24"/>
                <w:vertAlign w:val="superscript"/>
              </w:rPr>
              <w:t xml:space="preserve">, </w:t>
            </w:r>
            <w:hyperlink w:anchor="_ENREF_20" w:tooltip="Cambridge, 2000 #143" w:history="1">
              <w:r w:rsidRPr="001136A7">
                <w:rPr>
                  <w:rFonts w:ascii="Arial" w:hAnsi="Arial" w:cs="Arial"/>
                  <w:noProof/>
                  <w:sz w:val="24"/>
                  <w:szCs w:val="24"/>
                  <w:vertAlign w:val="superscript"/>
                </w:rPr>
                <w:t>20</w:t>
              </w:r>
            </w:hyperlink>
            <w:r w:rsidRPr="001136A7">
              <w:rPr>
                <w:rFonts w:ascii="Arial" w:hAnsi="Arial" w:cs="Arial"/>
                <w:sz w:val="24"/>
                <w:szCs w:val="24"/>
              </w:rPr>
              <w:fldChar w:fldCharType="end"/>
            </w:r>
            <w:r w:rsidRPr="001136A7">
              <w:rPr>
                <w:rFonts w:ascii="Arial" w:hAnsi="Arial" w:cs="Arial"/>
                <w:sz w:val="24"/>
                <w:szCs w:val="24"/>
              </w:rPr>
              <w:t xml:space="preserve"> and assistance with money management.</w:t>
            </w:r>
            <w:r w:rsidRPr="001136A7">
              <w:rPr>
                <w:rFonts w:ascii="Arial" w:hAnsi="Arial" w:cs="Arial"/>
                <w:sz w:val="24"/>
                <w:szCs w:val="24"/>
              </w:rPr>
              <w:fldChar w:fldCharType="begin">
                <w:fldData xml:space="preserve">PEVuZE5vdGU+PENpdGU+PEF1dGhvcj5Hb29kd2luPC9BdXRob3I+PFllYXI+MjAxNTwvWWVhcj48
UmVjTnVtPjc1PC9SZWNOdW0+PERpc3BsYXlUZXh0PjxzdHlsZSBmYWNlPSJzdXBlcnNjcmlwdCI+
MTgsIDIxPC9zdHlsZT48L0Rpc3BsYXlUZXh0PjxyZWNvcmQ+PHJlYy1udW1iZXI+NzU8L3JlYy1u
dW1iZXI+PGZvcmVpZ24ta2V5cz48a2V5IGFwcD0iRU4iIGRiLWlkPSJ4dnR3eGQ1ZjdzejJzcGVl
djBteGZmZTB0eDlzdjJ3dnZkOWUiPjc1PC9rZXk+PC9mb3JlaWduLWtleXM+PHJlZi10eXBlIG5h
bWU9IlJlcG9ydCI+Mjc8L3JlZi10eXBlPjxjb250cmlidXRvcnM+PGF1dGhvcnM+PGF1dGhvcj5H
b29kd2luLCBBbGl4PC9hdXRob3I+PC9hdXRob3JzPjwvY29udHJpYnV0b3JzPjx0aXRsZXM+PHRp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IGxpbmd1aXN0aWNhbGx5IGRpdmVyc2UgcGVvcGxlIHdpdGggZGlzYWJpbGl0eS4gQSByZXBvcnQg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PEVuZE5vdGU+PENpdGU+PEF1dGhvcj5Hb29kd2luPC9BdXRob3I+PFllYXI+MjAxNTwvWWVhcj48
UmVjTnVtPjc1PC9SZWNOdW0+PERpc3BsYXlUZXh0PjxzdHlsZSBmYWNlPSJzdXBlcnNjcmlwdCI+
MTgsIDIxPC9zdHlsZT48L0Rpc3BsYXlUZXh0PjxyZWNvcmQ+PHJlYy1udW1iZXI+NzU8L3JlYy1u
dW1iZXI+PGZvcmVpZ24ta2V5cz48a2V5IGFwcD0iRU4iIGRiLWlkPSJ4dnR3eGQ1ZjdzejJzcGVl
djBteGZmZTB0eDlzdjJ3dnZkOWUiPjc1PC9rZXk+PC9mb3JlaWduLWtleXM+PHJlZi10eXBlIG5h
bWU9IlJlcG9ydCI+Mjc8L3JlZi10eXBlPjxjb250cmlidXRvcnM+PGF1dGhvcnM+PGF1dGhvcj5H
b29kd2luLCBBbGl4PC9hdXRob3I+PC9hdXRob3JzPjwvY29udHJpYnV0b3JzPjx0aXRsZXM+PHRp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IGxpbmd1aXN0aWNhbGx5IGRpdmVyc2UgcGVvcGxlIHdpdGggZGlzYWJpbGl0eS4gQSByZXBvcnQg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8" w:tooltip="Goodwin, 2015 #75" w:history="1">
              <w:r w:rsidRPr="001136A7">
                <w:rPr>
                  <w:rFonts w:ascii="Arial" w:hAnsi="Arial" w:cs="Arial"/>
                  <w:noProof/>
                  <w:sz w:val="24"/>
                  <w:szCs w:val="24"/>
                  <w:vertAlign w:val="superscript"/>
                </w:rPr>
                <w:t>18</w:t>
              </w:r>
            </w:hyperlink>
            <w:r w:rsidRPr="001136A7">
              <w:rPr>
                <w:rFonts w:ascii="Arial" w:hAnsi="Arial" w:cs="Arial"/>
                <w:noProof/>
                <w:sz w:val="24"/>
                <w:szCs w:val="24"/>
                <w:vertAlign w:val="superscript"/>
              </w:rPr>
              <w:t xml:space="preserve">, </w:t>
            </w:r>
            <w:hyperlink w:anchor="_ENREF_21" w:tooltip="Chesterman, 2013 #9"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Particular risk is associated with abuse becoming part of the support process (for example, restrictive practices or over-medication) and thus unrecognised</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Women with intellectual disabilities are at a considerably heightened risk of experiencing sexual assault compared with other women with disabilities.</w:t>
            </w:r>
            <w:hyperlink w:anchor="_ENREF_3"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face="superscript"&gt;3&lt;/style&gt;&lt;/DisplayText&gt;&lt;record&gt;&lt;rec-number&gt;63&lt;/rec-number&gt;&lt;foreign-keys&gt;&lt;key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sz w:val="24"/>
                <w:szCs w:val="24"/>
              </w:rPr>
              <w:t xml:space="preserve"> Perpetrators who seek out partners they see as submissive, easily controlled, or in some way ‘deserving of abuse’ because of their disability, target women who are least able to resist or make a formal complaint</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512F02" w:rsidRPr="001136A7" w:rsidRDefault="00985330" w:rsidP="001136A7">
            <w:pPr>
              <w:pStyle w:val="PL"/>
              <w:spacing w:line="276" w:lineRule="auto"/>
              <w:ind w:right="699"/>
              <w:rPr>
                <w:rFonts w:ascii="Arial" w:hAnsi="Arial" w:cs="Arial"/>
                <w:sz w:val="24"/>
                <w:szCs w:val="24"/>
              </w:rPr>
            </w:pPr>
            <w:r w:rsidRPr="001136A7">
              <w:rPr>
                <w:rFonts w:ascii="Arial" w:hAnsi="Arial" w:cs="Arial"/>
                <w:sz w:val="24"/>
                <w:szCs w:val="24"/>
              </w:rPr>
              <w:t>Most commonly, perpetrators of sexual abuse against people with intellectual disability were men (between 93-100%).</w:t>
            </w:r>
            <w:hyperlink w:anchor="_ENREF_27"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face="superscript"&gt;27&lt;/style&gt;&lt;/DisplayText&gt;&lt;record&gt;&lt;rec-number&gt;10&lt;/rec-number&gt;&lt;foreign-keys&gt;&lt;key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15"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face="superscript"&gt;15&lt;/style&gt;&lt;/DisplayText&gt;&lt;record&gt;&lt;rec-number&gt;4&lt;/rec-number&gt;&lt;foreign-keys&gt;&lt;key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r w:rsidRPr="001136A7">
              <w:rPr>
                <w:rFonts w:ascii="Arial" w:hAnsi="Arial" w:cs="Arial"/>
                <w:sz w:val="24"/>
                <w:szCs w:val="24"/>
              </w:rPr>
              <w:t xml:space="preserve">  A UK study of abuse of people with intellectual disability found that perpetrators were more likely to be fellow residents (in 61% of confirmed cases).</w:t>
            </w:r>
            <w:hyperlink w:anchor="_ENREF_27"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face="superscript"&gt;27&lt;/style&gt;&lt;/DisplayText&gt;&lt;record&gt;&lt;rec-number&gt;10&lt;/rec-number&gt;&lt;foreign-keys&gt;&lt;key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Another UK study found </w:t>
            </w:r>
            <w:r w:rsidRPr="001136A7">
              <w:rPr>
                <w:rFonts w:ascii="Arial" w:hAnsi="Arial" w:cs="Arial"/>
                <w:sz w:val="24"/>
                <w:szCs w:val="24"/>
              </w:rPr>
              <w:lastRenderedPageBreak/>
              <w:t>that perpetrators of abuse of people with intellectual disability (in residential care) were staff or managers (46%), other service users (26%), or family/partner/carers (23%)</w:t>
            </w:r>
            <w:hyperlink w:anchor="_ENREF_15"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face="superscript"&gt;15&lt;/style&gt;&lt;/DisplayText&gt;&lt;record&gt;&lt;rec-number&gt;4&lt;/rec-number&gt;&lt;foreign-keys&gt;&lt;key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How acts of violence are dealt with influences future risk exposure for people with intellectual disability. For example, when acts of violence are not responded to appropriately, further violence is likely to be perpetrated against the person and it is also less likely that the person will report it</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274"/>
              <w:rPr>
                <w:rFonts w:ascii="Arial" w:hAnsi="Arial" w:cs="Arial"/>
                <w:sz w:val="24"/>
                <w:szCs w:val="24"/>
              </w:rPr>
            </w:pPr>
            <w:r w:rsidRPr="001136A7">
              <w:rPr>
                <w:rFonts w:ascii="Arial" w:hAnsi="Arial" w:cs="Arial"/>
                <w:sz w:val="24"/>
                <w:szCs w:val="24"/>
              </w:rPr>
              <w:t xml:space="preserve">As service delivery models shift towards individualised funding packages, several recent papers suggest risk may increase for people with intellectual disability who are socially isolated, have significant care needs or are receiving services from carers working alone or remotely supervised </w:t>
            </w:r>
            <w:r w:rsidRPr="001136A7">
              <w:rPr>
                <w:rFonts w:ascii="Arial" w:hAnsi="Arial" w:cs="Arial"/>
                <w:sz w:val="24"/>
                <w:szCs w:val="24"/>
              </w:rPr>
              <w:fldChar w:fldCharType="begin">
                <w:fldData xml:space="preserve">PEVuZE5vdGU+PENpdGU+PEF1dGhvcj5TQ09QRTwvQXV0aG9yPjxZZWFyPjIwMTU8L1llYXI+PFJl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PEVuZE5vdGU+PENpdGU+PEF1dGhvcj5TQ09QRTwvQXV0aG9yPjxZZWFyPjIwMTU8L1llYXI+PFJl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7" w:tooltip="SCOPE, 2015 #113" w:history="1">
              <w:r w:rsidRPr="001136A7">
                <w:rPr>
                  <w:rFonts w:ascii="Arial" w:hAnsi="Arial" w:cs="Arial"/>
                  <w:noProof/>
                  <w:sz w:val="24"/>
                  <w:szCs w:val="24"/>
                  <w:vertAlign w:val="superscript"/>
                </w:rPr>
                <w:t>17</w:t>
              </w:r>
            </w:hyperlink>
            <w:r w:rsidRPr="001136A7">
              <w:rPr>
                <w:rFonts w:ascii="Arial" w:hAnsi="Arial" w:cs="Arial"/>
                <w:noProof/>
                <w:sz w:val="24"/>
                <w:szCs w:val="24"/>
                <w:vertAlign w:val="superscript"/>
              </w:rPr>
              <w:t xml:space="preserve">, </w:t>
            </w:r>
            <w:hyperlink w:anchor="_ENREF_18" w:tooltip="Goodwin, 2015 #75" w:history="1">
              <w:r w:rsidRPr="001136A7">
                <w:rPr>
                  <w:rFonts w:ascii="Arial" w:hAnsi="Arial" w:cs="Arial"/>
                  <w:noProof/>
                  <w:sz w:val="24"/>
                  <w:szCs w:val="24"/>
                  <w:vertAlign w:val="superscript"/>
                </w:rPr>
                <w:t>18</w:t>
              </w:r>
            </w:hyperlink>
            <w:r w:rsidRPr="001136A7">
              <w:rPr>
                <w:rFonts w:ascii="Arial" w:hAnsi="Arial" w:cs="Arial"/>
                <w:sz w:val="24"/>
                <w:szCs w:val="24"/>
              </w:rPr>
              <w:fldChar w:fldCharType="end"/>
            </w:r>
            <w:r w:rsidRPr="001136A7">
              <w:rPr>
                <w:rFonts w:ascii="Arial" w:hAnsi="Arial" w:cs="Arial"/>
                <w:sz w:val="24"/>
                <w:szCs w:val="24"/>
              </w:rPr>
              <w:t xml:space="preserve"> </w:t>
            </w:r>
          </w:p>
        </w:tc>
      </w:tr>
      <w:tr w:rsidR="001A2126" w:rsidRPr="001136A7" w:rsidTr="001136A7">
        <w:trPr>
          <w:gridAfter w:val="1"/>
          <w:wAfter w:w="8" w:type="dxa"/>
          <w:trHeight w:val="473"/>
        </w:trPr>
        <w:tc>
          <w:tcPr>
            <w:tcW w:w="1724" w:type="dxa"/>
            <w:tcBorders>
              <w:top w:val="single" w:sz="4" w:space="0" w:color="auto"/>
              <w:left w:val="single" w:sz="18" w:space="0" w:color="auto"/>
              <w:bottom w:val="single" w:sz="18" w:space="0" w:color="auto"/>
              <w:right w:val="single" w:sz="4" w:space="0" w:color="auto"/>
            </w:tcBorders>
          </w:tcPr>
          <w:p w:rsidR="001A2126" w:rsidRPr="001136A7" w:rsidRDefault="00985330" w:rsidP="0077661D">
            <w:pPr>
              <w:autoSpaceDE w:val="0"/>
              <w:autoSpaceDN w:val="0"/>
              <w:adjustRightInd w:val="0"/>
              <w:spacing w:after="0" w:line="240" w:lineRule="auto"/>
              <w:ind w:left="16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25" w:type="dxa"/>
            <w:tcBorders>
              <w:top w:val="single" w:sz="4" w:space="0" w:color="auto"/>
              <w:left w:val="single" w:sz="4" w:space="0" w:color="auto"/>
              <w:bottom w:val="single" w:sz="18" w:space="0" w:color="auto"/>
              <w:right w:val="single" w:sz="18" w:space="0" w:color="auto"/>
            </w:tcBorders>
            <w:shd w:val="clear" w:color="auto" w:fill="auto"/>
            <w:tcMar>
              <w:top w:w="72" w:type="dxa"/>
              <w:left w:w="144" w:type="dxa"/>
              <w:bottom w:w="72" w:type="dxa"/>
              <w:right w:w="144" w:type="dxa"/>
            </w:tcMar>
          </w:tcPr>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Multiple recent reports covering the provision of support services</w:t>
            </w:r>
            <w:hyperlink w:anchor="_ENREF_1" w:tooltip="The Senate Community Affairs References Committee, 2015 #1" w:history="1">
              <w:r w:rsidRPr="001136A7">
                <w:rPr>
                  <w:rFonts w:ascii="Arial" w:hAnsi="Arial" w:cs="Arial"/>
                  <w:sz w:val="24"/>
                  <w:szCs w:val="24"/>
                </w:rPr>
                <w:fldChar w:fldCharType="begin">
                  <w:fldData xml:space="preserve">PEVuZE5vdGU+PENpdGU+PEF1dGhvcj5UaGUgU2VuYXRlIENvbW11bml0eSBBZmZhaXJzIFJlZmVy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ZnVsbC10aXRsZT48L3BlcmlvZGljYWw+PHBhZ2VzPjE2LTIxPC9wYWdlcz48dm9sdW1lPjQwPC92
b2x1bWU+PGRhdGVzPjx5ZWFyPjIwMTY8L3llYXI+PC9kYXRlcz48dXJscz48L3VybHM+PC9yZWNv
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PEVuZE5vdGU+PENpdGU+PEF1dGhvcj5UaGUgU2VuYXRlIENvbW11bml0eSBBZmZhaXJzIFJlZmVy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ZnVsbC10aXRsZT48L3BlcmlvZGljYWw+PHBhZ2VzPjE2LTIxPC9wYWdlcz48dm9sdW1lPjQwPC92
b2x1bWU+PGRhdGVzPjx5ZWFyPjIwMTY8L3llYXI+PC9kYXRlcz48dXJscz48L3VybHM+PC9yZWNv
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r w:rsidRPr="001136A7">
              <w:rPr>
                <w:rFonts w:ascii="Arial" w:hAnsi="Arial" w:cs="Arial"/>
                <w:sz w:val="24"/>
                <w:szCs w:val="24"/>
              </w:rPr>
              <w:t xml:space="preserve"> to people with intellectual disability have noted the inability of the system to make any lasting reforms on the ongoing and high levels of abuse, neglect and exploitation experienced by this group, calling for effective and urgent reform of the current system</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There are large gaps in knowledge regarding a ‘true-picture’ of the prevalence and incidence of abuse, violence and neglect specific to people with intellectual disability - in particular, how often and what types of abuse occur (</w:t>
            </w:r>
            <w:proofErr w:type="spellStart"/>
            <w:r w:rsidRPr="001136A7">
              <w:rPr>
                <w:rFonts w:ascii="Arial" w:hAnsi="Arial" w:cs="Arial"/>
                <w:sz w:val="24"/>
                <w:szCs w:val="24"/>
              </w:rPr>
              <w:t>ie</w:t>
            </w:r>
            <w:proofErr w:type="spellEnd"/>
            <w:r w:rsidRPr="001136A7">
              <w:rPr>
                <w:rFonts w:ascii="Arial" w:hAnsi="Arial" w:cs="Arial"/>
                <w:sz w:val="24"/>
                <w:szCs w:val="24"/>
              </w:rPr>
              <w:t xml:space="preserve"> sexual, physical, emotional, financial, </w:t>
            </w:r>
            <w:proofErr w:type="gramStart"/>
            <w:r w:rsidRPr="001136A7">
              <w:rPr>
                <w:rFonts w:ascii="Arial" w:hAnsi="Arial" w:cs="Arial"/>
                <w:sz w:val="24"/>
                <w:szCs w:val="24"/>
              </w:rPr>
              <w:t>gendered</w:t>
            </w:r>
            <w:proofErr w:type="gramEnd"/>
            <w:r w:rsidRPr="001136A7">
              <w:rPr>
                <w:rFonts w:ascii="Arial" w:hAnsi="Arial" w:cs="Arial"/>
                <w:sz w:val="24"/>
                <w:szCs w:val="24"/>
              </w:rPr>
              <w:t>). Research that seeks to accurately capture and reflect the extent of abuse (in all various forms) and increase the detail of information about incidents (including type, location, perpetrators) will allow development of a strong evidence base that is critical to understanding risk and protective factors and developing interventions that might prevent violence</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The full extent of the level of risk and prevalence of abuse faced by people with intellectual disability is also limited and constrained by obstacles to disclosing abuse such as fear of losing services, not being believed, dependence upon others for support, communication difficulties and a lack of awareness of rights and what constitutes abuse.</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Little is known about the factors that lead to under-reporting or non-disclosure of incidents and effective strategies to increase reporting</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Knowledge gaps exist with respect to effective interventions regarding perpetrator behaviours as well as into the features of organisational cultures that support abuse and strategies to achieve lasting change</w:t>
            </w:r>
          </w:p>
          <w:p w:rsidR="001A2126" w:rsidRPr="001136A7" w:rsidRDefault="00985330" w:rsidP="001136A7">
            <w:pPr>
              <w:pStyle w:val="PL"/>
              <w:spacing w:after="60" w:line="276" w:lineRule="auto"/>
              <w:ind w:right="274"/>
              <w:rPr>
                <w:rFonts w:ascii="Arial" w:hAnsi="Arial" w:cs="Arial"/>
                <w:sz w:val="24"/>
                <w:szCs w:val="24"/>
              </w:rPr>
            </w:pPr>
            <w:r w:rsidRPr="001136A7">
              <w:rPr>
                <w:rFonts w:ascii="Arial" w:hAnsi="Arial" w:cs="Arial"/>
                <w:sz w:val="24"/>
                <w:szCs w:val="24"/>
              </w:rPr>
              <w:t xml:space="preserve">Some limited examples exist but there is a need to invest further in research into evidence-based outcomes of interventions and practice guidelines to prevent and respond to incidents of abuse, violence and neglect </w:t>
            </w:r>
            <w:r w:rsidRPr="001136A7">
              <w:rPr>
                <w:rFonts w:ascii="Arial" w:hAnsi="Arial" w:cs="Arial"/>
                <w:sz w:val="24"/>
                <w:szCs w:val="24"/>
              </w:rPr>
              <w:lastRenderedPageBreak/>
              <w:t>against persons with intellectual disability. In addition, research is needed to examine how to evaluate preventative programs and intervention costs or benefits</w: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NCwgMjg8L3N0eWxlPjwvRGlzcGxheVRleHQ+PHJlY29yZD48cmVjLW51bWJlcj4zMzwvcmVjLW51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NCwgMjg8L3N0eWxlPjwvRGlzcGxheVRleHQ+PHJlY29yZD48cmVjLW51bWJlcj4zMzwvcmVjLW51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4" w:tooltip="Mikton, 2014 #33" w:history="1">
              <w:r w:rsidRPr="001136A7">
                <w:rPr>
                  <w:rFonts w:ascii="Arial" w:hAnsi="Arial" w:cs="Arial"/>
                  <w:noProof/>
                  <w:sz w:val="24"/>
                  <w:szCs w:val="24"/>
                  <w:vertAlign w:val="superscript"/>
                </w:rPr>
                <w:t>24</w:t>
              </w:r>
            </w:hyperlink>
            <w:r w:rsidRPr="001136A7">
              <w:rPr>
                <w:rFonts w:ascii="Arial" w:hAnsi="Arial" w:cs="Arial"/>
                <w:noProof/>
                <w:sz w:val="24"/>
                <w:szCs w:val="24"/>
                <w:vertAlign w:val="superscript"/>
              </w:rPr>
              <w:t xml:space="preserve">, </w:t>
            </w:r>
            <w:hyperlink w:anchor="_ENREF_28" w:tooltip="Mikton, 2014 #34" w:history="1">
              <w:r w:rsidRPr="001136A7">
                <w:rPr>
                  <w:rFonts w:ascii="Arial" w:hAnsi="Arial" w:cs="Arial"/>
                  <w:noProof/>
                  <w:sz w:val="24"/>
                  <w:szCs w:val="24"/>
                  <w:vertAlign w:val="superscript"/>
                </w:rPr>
                <w:t>28</w:t>
              </w:r>
            </w:hyperlink>
            <w:r w:rsidRPr="001136A7">
              <w:rPr>
                <w:rFonts w:ascii="Arial" w:hAnsi="Arial" w:cs="Arial"/>
                <w:sz w:val="24"/>
                <w:szCs w:val="24"/>
              </w:rPr>
              <w:fldChar w:fldCharType="end"/>
            </w:r>
          </w:p>
        </w:tc>
      </w:tr>
      <w:tr w:rsidR="006909B1" w:rsidRPr="001136A7" w:rsidTr="001136A7">
        <w:tblPrEx>
          <w:tblBorders>
            <w:top w:val="single" w:sz="18" w:space="0" w:color="auto"/>
            <w:left w:val="single" w:sz="18" w:space="0" w:color="auto"/>
            <w:bottom w:val="single" w:sz="18" w:space="0" w:color="auto"/>
            <w:right w:val="single" w:sz="18" w:space="0" w:color="auto"/>
          </w:tblBorders>
        </w:tblPrEx>
        <w:trPr>
          <w:trHeight w:val="403"/>
          <w:tblHeader/>
        </w:trPr>
        <w:tc>
          <w:tcPr>
            <w:tcW w:w="14057" w:type="dxa"/>
            <w:gridSpan w:val="3"/>
            <w:tcBorders>
              <w:bottom w:val="nil"/>
            </w:tcBorders>
            <w:shd w:val="clear" w:color="auto" w:fill="000000"/>
          </w:tcPr>
          <w:p w:rsidR="006909B1" w:rsidRPr="001136A7" w:rsidRDefault="00985330">
            <w:pPr>
              <w:autoSpaceDE w:val="0"/>
              <w:autoSpaceDN w:val="0"/>
              <w:adjustRightInd w:val="0"/>
              <w:spacing w:after="0"/>
              <w:rPr>
                <w:rFonts w:ascii="Arial" w:hAnsi="Arial" w:cs="Arial"/>
                <w:b/>
                <w:color w:val="FFFFFF"/>
                <w:sz w:val="24"/>
                <w:szCs w:val="24"/>
                <w:lang w:val="en-AU"/>
              </w:rPr>
            </w:pPr>
            <w:bookmarkStart w:id="16" w:name="Title_4" w:colFirst="0" w:colLast="0"/>
            <w:r w:rsidRPr="001136A7">
              <w:rPr>
                <w:rFonts w:ascii="Arial" w:hAnsi="Arial" w:cs="Arial"/>
                <w:b/>
                <w:color w:val="FFFFFF"/>
                <w:sz w:val="24"/>
                <w:szCs w:val="24"/>
                <w:lang w:val="en-AU"/>
              </w:rPr>
              <w:lastRenderedPageBreak/>
              <w:t>People with complex communication support needs</w:t>
            </w:r>
          </w:p>
        </w:tc>
      </w:tr>
      <w:bookmarkEnd w:id="16"/>
      <w:tr w:rsidR="006909B1" w:rsidRPr="001136A7" w:rsidTr="001136A7">
        <w:tblPrEx>
          <w:tblBorders>
            <w:top w:val="single" w:sz="18" w:space="0" w:color="auto"/>
            <w:left w:val="single" w:sz="18" w:space="0" w:color="auto"/>
            <w:bottom w:val="single" w:sz="18" w:space="0" w:color="auto"/>
            <w:right w:val="single" w:sz="18" w:space="0" w:color="auto"/>
          </w:tblBorders>
        </w:tblPrEx>
        <w:trPr>
          <w:trHeight w:val="1368"/>
        </w:trPr>
        <w:tc>
          <w:tcPr>
            <w:tcW w:w="1724" w:type="dxa"/>
            <w:tcBorders>
              <w:top w:val="single" w:sz="4" w:space="0" w:color="auto"/>
              <w:left w:val="single" w:sz="18" w:space="0" w:color="auto"/>
              <w:bottom w:val="single" w:sz="4" w:space="0" w:color="auto"/>
              <w:right w:val="single" w:sz="4" w:space="0" w:color="auto"/>
            </w:tcBorders>
          </w:tcPr>
          <w:p w:rsidR="006909B1" w:rsidRPr="001136A7" w:rsidRDefault="00985330" w:rsidP="000361AC">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gridSpan w:val="2"/>
            <w:tcBorders>
              <w:top w:val="single" w:sz="4" w:space="0" w:color="auto"/>
              <w:left w:val="single" w:sz="4" w:space="0" w:color="auto"/>
              <w:bottom w:val="single" w:sz="4" w:space="0" w:color="auto"/>
              <w:right w:val="single" w:sz="18" w:space="0" w:color="auto"/>
            </w:tcBorders>
            <w:shd w:val="clear" w:color="auto" w:fill="auto"/>
            <w:tcMar>
              <w:top w:w="72" w:type="dxa"/>
              <w:left w:w="144" w:type="dxa"/>
              <w:bottom w:w="72" w:type="dxa"/>
              <w:right w:w="144" w:type="dxa"/>
            </w:tcMar>
          </w:tcPr>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People who use augmentative and alternative communication (AAC) rely upon a communication system such as signing, a communication display or voice output device to supplement or replace speech or writing. This may include individuals who have complex communication needs because of a congenital physical disability, an acquired disability or intellectual disability. Many may require assistance a verbal partner to encode the message/ensure the listener understands the message correctly.</w:t>
            </w:r>
            <w:hyperlink w:anchor="_ENREF_30" w:tooltip="Balandin, 2000 #14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Difficulties in communication affect one in seven users of disability services over the age of five who have little to no functional speech and over 40% require communication assistance.</w:t>
            </w:r>
            <w:hyperlink w:anchor="_ENREF_29" w:tooltip="People with  Disability Ausrtalia, 2014 #14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&lt;EndNote&gt;&lt;Cite&gt;&lt;Author&gt;People with  Disability Ausrtalia&lt;/Author&gt;&lt;Year&gt;2014&lt;/Year&gt;&lt;RecNum&gt;145&lt;/RecNum&gt;&lt;DisplayText&gt;&lt;style face="superscript"&gt;29&lt;/style&gt;&lt;/DisplayText&gt;&lt;record&gt;&lt;rec-number&gt;145&lt;/rec-number&gt;&lt;foreign-keys&gt;&lt;key app="EN" db-id="xvtwxd5f7sz2speev0mxffe0tx9sv2wvvd9e"&gt;145&lt;/key&gt;&lt;/foreign-keys&gt;&lt;ref-type name="Report"&gt;27&lt;/ref-type&gt;&lt;contributors&gt;&lt;authors&gt;&lt;author&gt;People with  Disability Ausrtalia,&lt;/author&gt;&lt;/authors&gt;&lt;/contributors&gt;&lt;titles&gt;&lt;title&gt;Senate Inquiry into the prevalence of different types of speech, language and communication disorders and speech pathology services in Australia &lt;/title&gt;&lt;/titles&gt;&lt;dates&gt;&lt;year&gt;2014&lt;/year&gt;&lt;/dates&gt;&lt;pub-location&gt;Sydney, Australia&lt;/pub-location&gt;&lt;urls&gt;&lt;related-urls&gt;&lt;url&gt;http://www.pwd.org.au/documents/pubs/SB140228-SCCASpeechPathologyServices.pdf&lt;/url&gt;&lt;/related-urls&gt;&lt;/urls&gt;&lt;access-date&gt;February,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with complex and multiple disabilities and those who are non-verbal are particularly at risk, require additional safeguards and support and may be less able to communicate instances of abuse or neglect</w:t>
            </w:r>
            <w:hyperlink w:anchor="_ENREF_17" w:tooltip="SCOPE, 2015 #11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People with disability with difficulties in communicating are at an increased risk of violence, abuse, neglect and exploitation, denial or diminished recognition of their legal capacity, reduced employment and education outcomes and social isolation.</w:t>
            </w:r>
            <w:hyperlink w:anchor="_ENREF_29" w:tooltip="People with  Disability Ausrtalia, 2014 #14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&lt;EndNote&gt;&lt;Cite&gt;&lt;Author&gt;People with  Disability Ausrtalia&lt;/Author&gt;&lt;Year&gt;2014&lt;/Year&gt;&lt;RecNum&gt;145&lt;/RecNum&gt;&lt;DisplayText&gt;&lt;style face="superscript"&gt;29&lt;/style&gt;&lt;/DisplayText&gt;&lt;record&gt;&lt;rec-number&gt;145&lt;/rec-number&gt;&lt;foreign-keys&gt;&lt;key app="EN" db-id="xvtwxd5f7sz2speev0mxffe0tx9sv2wvvd9e"&gt;145&lt;/key&gt;&lt;/foreign-keys&gt;&lt;ref-type name="Report"&gt;27&lt;/ref-type&gt;&lt;contributors&gt;&lt;authors&gt;&lt;author&gt;People with  Disability Ausrtalia,&lt;/author&gt;&lt;/authors&gt;&lt;/contributors&gt;&lt;titles&gt;&lt;title&gt;Senate Inquiry into the prevalence of different types of speech, language and communication disorders and speech pathology services in Australia &lt;/title&gt;&lt;/titles&gt;&lt;dates&gt;&lt;year&gt;2014&lt;/year&gt;&lt;/dates&gt;&lt;pub-location&gt;Sydney, Australia&lt;/pub-location&gt;&lt;urls&gt;&lt;related-urls&gt;&lt;url&gt;http://www.pwd.org.au/documents/pubs/SB140228-SCCASpeechPathologyServices.pdf&lt;/url&gt;&lt;/related-urls&gt;&lt;/urls&gt;&lt;access-date&gt;February,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who use AAC experience a high risk of abuse due to barriers associated with their ability to communicate but also because perpetrators target people they perceive to be isolated and unlikely to/unable to complain. This is compounded by negative perceptions and stereotypes held about people with disability that increase risk.</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Moreover, risk is increased where people who use AAC have not had the opportunity to develop skills in risk taking, decision making, knowledge about safety and their personal rights.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who use AAC are often socially isolated, have few communication partners that they trust or communicate with regularly and may not have a network of natural safeguards thus increasing risk of abuse</w:t>
            </w:r>
            <w:r w:rsidRPr="001136A7">
              <w:rPr>
                <w:rFonts w:ascii="Arial" w:hAnsi="Arial" w:cs="Arial"/>
                <w:sz w:val="24"/>
                <w:szCs w:val="24"/>
                <w:lang w:val="en-AU"/>
              </w:rPr>
              <w:fldChar w:fldCharType="begin">
                <w:fldData xml:space="preserve">PEVuZE5vdGU+PENpdGU+PEF1dGhvcj5Db2xsaWVyPC9BdXRob3I+PFllYXI+MjAwNjwvWWVhcj48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b3BsZSB3aXRoIGRpc2FiaWxpdHk8L3RpdGxlPjwvdGl0bGVzPjxudW1iZXI+U3VibWlzc2lvbiAx
MDI8L251bWJlcj48ZGF0ZXM+PHllYXI+MjAxNTwveWVhcj48L2RhdGVzPjx1cmxzPjxyZWxhdGVk
LXVybHM+PHVybD5odHRwOi8vd3d3LmFwaC5nb3YuYXUvUGFybGlhbWVudGFyeV9CdXNpbmVzcy9D
b21taXR0ZWVzL1NlbmF0ZS9Db21tdW5pdHlfQWZmYWlycy9WaW9sZW5jZV9hYnVzZV9uZWdsZWN0
PC91cmw+PC9yZWxhdGVkLXVybHM+PC91cmxzPjxhY2Nlc3MtZGF0ZT5EZWNlbWJlciwgMjAxNTwv
YWNjZXNzLWRhdGU+PC9yZWNvcmQ+PC9DaXRlPjwvRW5kTm90ZT5=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PEVuZE5vdGU+PENpdGU+PEF1dGhvcj5Db2xsaWVyPC9BdXRob3I+PFllYXI+MjAwNjwvWWVhcj48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b3BsZSB3aXRoIGRpc2FiaWxpdHk8L3RpdGxlPjwvdGl0bGVzPjxudW1iZXI+U3VibWlzc2lvbiAx
MDI8L251bWJlcj48ZGF0ZXM+PHllYXI+MjAxNTwveWVhcj48L2RhdGVzPjx1cmxzPjxyZWxhdGVk
LXVybHM+PHVybD5odHRwOi8vd3d3LmFwaC5nb3YuYXUvUGFybGlhbWVudGFyeV9CdXNpbmVzcy9D
b21taXR0ZWVzL1NlbmF0ZS9Db21tdW5pdHlfQWZmYWlycy9WaW9sZW5jZV9hYnVzZV9uZWdsZWN0
PC91cmw+PC9yZWxhdGVkLXVybHM+PC91cmxzPjxhY2Nlc3MtZGF0ZT5EZWNlbWJlciwgMjAxNTwv
YWNjZXNzLWRhdGU+PC9yZWNvcmQ+PC9DaXRlPjwvRW5kTm90ZT5=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7" w:tooltip="SCOPE, 2015 #113" w:history="1">
              <w:r w:rsidRPr="001136A7">
                <w:rPr>
                  <w:rFonts w:ascii="Arial" w:hAnsi="Arial" w:cs="Arial"/>
                  <w:noProof/>
                  <w:sz w:val="24"/>
                  <w:szCs w:val="24"/>
                  <w:vertAlign w:val="superscript"/>
                  <w:lang w:val="en-AU"/>
                </w:rPr>
                <w:t>17</w:t>
              </w:r>
            </w:hyperlink>
            <w:r w:rsidRPr="001136A7">
              <w:rPr>
                <w:rFonts w:ascii="Arial" w:hAnsi="Arial" w:cs="Arial"/>
                <w:noProof/>
                <w:sz w:val="24"/>
                <w:szCs w:val="24"/>
                <w:vertAlign w:val="superscript"/>
                <w:lang w:val="en-AU"/>
              </w:rPr>
              <w:t xml:space="preserve">, </w:t>
            </w:r>
            <w:hyperlink w:anchor="_ENREF_31" w:tooltip="Collier, 2006 #11" w:history="1">
              <w:r w:rsidRPr="001136A7">
                <w:rPr>
                  <w:rFonts w:ascii="Arial" w:hAnsi="Arial" w:cs="Arial"/>
                  <w:noProof/>
                  <w:sz w:val="24"/>
                  <w:szCs w:val="24"/>
                  <w:vertAlign w:val="superscript"/>
                  <w:lang w:val="en-AU"/>
                </w:rPr>
                <w:t>31</w:t>
              </w:r>
            </w:hyperlink>
            <w:r w:rsidRPr="001136A7">
              <w:rPr>
                <w:rFonts w:ascii="Arial" w:hAnsi="Arial" w:cs="Arial"/>
                <w:sz w:val="24"/>
                <w:szCs w:val="24"/>
                <w:lang w:val="en-AU"/>
              </w:rPr>
              <w:fldChar w:fldCharType="end"/>
            </w:r>
          </w:p>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A small body of research on the risk of sexual abuse and the experiences of people who have difficulty communicating verbally and use AAC has found that people with physical disabilities who also have severe speech disorders are two to six times more likely to experience physical, mental and sexual abuse as a result of their inability to communicate effectively.</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Perpetrators are often known to the victim and hold positions of trust and authority (e.g. caregivers, family members, drivers)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p>
          <w:p w:rsidR="002F2643"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Studies have found that children with speech/language impairments are at greater risk of abuse and neglect than children without disabilities.</w:t>
            </w:r>
            <w:hyperlink w:anchor="_ENREF_33"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face="superscript"&gt;33&lt;/style&gt;&lt;/DisplayText&gt;&lt;record&gt;&lt;rec-number&gt;79&lt;/rec-number&gt;&lt;foreign-keys&gt;&lt;key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 particular, children with speech and language disorders had five times the risk for </w:t>
            </w:r>
            <w:r w:rsidRPr="001136A7">
              <w:rPr>
                <w:rFonts w:ascii="Arial" w:hAnsi="Arial" w:cs="Arial"/>
                <w:sz w:val="24"/>
                <w:szCs w:val="24"/>
                <w:lang w:val="en-AU"/>
              </w:rPr>
              <w:lastRenderedPageBreak/>
              <w:t>neglect and abuse, nearly three times the risk for sexual abuse and nearly seven times the risk of emotional abuse compared to children without disabilities. Furthermore, children with speech or language disabilities experienced the second highest prevalence of maltreatment</w:t>
            </w:r>
            <w:hyperlink w:anchor="_ENREF_33"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face="superscript"&gt;33&lt;/style&gt;&lt;/DisplayText&gt;&lt;record&gt;&lt;rec-number&gt;79&lt;/rec-number&gt;&lt;foreign-keys&gt;&lt;key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p>
          <w:p w:rsidR="006909B1" w:rsidRPr="001136A7" w:rsidRDefault="00985330" w:rsidP="001136A7">
            <w:pPr>
              <w:spacing w:after="60" w:line="276" w:lineRule="auto"/>
              <w:rPr>
                <w:rFonts w:ascii="Arial" w:hAnsi="Arial" w:cs="Arial"/>
                <w:sz w:val="24"/>
                <w:szCs w:val="24"/>
                <w:lang w:val="en-AU"/>
              </w:rPr>
            </w:pPr>
            <w:r w:rsidRPr="001136A7">
              <w:rPr>
                <w:rFonts w:ascii="Arial" w:hAnsi="Arial" w:cs="Arial"/>
                <w:sz w:val="24"/>
                <w:szCs w:val="24"/>
                <w:lang w:val="en-AU"/>
              </w:rPr>
              <w:t>Barriers to identification and disclosure of abuse against people who use AAC include communication challenges; difficulties communicating with police and justice systems; discounting of the individual’s credibility; dependency on others for care and fear of withdrawal of support services.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with little or no functional speech are particularly disadvantaged in reporting violence, abuse and neglect to the judicial system as their inability to communicate effectively may be viewed as being unreliable witnesses.</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 32&lt;/style&gt;&lt;/DisplayText&gt;&lt;record&gt;&lt;rec-number&gt;144&lt;/rec-number&gt;&lt;foreign-keys&gt;&lt;key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2016&lt;/access-date&gt;&lt;/record&gt;&lt;/Cite&gt;&lt;Cite&gt;&lt;Author&gt;Woodward&lt;/Author&gt;&lt;Year&gt;2015&lt;/Year&gt;&lt;RecNum&gt;71&lt;/RecNum&gt;&lt;record&gt;&lt;rec-number&gt;71&lt;/rec-number&gt;&lt;foreign-keys&gt;&lt;key app="EN" db-id="xvtwxd5f7sz2speev0mxffe0tx9sv2wvvd9e"&gt;71&lt;/key&gt;&lt;/foreign-keys&gt;&lt;ref-type name="Report"&gt;27&lt;/ref-type&gt;&lt;contributors&gt;&lt;authors&gt;&lt;author&gt;Woodward, Mary&lt;/author&gt;&lt;/authors&gt;&lt;/contributors&gt;&lt;titles&gt;&lt;title&gt;Submission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36&lt;/number&gt;&lt;dates&gt;&lt;year&gt;2015&lt;/year&gt;&lt;pub-dates&gt;&lt;date&gt;April&lt;/date&gt;&lt;/pub-dates&gt;&lt;/dates&gt;&lt;pub-location&gt;Sydney,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30" w:tooltip="Balandin, 2000 #144" w:history="1">
              <w:r w:rsidRPr="001136A7">
                <w:rPr>
                  <w:rFonts w:ascii="Arial" w:hAnsi="Arial" w:cs="Arial"/>
                  <w:noProof/>
                  <w:sz w:val="24"/>
                  <w:szCs w:val="24"/>
                  <w:vertAlign w:val="superscript"/>
                  <w:lang w:val="en-AU"/>
                </w:rPr>
                <w:t>30</w:t>
              </w:r>
            </w:hyperlink>
            <w:r w:rsidRPr="001136A7">
              <w:rPr>
                <w:rFonts w:ascii="Arial" w:hAnsi="Arial" w:cs="Arial"/>
                <w:noProof/>
                <w:sz w:val="24"/>
                <w:szCs w:val="24"/>
                <w:vertAlign w:val="superscript"/>
                <w:lang w:val="en-AU"/>
              </w:rPr>
              <w:t xml:space="preserve">, </w:t>
            </w:r>
            <w:hyperlink w:anchor="_ENREF_32" w:tooltip="Woodward, 2015 #71" w:history="1">
              <w:r w:rsidRPr="001136A7">
                <w:rPr>
                  <w:rFonts w:ascii="Arial" w:hAnsi="Arial" w:cs="Arial"/>
                  <w:noProof/>
                  <w:sz w:val="24"/>
                  <w:szCs w:val="24"/>
                  <w:vertAlign w:val="superscript"/>
                  <w:lang w:val="en-AU"/>
                </w:rPr>
                <w:t>32</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Moreover, communications systems such as word/symbol books and letter boards may not contain the vocabulary necessary to report an incident to police or answer questions in court</w:t>
            </w:r>
            <w:hyperlink w:anchor="_ENREF_30" w:tooltip="Balandin, 2000 #14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tc>
      </w:tr>
      <w:tr w:rsidR="001A2126" w:rsidRPr="001136A7" w:rsidTr="001136A7">
        <w:tblPrEx>
          <w:tblBorders>
            <w:top w:val="single" w:sz="18" w:space="0" w:color="auto"/>
            <w:left w:val="single" w:sz="18" w:space="0" w:color="auto"/>
            <w:bottom w:val="single" w:sz="18" w:space="0" w:color="auto"/>
            <w:right w:val="single" w:sz="18" w:space="0" w:color="auto"/>
          </w:tblBorders>
        </w:tblPrEx>
        <w:trPr>
          <w:trHeight w:val="1368"/>
        </w:trPr>
        <w:tc>
          <w:tcPr>
            <w:tcW w:w="1724" w:type="dxa"/>
            <w:tcBorders>
              <w:top w:val="single" w:sz="4" w:space="0" w:color="auto"/>
              <w:bottom w:val="single" w:sz="18" w:space="0" w:color="auto"/>
              <w:right w:val="single" w:sz="4" w:space="0" w:color="auto"/>
            </w:tcBorders>
          </w:tcPr>
          <w:p w:rsidR="001A2126" w:rsidRPr="001136A7" w:rsidRDefault="00985330" w:rsidP="000361AC">
            <w:pPr>
              <w:autoSpaceDE w:val="0"/>
              <w:autoSpaceDN w:val="0"/>
              <w:adjustRightInd w:val="0"/>
              <w:spacing w:after="0" w:line="240" w:lineRule="auto"/>
              <w:ind w:left="16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33" w:type="dxa"/>
            <w:gridSpan w:val="2"/>
            <w:tcBorders>
              <w:top w:val="single" w:sz="4" w:space="0" w:color="auto"/>
              <w:left w:val="single" w:sz="4" w:space="0" w:color="auto"/>
              <w:bottom w:val="single" w:sz="18" w:space="0" w:color="auto"/>
              <w:right w:val="single" w:sz="18" w:space="0" w:color="auto"/>
            </w:tcBorders>
            <w:shd w:val="clear" w:color="auto" w:fill="auto"/>
            <w:tcMar>
              <w:top w:w="72" w:type="dxa"/>
              <w:left w:w="144" w:type="dxa"/>
              <w:bottom w:w="72" w:type="dxa"/>
              <w:right w:w="144" w:type="dxa"/>
            </w:tcMar>
          </w:tcPr>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Work undertaken by Scope’s Communication Inclusion and Resource Centre has contributed to limited understanding of the intersection between complex communication needs and abuse. Barriers to reporting suggest that prevalence data concerning abuse, violence and neglect of people with communication support needs is under-estimated.</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Research into factors that lead to these barriers and effective strategies to increase disclosure is required. Gaps in knowledge of the prevalence and incidence of abuse, violence and neglect need to be addressed with research focused upon identifying a minimum data set capturing these factors</w:t>
            </w:r>
          </w:p>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color w:val="000000"/>
                <w:sz w:val="24"/>
                <w:szCs w:val="24"/>
                <w:lang w:val="en-AU"/>
              </w:rPr>
              <w:t>Research that seeks to accurately capture and reflect the extent of abuse (in all various forms) and increase the detail of information about incidents (including type, location, perpetrators) will allow development of a strong evidence base that is critical to</w:t>
            </w:r>
            <w:r w:rsidRPr="001136A7">
              <w:rPr>
                <w:rFonts w:ascii="Arial" w:hAnsi="Arial" w:cs="Arial"/>
                <w:sz w:val="24"/>
                <w:szCs w:val="24"/>
                <w:lang w:val="en-AU"/>
              </w:rPr>
              <w:t xml:space="preserve"> understanding risk and protective factors and developing interventions that might prevent violence</w:t>
            </w:r>
          </w:p>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Additionally, research is required regarding the education, vocabulary and strategies required to respond to the specific needs of people who use AAC in the prevention of abuse. Research should also investigate the use of AAC when dealing with the medical, police and justice systems</w:t>
            </w:r>
          </w:p>
          <w:p w:rsidR="001A2126"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A range of systems and tools need to be available for communicating with people who have complex communication support needs; tools such as Talking Mats are necessary to facilitate and support communications</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counselling.</w:t>
            </w:r>
            <w:hyperlink w:anchor="_ENREF_35" w:tooltip="Bigby, 2014 #1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&lt;EndNote&gt;&lt;Cite&gt;&lt;Author&gt;Bigby&lt;/Author&gt;&lt;Year&gt;2014&lt;/Year&gt;&lt;RecNum&gt;16&lt;/RecNum&gt;&lt;DisplayText&gt;&lt;style face="superscript"&gt;35&lt;/style&gt;&lt;/DisplayText&gt;&lt;record&gt;&lt;rec-number&gt;16&lt;/rec-number&gt;&lt;foreign-keys&gt;&lt;key app="EN" db-id="xvtwxd5f7sz2speev0mxffe0tx9sv2wvvd9e"&gt;16&lt;/key&gt;&lt;/foreign-keys&gt;&lt;ref-type name="Report"&gt;27&lt;/ref-type&gt;&lt;contributors&gt;&lt;authors&gt;&lt;author&gt;Bigby, Christine&lt;/author&gt;&lt;/authors&gt;&lt;tertiary-authors&gt;&lt;author&gt; La Trobe University&lt;/author&gt;&lt;/tertiary-authors&gt;&lt;/contributors&gt;&lt;titles&gt;&lt;title&gt;Culture in good group homes for people with severe and profound intellectual disability&lt;/title&gt;&lt;/titles&gt;&lt;dates&gt;&lt;year&gt;2014&lt;/year&gt;&lt;/dates&gt;&lt;pub-location&gt;Melbourne, Australia&lt;/pub-location&gt;&lt;publisher&gt;La Trobe University&lt;/publisher&gt;&lt;urls&gt;&lt;related-urls&gt;&lt;url&gt;http://www.slideshare.net/ChristineBigby/culture-in-good-group-homes-keynote-presentation-scope-conference-melbourne-sept-2014-chris-bigby&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Furthermore, information needs to be in accessible concepts (e.g. words/language describing abuse in vocabularies and on communication devices) and available in culturally accessible formats</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17" w:tooltip="SCOPE, 2015 #11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17</w:t>
              </w:r>
              <w:r w:rsidRPr="001136A7">
                <w:rPr>
                  <w:rFonts w:ascii="Arial" w:hAnsi="Arial" w:cs="Arial"/>
                  <w:sz w:val="24"/>
                  <w:szCs w:val="24"/>
                  <w:lang w:val="en-AU"/>
                </w:rPr>
                <w:fldChar w:fldCharType="end"/>
              </w:r>
            </w:hyperlink>
          </w:p>
        </w:tc>
      </w:tr>
    </w:tbl>
    <w:p w:rsidR="006909B1" w:rsidRPr="001136A7" w:rsidRDefault="006909B1" w:rsidP="006909B1">
      <w:pPr>
        <w:rPr>
          <w:rFonts w:ascii="Arial" w:hAnsi="Arial" w:cs="Arial"/>
          <w:sz w:val="24"/>
          <w:szCs w:val="24"/>
          <w:lang w:val="en-AU"/>
        </w:rPr>
      </w:pP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6909B1" w:rsidRPr="001136A7" w:rsidTr="001A2126">
        <w:trPr>
          <w:trHeight w:val="403"/>
          <w:tblHeader/>
        </w:trPr>
        <w:tc>
          <w:tcPr>
            <w:tcW w:w="14057" w:type="dxa"/>
            <w:gridSpan w:val="2"/>
            <w:tcBorders>
              <w:bottom w:val="nil"/>
            </w:tcBorders>
            <w:shd w:val="clear" w:color="auto" w:fill="000000"/>
          </w:tcPr>
          <w:p w:rsidR="006909B1" w:rsidRPr="001136A7" w:rsidRDefault="00985330">
            <w:pPr>
              <w:spacing w:after="120"/>
              <w:rPr>
                <w:rFonts w:ascii="Arial" w:hAnsi="Arial" w:cs="Arial"/>
                <w:sz w:val="24"/>
                <w:szCs w:val="24"/>
                <w:lang w:val="en-AU"/>
              </w:rPr>
            </w:pPr>
            <w:bookmarkStart w:id="17" w:name="Title_6" w:colFirst="0" w:colLast="0"/>
            <w:r w:rsidRPr="001136A7">
              <w:rPr>
                <w:rFonts w:ascii="Arial" w:hAnsi="Arial" w:cs="Arial"/>
                <w:b/>
                <w:color w:val="FFFFFF"/>
                <w:sz w:val="24"/>
                <w:szCs w:val="24"/>
                <w:lang w:val="en-AU"/>
              </w:rPr>
              <w:t>People with disability from indigenous communities</w:t>
            </w:r>
          </w:p>
        </w:tc>
      </w:tr>
      <w:bookmarkEnd w:id="17"/>
      <w:tr w:rsidR="006909B1" w:rsidRPr="001136A7">
        <w:trPr>
          <w:trHeight w:val="376"/>
        </w:trPr>
        <w:tc>
          <w:tcPr>
            <w:tcW w:w="1724" w:type="dxa"/>
            <w:tcBorders>
              <w:top w:val="nil"/>
              <w:bottom w:val="single" w:sz="18" w:space="0" w:color="auto"/>
              <w:right w:val="single" w:sz="4" w:space="0" w:color="auto"/>
            </w:tcBorders>
          </w:tcPr>
          <w:p w:rsidR="006909B1" w:rsidRPr="001136A7" w:rsidRDefault="00985330" w:rsidP="001136A7">
            <w:pPr>
              <w:autoSpaceDE w:val="0"/>
              <w:autoSpaceDN w:val="0"/>
              <w:adjustRightInd w:val="0"/>
              <w:spacing w:after="0" w:line="276" w:lineRule="auto"/>
              <w:ind w:left="165" w:firstLine="7"/>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18" w:space="0" w:color="auto"/>
            </w:tcBorders>
            <w:shd w:val="clear" w:color="auto" w:fill="auto"/>
            <w:tcMar>
              <w:top w:w="72" w:type="dxa"/>
              <w:left w:w="144" w:type="dxa"/>
              <w:bottom w:w="72" w:type="dxa"/>
              <w:right w:w="144" w:type="dxa"/>
            </w:tcMar>
          </w:tcPr>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Indigenous people experience significantly poorer health outcomes with rates of disability 2.4 times that of non-Indigenous people.</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 particular, older age groups experience a greater chronic disease burden in middle to later life and shorter life expectancy.</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Indigenous people have a higher prevalence of disability than non-Indigenous people with physical disability being the most common (82% of reported disability);</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other disabilities experienced are sight, hearing and speech related disability (42%), intellectual disability (29%) and psychological disability (28%).</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 2008-09 there were 12,068 Indigenous users of specialist disability services in Australia aged 0–64 years</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p>
          <w:p w:rsidR="006909B1"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The interaction of relationships, environment and culture are core factors in the occurrence of abuse</w: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PjksIDM3PC9zdHlsZT48L0Rpc3BsYXlUZXh0PjxyZWNvcmQ+PHJlYy1udW1iZXI+NTA8L3JlYy1u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PjksIDM3PC9zdHlsZT48L0Rpc3BsYXlUZXh0PjxyZWNvcmQ+PHJlYy1udW1iZXI+NTA8L3JlYy1u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9" w:tooltip="Hughes, 2012 #22" w:history="1">
              <w:r w:rsidRPr="001136A7">
                <w:rPr>
                  <w:rFonts w:ascii="Arial" w:hAnsi="Arial" w:cs="Arial"/>
                  <w:noProof/>
                  <w:sz w:val="24"/>
                  <w:szCs w:val="24"/>
                  <w:vertAlign w:val="superscript"/>
                </w:rPr>
                <w:t>9</w:t>
              </w:r>
            </w:hyperlink>
            <w:r w:rsidRPr="001136A7">
              <w:rPr>
                <w:rFonts w:ascii="Arial" w:hAnsi="Arial" w:cs="Arial"/>
                <w:noProof/>
                <w:sz w:val="24"/>
                <w:szCs w:val="24"/>
                <w:vertAlign w:val="superscript"/>
              </w:rPr>
              <w:t xml:space="preserve">, </w:t>
            </w:r>
            <w:hyperlink w:anchor="_ENREF_37" w:tooltip="Robinson, 2012 #50" w:history="1">
              <w:r w:rsidRPr="001136A7">
                <w:rPr>
                  <w:rFonts w:ascii="Arial" w:hAnsi="Arial" w:cs="Arial"/>
                  <w:noProof/>
                  <w:sz w:val="24"/>
                  <w:szCs w:val="24"/>
                  <w:vertAlign w:val="superscript"/>
                </w:rPr>
                <w:t>37</w:t>
              </w:r>
            </w:hyperlink>
            <w:r w:rsidRPr="001136A7">
              <w:rPr>
                <w:rFonts w:ascii="Arial" w:hAnsi="Arial" w:cs="Arial"/>
                <w:sz w:val="24"/>
                <w:szCs w:val="24"/>
              </w:rPr>
              <w:fldChar w:fldCharType="end"/>
            </w:r>
            <w:r w:rsidRPr="001136A7">
              <w:rPr>
                <w:rFonts w:ascii="Arial" w:hAnsi="Arial" w:cs="Arial"/>
                <w:sz w:val="24"/>
                <w:szCs w:val="24"/>
              </w:rPr>
              <w:t xml:space="preserve"> with the literature being in agreement that Indigenous people with disability experience greater risk of environmentally and culturally generated abuse, neglect and violence.</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PjEsIDIzPC9zdHlsZT48L0Rpc3BsYXlUZXh0PjxyZWNvcmQ+PHJlYy1udW1iZXI+MjwvcmVjLW51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PjEsIDIzPC9zdHlsZT48L0Rpc3BsYXlUZXh0PjxyZWNvcmQ+PHJlYy1udW1iZXI+MjwvcmVjLW51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 w:tooltip="The Senate Community Affairs References Committee, 2015 #1" w:history="1">
              <w:r w:rsidRPr="001136A7">
                <w:rPr>
                  <w:rFonts w:ascii="Arial" w:hAnsi="Arial" w:cs="Arial"/>
                  <w:noProof/>
                  <w:sz w:val="24"/>
                  <w:szCs w:val="24"/>
                  <w:vertAlign w:val="superscript"/>
                </w:rPr>
                <w:t>1</w:t>
              </w:r>
            </w:hyperlink>
            <w:r w:rsidRPr="001136A7">
              <w:rPr>
                <w:rFonts w:ascii="Arial" w:hAnsi="Arial" w:cs="Arial"/>
                <w:noProof/>
                <w:sz w:val="24"/>
                <w:szCs w:val="24"/>
                <w:vertAlign w:val="superscript"/>
              </w:rPr>
              <w:t xml:space="preserve">, </w:t>
            </w:r>
            <w:hyperlink w:anchor="_ENREF_23" w:tooltip="Frohmader, 2015 #2" w:history="1">
              <w:r w:rsidRPr="001136A7">
                <w:rPr>
                  <w:rFonts w:ascii="Arial" w:hAnsi="Arial" w:cs="Arial"/>
                  <w:noProof/>
                  <w:sz w:val="24"/>
                  <w:szCs w:val="24"/>
                  <w:vertAlign w:val="superscript"/>
                </w:rPr>
                <w:t>23</w:t>
              </w:r>
            </w:hyperlink>
            <w:r w:rsidRPr="001136A7">
              <w:rPr>
                <w:rFonts w:ascii="Arial" w:hAnsi="Arial" w:cs="Arial"/>
                <w:sz w:val="24"/>
                <w:szCs w:val="24"/>
              </w:rPr>
              <w:fldChar w:fldCharType="end"/>
            </w:r>
            <w:r w:rsidRPr="001136A7">
              <w:rPr>
                <w:rFonts w:ascii="Arial" w:hAnsi="Arial" w:cs="Arial"/>
                <w:sz w:val="24"/>
                <w:szCs w:val="24"/>
              </w:rPr>
              <w:t xml:space="preserve"> Data from 2008 suggests that of Indigenous people who experienced physical violence in the previous twelve months, three out of five had a disability or long-term health condition.</w:t>
            </w:r>
            <w:hyperlink w:anchor="_ENREF_23"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face="superscript"&gt;23&lt;/style&gt;&lt;/DisplayText&gt;&lt;record&gt;&lt;rec-number&gt;2&lt;/rec-number&gt;&lt;foreign-keys&gt;&lt;key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23</w:t>
              </w:r>
              <w:r w:rsidRPr="001136A7">
                <w:rPr>
                  <w:rFonts w:ascii="Arial" w:hAnsi="Arial" w:cs="Arial"/>
                  <w:sz w:val="24"/>
                  <w:szCs w:val="24"/>
                </w:rPr>
                <w:fldChar w:fldCharType="end"/>
              </w:r>
            </w:hyperlink>
            <w:r w:rsidRPr="001136A7">
              <w:rPr>
                <w:rFonts w:ascii="Arial" w:hAnsi="Arial" w:cs="Arial"/>
                <w:sz w:val="24"/>
                <w:szCs w:val="24"/>
              </w:rPr>
              <w:t xml:space="preserve"> Risk factors for brain injury, including head injury, substance use and stroke are more common in Indigenous people than in the non-Indigenous population. Head trauma (due to assault) accounts for 30% of injuries requiring hospitalisation in Indigenous people compared to 18% in the general population. Between 2005-2008, Indigenous people were 21 times more likely to suffer a head injury due to assault than the general population</w:t>
            </w:r>
            <w:hyperlink w:anchor="_ENREF_38" w:tooltip="Bohanna, 2013 #9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&lt;EndNote&gt;&lt;Cite&gt;&lt;Author&gt;Bohanna&lt;/Author&gt;&lt;Year&gt;2013&lt;/Year&gt;&lt;RecNum&gt;90&lt;/RecNum&gt;&lt;DisplayText&gt;&lt;style face="superscript"&gt;38&lt;/style&gt;&lt;/DisplayText&gt;&lt;record&gt;&lt;rec-number&gt;90&lt;/rec-number&gt;&lt;foreign-keys&gt;&lt;key app="EN" db-id="xvtwxd5f7sz2speev0mxffe0tx9sv2wvvd9e"&gt;90&lt;/key&gt;&lt;/foreign-keys&gt;&lt;ref-type name="Report"&gt;27&lt;/ref-type&gt;&lt;contributors&gt;&lt;authors&gt;&lt;author&gt;Bohanna, India &lt;/author&gt;&lt;author&gt;Stephens, Anne &lt;/author&gt;&lt;author&gt;Wargent, Rachael &lt;/author&gt;&lt;author&gt;Catherall, Juliette &lt;/author&gt;&lt;author&gt;Timms, Carolyn&lt;/author&gt;&lt;author&gt;Graham, Deborah &lt;/author&gt;&lt;author&gt;Clough, Alan&lt;/author&gt;&lt;/authors&gt;&lt;/contributors&gt;&lt;titles&gt;&lt;title&gt;Assessment of acquired brain injury in Aboriginal and Torres Strait Islander Australians: Guidance for DisabilityCare Australia&lt;/title&gt;&lt;/titles&gt;&lt;dates&gt;&lt;year&gt;2013&lt;/year&gt;&lt;/dates&gt;&lt;pub-location&gt;Cairns, Australia&lt;/pub-location&gt;&lt;publisher&gt;James Cook University and The Cairns Institute&lt;/publisher&gt;&lt;urls&gt;&lt;related-urls&gt;&lt;url&gt;http://braininjuryaustralia.org.au/docs/PDF_Project_Report_9Jul13_FINALx.pdf&lt;/url&gt;&lt;/related-urls&gt;&lt;/urls&gt;&lt;access-date&gt;February,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p>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Available research on Indigenous people with disability suggests multiple disadvantage and significant unmet needs around access to health, life expectancy, education, income, safety, self-determination and participation in decision-making.</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Indigenous people with disability experience higher incarceration rates, barriers in accessing justice including adequate supports to assist in the process and challenges in reporting abuse.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Inadequate regulatory oversight of the use of restrictive practices with Indigenous people with cognitive impairment in prisons is noted,</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particularly in terms of process, safeguards, review mechanisms and access to advocacy </w:t>
            </w:r>
          </w:p>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Difficulties of access of Indigenous people with disability to culturally competent services with disability expertise is raised in the literature.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There is no comparable word in many Indigenous languages for 'disability' which adds a significant barrier to identifying people with disability and addressing disadvantage as a result of a disability.</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The combination of disability and cultural background often compounds the experience of violence for </w:t>
            </w:r>
            <w:r w:rsidRPr="001136A7">
              <w:rPr>
                <w:rFonts w:ascii="Arial" w:hAnsi="Arial" w:cs="Arial"/>
                <w:sz w:val="24"/>
                <w:szCs w:val="24"/>
              </w:rPr>
              <w:lastRenderedPageBreak/>
              <w:t>Indigenous women; this includes fear of having their children taken away and feeling afraid of what might happen to the violent partner in police custody.</w:t>
            </w:r>
            <w:hyperlink w:anchor="_ENREF_39" w:tooltip="Woodlock, 2014 #10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&lt;EndNote&gt;&lt;Cite&gt;&lt;Author&gt;Woodlock&lt;/Author&gt;&lt;Year&gt;2014&lt;/Year&gt;&lt;RecNum&gt;104&lt;/RecNum&gt;&lt;DisplayText&gt;&lt;style face="superscript"&gt;39&lt;/style&gt;&lt;/DisplayText&gt;&lt;record&gt;&lt;rec-number&gt;104&lt;/rec-number&gt;&lt;foreign-keys&gt;&lt;key app="EN" db-id="xvtwxd5f7sz2speev0mxffe0tx9sv2wvvd9e"&gt;104&lt;/key&gt;&lt;/foreign-keys&gt;&lt;ref-type name="Report"&gt;27&lt;/ref-type&gt;&lt;contributors&gt;&lt;authors&gt;&lt;author&gt;Woodlock, Delanie&lt;/author&gt;&lt;author&gt;Western, Deborah &lt;/author&gt;&lt;author&gt;Bailey, Philippa &lt;/author&gt;&lt;/authors&gt;&lt;/contributors&gt;&lt;titles&gt;&lt;title&gt;Voices Against Violence: Paper 6: Raising Our Voices - Hearing from with Women with Disabilities &lt;/title&gt;&lt;/titles&gt;&lt;dates&gt;&lt;year&gt;2014&lt;/year&gt;&lt;/dates&gt;&lt;pub-location&gt;Melbourne, Australia&lt;/pub-location&gt;&lt;publisher&gt;Women with Disabilities Victoria, Office of the Public Advocate and Domestic Violence Resource Centre &lt;/publisher&gt;&lt;urls&gt;&lt;related-urls&gt;&lt;url&gt;http://www.wdv.org.au/documents/Voices%20Against%20Violence%20Paper%20Six%20Hearing%20from%20Women%20with%20Disabilities%20(PDF%201.2MB).pdf&lt;/url&gt;&lt;/related-urls&gt;&lt;/urls&gt;&lt;access-date&gt;February,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Indigenous women are far more likely to experience violence, and experience more serious violence, than are non-Indigenous women in Australia.</w:t>
            </w:r>
            <w:hyperlink w:anchor="_ENREF_13"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face="superscript"&gt;13&lt;/style&gt;&lt;/DisplayText&gt;&lt;record&gt;&lt;rec-number&gt;74&lt;/rec-number&gt;&lt;foreign-keys&gt;&lt;key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13</w:t>
              </w:r>
              <w:r w:rsidRPr="001136A7">
                <w:rPr>
                  <w:rFonts w:ascii="Arial" w:hAnsi="Arial" w:cs="Arial"/>
                  <w:sz w:val="24"/>
                  <w:szCs w:val="24"/>
                </w:rPr>
                <w:fldChar w:fldCharType="end"/>
              </w:r>
            </w:hyperlink>
            <w:r w:rsidRPr="001136A7">
              <w:rPr>
                <w:rFonts w:ascii="Arial" w:hAnsi="Arial" w:cs="Arial"/>
                <w:sz w:val="24"/>
                <w:szCs w:val="24"/>
              </w:rPr>
              <w:t xml:space="preserve"> Furthermore, Indigenous women are less likely than non-Indigenous women to disclose their experiences of violence, with studies showing that around 90% of violence is not disclosed.</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r w:rsidRPr="001136A7">
              <w:rPr>
                <w:rFonts w:ascii="Arial" w:hAnsi="Arial" w:cs="Arial"/>
                <w:sz w:val="24"/>
                <w:szCs w:val="24"/>
              </w:rPr>
              <w:t xml:space="preserve">  Factors such as responsibility for maintaining families can result in Indigenous women “internalising and suppressing their pain and suffering”</w:t>
            </w:r>
            <w:hyperlink w:anchor="_ENREF_40" w:tooltip="Willis, 2011 #11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&lt;EndNote&gt;&lt;Cite&gt;&lt;Author&gt;Willis&lt;/Author&gt;&lt;Year&gt;2011&lt;/Year&gt;&lt;RecNum&gt;111&lt;/RecNum&gt;&lt;DisplayText&gt;&lt;style face="superscript"&gt;40&lt;/style&gt;&lt;/DisplayText&gt;&lt;record&gt;&lt;rec-number&gt;111&lt;/rec-number&gt;&lt;foreign-keys&gt;&lt;key app="EN" db-id="xvtwxd5f7sz2speev0mxffe0tx9sv2wvvd9e"&gt;111&lt;/key&gt;&lt;/foreign-keys&gt;&lt;ref-type name="Journal Article"&gt;17&lt;/ref-type&gt;&lt;contributors&gt;&lt;authors&gt;&lt;author&gt;Willis, Matthew&lt;/author&gt;&lt;/authors&gt;&lt;/contributors&gt;&lt;titles&gt;&lt;title&gt;Non-disclosure of violence in Australian Indigenous communities&lt;/title&gt;&lt;secondary-title&gt;Trends &amp;amp; issues in crime and criminal justice&lt;/secondary-title&gt;&lt;/titles&gt;&lt;periodical&gt;&lt;full-title&gt;Trends &amp;amp; issues in crime and criminal justice&lt;/full-title&gt;&lt;/periodical&gt;&lt;pages&gt;1-11&lt;/pages&gt;&lt;volume&gt;405&lt;/volume&gt;&lt;dates&gt;&lt;year&gt;2011&lt;/year&gt;&lt;pub-dates&gt;&lt;date&gt;January&lt;/date&gt;&lt;/pub-dates&gt;&lt;/dates&gt;&lt;pub-location&gt;Canberra, Australia&lt;/pub-location&gt;&lt;publisher&gt;Australian Institute of Criminology &lt;/publisher&gt;&lt;urls&gt;&lt;related-urls&gt;&lt;url&gt;http://www.aic.gov.au/media_library/publications/tandi_pdf/tandi405.pdf&lt;/url&gt;&lt;/related-urls&gt;&lt;/urls&gt;&lt;access-date&gt;February,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A lack of early intervention and specialist supports around their disability and poor access to mental health services or supported accommodation for Indigenous people with disability has been associated with increased risk of neglect, exploitation and violence.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Moreover, responses may mean people are removed from their home community, losing the support of family and culture, leading frequently to increased contact with the criminal justice and child protection systems</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w:t>
            </w:r>
          </w:p>
        </w:tc>
      </w:tr>
      <w:tr w:rsidR="006909B1" w:rsidRPr="001136A7">
        <w:tblPrEx>
          <w:tblBorders>
            <w:insideH w:val="single" w:sz="4" w:space="0" w:color="auto"/>
            <w:insideV w:val="single" w:sz="4" w:space="0" w:color="auto"/>
          </w:tblBorders>
        </w:tblPrEx>
        <w:trPr>
          <w:trHeight w:val="473"/>
        </w:trPr>
        <w:tc>
          <w:tcPr>
            <w:tcW w:w="1724" w:type="dxa"/>
          </w:tcPr>
          <w:p w:rsidR="006909B1" w:rsidRPr="001136A7" w:rsidRDefault="00985330" w:rsidP="001136A7">
            <w:pPr>
              <w:autoSpaceDE w:val="0"/>
              <w:autoSpaceDN w:val="0"/>
              <w:adjustRightInd w:val="0"/>
              <w:spacing w:after="0" w:line="276" w:lineRule="auto"/>
              <w:ind w:firstLine="23"/>
              <w:rPr>
                <w:rFonts w:ascii="Arial" w:hAnsi="Arial" w:cs="Arial"/>
                <w:sz w:val="24"/>
                <w:szCs w:val="24"/>
                <w:lang w:val="en-AU"/>
              </w:rPr>
            </w:pPr>
            <w:r w:rsidRPr="001136A7">
              <w:rPr>
                <w:rFonts w:ascii="Arial" w:hAnsi="Arial" w:cs="Arial"/>
                <w:bCs/>
                <w:sz w:val="24"/>
                <w:szCs w:val="24"/>
                <w:lang w:val="en-AU"/>
              </w:rPr>
              <w:lastRenderedPageBreak/>
              <w:t xml:space="preserve"> Knowledge gaps</w:t>
            </w:r>
          </w:p>
        </w:tc>
        <w:tc>
          <w:tcPr>
            <w:tcW w:w="12333" w:type="dxa"/>
            <w:shd w:val="clear" w:color="auto" w:fill="auto"/>
            <w:tcMar>
              <w:top w:w="72" w:type="dxa"/>
              <w:left w:w="144" w:type="dxa"/>
              <w:bottom w:w="72" w:type="dxa"/>
              <w:right w:w="144" w:type="dxa"/>
            </w:tcMar>
          </w:tcPr>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National data regarding the prevalence of violence needs to be extended to capture and report upon age, gender, type of disability, place of residence and cultural background</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Specific research is required to establish which service delivery models are most appropriately suited to the needs of Indigenous people. In particular, research could be undertaken in the following areas:</w:t>
            </w:r>
            <w:hyperlink w:anchor="_ENREF_41" w:tooltip="First Peoples Disability Network (Australia), 2013 #9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&lt;EndNote&gt;&lt;Cite&gt;&lt;Author&gt;First Peoples Disability Network (Australia)&lt;/Author&gt;&lt;Year&gt;2013&lt;/Year&gt;&lt;RecNum&gt;94&lt;/RecNum&gt;&lt;DisplayText&gt;&lt;style face="superscript"&gt;41&lt;/style&gt;&lt;/DisplayText&gt;&lt;record&gt;&lt;rec-number&gt;94&lt;/rec-number&gt;&lt;foreign-keys&gt;&lt;key app="EN" db-id="xvtwxd5f7sz2speev0mxffe0tx9sv2wvvd9e"&gt;94&lt;/key&gt;&lt;/foreign-keys&gt;&lt;ref-type name="Report"&gt;27&lt;/ref-type&gt;&lt;contributors&gt;&lt;authors&gt;&lt;author&gt;First Peoples Disability Network (Australia),&lt;/author&gt;&lt;/authors&gt;&lt;/contributors&gt;&lt;titles&gt;&lt;title&gt;Making Disability Care Australia accessible and responsive to Aboriginal people and Torres Strait Islanders. Strategic issues&lt;/title&gt;&lt;/titles&gt;&lt;dates&gt;&lt;year&gt;2013&lt;/year&gt;&lt;pub-dates&gt;&lt;date&gt;February&lt;/date&gt;&lt;/pub-dates&gt;&lt;/dates&gt;&lt;pub-location&gt;Newtown, NSW &lt;/pub-location&gt;&lt;urls&gt;&lt;related-urls&gt;&lt;url&gt;http://www.fpdn.org.au/images/documents/making-dca-accessible-responsive.doc&lt;/url&gt;&lt;/related-urls&gt;&lt;/urls&gt;&lt;access-date&gt;February,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Capacity-building of Indigenous people with disability and their families in relation to person-centred services and self-directed supports and models of remote service delivery</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Development and dissemination of good practice in culturally appropriate service models and practices for Indigenous people with disability and their families</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Sustained cultural competence training and other capacity building for mainstream disability support services in relation to working with Indigenous people with disability</w:t>
            </w:r>
          </w:p>
        </w:tc>
      </w:tr>
    </w:tbl>
    <w:p w:rsidR="006909B1" w:rsidRPr="001136A7" w:rsidRDefault="00985330" w:rsidP="001136A7">
      <w:pPr>
        <w:spacing w:line="276" w:lineRule="auto"/>
        <w:rPr>
          <w:rFonts w:ascii="Arial" w:hAnsi="Arial" w:cs="Arial"/>
          <w:sz w:val="24"/>
          <w:szCs w:val="24"/>
          <w:lang w:val="en-AU"/>
        </w:rPr>
      </w:pPr>
      <w:r w:rsidRPr="001136A7">
        <w:rPr>
          <w:rFonts w:ascii="Arial" w:hAnsi="Arial" w:cs="Arial"/>
          <w:sz w:val="24"/>
          <w:szCs w:val="24"/>
          <w:lang w:val="en-AU"/>
        </w:rPr>
        <w:br w:type="page"/>
      </w:r>
    </w:p>
    <w:tbl>
      <w:tblPr>
        <w:tblW w:w="13811"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583"/>
        <w:gridCol w:w="12228"/>
      </w:tblGrid>
      <w:tr w:rsidR="006909B1" w:rsidRPr="001136A7" w:rsidTr="00B00115">
        <w:trPr>
          <w:trHeight w:val="403"/>
          <w:tblHeader/>
        </w:trPr>
        <w:tc>
          <w:tcPr>
            <w:tcW w:w="13811" w:type="dxa"/>
            <w:gridSpan w:val="2"/>
            <w:tcBorders>
              <w:bottom w:val="nil"/>
            </w:tcBorders>
            <w:shd w:val="clear" w:color="auto" w:fill="000000"/>
          </w:tcPr>
          <w:p w:rsidR="006909B1" w:rsidRPr="001136A7" w:rsidRDefault="00985330" w:rsidP="001136A7">
            <w:pPr>
              <w:spacing w:after="120" w:line="276" w:lineRule="auto"/>
              <w:rPr>
                <w:rFonts w:ascii="Arial" w:hAnsi="Arial" w:cs="Arial"/>
                <w:sz w:val="24"/>
                <w:szCs w:val="24"/>
                <w:lang w:val="en-AU"/>
              </w:rPr>
            </w:pPr>
            <w:bookmarkStart w:id="18" w:name="Title_7" w:colFirst="0" w:colLast="0"/>
            <w:r w:rsidRPr="001136A7">
              <w:rPr>
                <w:rFonts w:ascii="Arial" w:hAnsi="Arial" w:cs="Arial"/>
                <w:b/>
                <w:color w:val="FFFFFF"/>
                <w:sz w:val="24"/>
                <w:szCs w:val="24"/>
                <w:lang w:val="en-AU"/>
              </w:rPr>
              <w:lastRenderedPageBreak/>
              <w:t>People with disability from culturally and linguistically diverse communities</w:t>
            </w:r>
          </w:p>
        </w:tc>
      </w:tr>
      <w:bookmarkEnd w:id="18"/>
      <w:tr w:rsidR="006909B1" w:rsidRPr="001136A7">
        <w:trPr>
          <w:trHeight w:val="1008"/>
        </w:trPr>
        <w:tc>
          <w:tcPr>
            <w:tcW w:w="1583" w:type="dxa"/>
            <w:tcBorders>
              <w:top w:val="nil"/>
              <w:bottom w:val="single" w:sz="4"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228"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Australia has a highly diverse population comprising many cultures and languages with over 300 ancestries (cultural groups individuals identify with) captured in the 2011 census.</w:t>
            </w:r>
            <w:hyperlink w:anchor="_ENREF_42" w:tooltip="Department of Immigration and Border Protection, 2014 #146"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&lt;EndNote&gt;&lt;Cite&gt;&lt;Author&gt;Department of Immigration and Border Protection&lt;/Author&gt;&lt;Year&gt;2014&lt;/Year&gt;&lt;RecNum&gt;146&lt;/RecNum&gt;&lt;DisplayText&gt;&lt;style face="superscript"&gt;42&lt;/style&gt;&lt;/DisplayText&gt;&lt;record&gt;&lt;rec-number&gt;146&lt;/rec-number&gt;&lt;foreign-keys&gt;&lt;key app="EN" db-id="xvtwxd5f7sz2speev0mxffe0tx9sv2wvvd9e"&gt;146&lt;/key&gt;&lt;/foreign-keys&gt;&lt;ref-type name="Report"&gt;27&lt;/ref-type&gt;&lt;contributors&gt;&lt;authors&gt;&lt;author&gt;Department of Immigration and Border Protection,&lt;/author&gt;&lt;/authors&gt;&lt;/contributors&gt;&lt;titles&gt;&lt;title&gt;The People of Australia Statistics from the 2011 Census&lt;/title&gt;&lt;/titles&gt;&lt;dates&gt;&lt;year&gt;2014&lt;/year&gt;&lt;/dates&gt;&lt;publisher&gt;Commonwealth of Australia&lt;/publisher&gt;&lt;urls&gt;&lt;related-urls&gt;&lt;url&gt;https://www.border.gov.au/ReportsandPublications/Documents/research/people-australia-2013-statistics.pdf&lt;/url&gt;&lt;/related-urls&gt;&lt;/urls&gt;&lt;access-date&gt;February,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42</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The term people with disability from culturally and linguistically diverse (CALD) backgrounds refers to people born overseas in non-English speaking countries, and their immediate families, who may be Australian-born. Estimates suggest that there are around 1 million people from CALD background with disability</w:t>
            </w:r>
            <w:hyperlink w:anchor="_ENREF_43" w:tooltip="National Ethnic Disability Alliance, 2010 #147"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&lt;EndNote&gt;&lt;Cite&gt;&lt;Author&gt;National Ethnic Disability Alliance&lt;/Author&gt;&lt;Year&gt;2010&lt;/Year&gt;&lt;RecNum&gt;147&lt;/RecNum&gt;&lt;DisplayText&gt;&lt;style face="superscript"&gt;43&lt;/style&gt;&lt;/DisplayText&gt;&lt;record&gt;&lt;rec-number&gt;147&lt;/rec-number&gt;&lt;foreign-keys&gt;&lt;key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43</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although little detailed or reliable information is available on this group</w:t>
            </w:r>
          </w:p>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People with disability from CALD backgrounds may experience greater risk of abuse, neglect and violence due to cultural stigmatism around disability</w:t>
            </w:r>
            <w:hyperlink w:anchor="_ENREF_44" w:tooltip="Jones, 2012 #21"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&lt;EndNote&gt;&lt;Cite&gt;&lt;Author&gt;Jones&lt;/Author&gt;&lt;Year&gt;2012&lt;/Year&gt;&lt;RecNum&gt;21&lt;/RecNum&gt;&lt;DisplayText&gt;&lt;style face="superscript"&gt;44&lt;/style&gt;&lt;/DisplayText&gt;&lt;record&gt;&lt;rec-number&gt;21&lt;/rec-number&gt;&lt;foreign-keys&gt;&lt;key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44</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and abuse (especially sexual abuse) and unwillingness to disclose or complain.</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In particular, people such as newly arrived migrants, refugees and humanitarian entrants may face multiple disadvantages including lack of accessible information, communication difficulties, cultural sensitivities and differences that create barriers to services and support.</w:t>
            </w:r>
            <w:r w:rsidRPr="001136A7">
              <w:rPr>
                <w:rFonts w:ascii="Arial" w:eastAsia="Arial Unicode MS" w:hAnsi="Arial" w:cs="Arial"/>
                <w:sz w:val="24"/>
                <w:szCs w:val="24"/>
              </w:rPr>
              <w:fldChar w:fldCharType="begin">
                <w:fldData xml:space="preserve">PEVuZE5vdGU+PENpdGU+PEF1dGhvcj5GZWRlcmF0aW9uIG9mIEV0aG5pYyBDb21tdW5pdGllcyBD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</w:fldData>
              </w:fldChar>
            </w:r>
            <w:r w:rsidRPr="001136A7">
              <w:rPr>
                <w:rFonts w:ascii="Arial" w:eastAsia="Arial Unicode MS" w:hAnsi="Arial" w:cs="Arial"/>
                <w:sz w:val="24"/>
                <w:szCs w:val="24"/>
              </w:rPr>
              <w:instrText xml:space="preserve"> ADDIN EN.CITE </w:instrText>
            </w:r>
            <w:r w:rsidRPr="001136A7">
              <w:rPr>
                <w:rFonts w:ascii="Arial" w:eastAsia="Arial Unicode MS" w:hAnsi="Arial" w:cs="Arial"/>
                <w:sz w:val="24"/>
                <w:szCs w:val="24"/>
              </w:rPr>
              <w:fldChar w:fldCharType="begin">
                <w:fldData xml:space="preserve">PEVuZE5vdGU+PENpdGU+PEF1dGhvcj5GZWRlcmF0aW9uIG9mIEV0aG5pYyBDb21tdW5pdGllcyBD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</w:fldData>
              </w:fldChar>
            </w:r>
            <w:r w:rsidRPr="001136A7">
              <w:rPr>
                <w:rFonts w:ascii="Arial" w:eastAsia="Arial Unicode MS" w:hAnsi="Arial" w:cs="Arial"/>
                <w:sz w:val="24"/>
                <w:szCs w:val="24"/>
              </w:rPr>
              <w:instrText xml:space="preserve"> ADDIN EN.CITE.DATA </w:instrText>
            </w:r>
            <w:r w:rsidRPr="001136A7">
              <w:rPr>
                <w:rFonts w:ascii="Arial" w:eastAsia="Arial Unicode MS" w:hAnsi="Arial" w:cs="Arial"/>
                <w:sz w:val="24"/>
                <w:szCs w:val="24"/>
              </w:rPr>
            </w:r>
            <w:r w:rsidRPr="001136A7">
              <w:rPr>
                <w:rFonts w:ascii="Arial" w:eastAsia="Arial Unicode MS" w:hAnsi="Arial" w:cs="Arial"/>
                <w:sz w:val="24"/>
                <w:szCs w:val="24"/>
              </w:rPr>
              <w:fldChar w:fldCharType="end"/>
            </w:r>
            <w:r w:rsidRPr="001136A7">
              <w:rPr>
                <w:rFonts w:ascii="Arial" w:eastAsia="Arial Unicode MS" w:hAnsi="Arial" w:cs="Arial"/>
                <w:sz w:val="24"/>
                <w:szCs w:val="24"/>
              </w:rPr>
            </w:r>
            <w:r w:rsidRPr="001136A7">
              <w:rPr>
                <w:rFonts w:ascii="Arial" w:eastAsia="Arial Unicode MS" w:hAnsi="Arial" w:cs="Arial"/>
                <w:sz w:val="24"/>
                <w:szCs w:val="24"/>
              </w:rPr>
              <w:fldChar w:fldCharType="separate"/>
            </w:r>
            <w:hyperlink w:anchor="_ENREF_23" w:tooltip="Frohmader, 2015 #2" w:history="1">
              <w:r w:rsidRPr="001136A7">
                <w:rPr>
                  <w:rFonts w:ascii="Arial" w:eastAsia="Arial Unicode MS" w:hAnsi="Arial" w:cs="Arial"/>
                  <w:noProof/>
                  <w:sz w:val="24"/>
                  <w:szCs w:val="24"/>
                  <w:vertAlign w:val="superscript"/>
                </w:rPr>
                <w:t>23</w:t>
              </w:r>
            </w:hyperlink>
            <w:r w:rsidRPr="001136A7">
              <w:rPr>
                <w:rFonts w:ascii="Arial" w:eastAsia="Arial Unicode MS" w:hAnsi="Arial" w:cs="Arial"/>
                <w:noProof/>
                <w:sz w:val="24"/>
                <w:szCs w:val="24"/>
                <w:vertAlign w:val="superscript"/>
              </w:rPr>
              <w:t xml:space="preserve">, </w:t>
            </w:r>
            <w:hyperlink w:anchor="_ENREF_45" w:tooltip="Federation of Ethnic Communities Councils of Australia, 2015 #84" w:history="1">
              <w:r w:rsidRPr="001136A7">
                <w:rPr>
                  <w:rFonts w:ascii="Arial" w:eastAsia="Arial Unicode MS" w:hAnsi="Arial" w:cs="Arial"/>
                  <w:noProof/>
                  <w:sz w:val="24"/>
                  <w:szCs w:val="24"/>
                  <w:vertAlign w:val="superscript"/>
                </w:rPr>
                <w:t>45</w:t>
              </w:r>
            </w:hyperlink>
            <w:r w:rsidRPr="001136A7">
              <w:rPr>
                <w:rFonts w:ascii="Arial" w:eastAsia="Arial Unicode MS" w:hAnsi="Arial" w:cs="Arial"/>
                <w:sz w:val="24"/>
                <w:szCs w:val="24"/>
              </w:rPr>
              <w:fldChar w:fldCharType="end"/>
            </w:r>
            <w:r w:rsidRPr="001136A7">
              <w:rPr>
                <w:rFonts w:ascii="Arial" w:eastAsia="Arial Unicode MS" w:hAnsi="Arial" w:cs="Arial"/>
                <w:sz w:val="24"/>
                <w:szCs w:val="24"/>
              </w:rPr>
              <w:t xml:space="preserve"> People with disability from CALD backgrounds are likely to experience discrimination from the wider community due to their ethnicity and discrimination from within their cultural group and the wider community due to their disability</w:t>
            </w:r>
            <w:hyperlink w:anchor="_ENREF_43" w:tooltip="National Ethnic Disability Alliance, 2010 #147"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&lt;EndNote&gt;&lt;Cite&gt;&lt;Author&gt;National Ethnic Disability Alliance&lt;/Author&gt;&lt;Year&gt;2010&lt;/Year&gt;&lt;RecNum&gt;147&lt;/RecNum&gt;&lt;DisplayText&gt;&lt;style face="superscript"&gt;43&lt;/style&gt;&lt;/DisplayText&gt;&lt;record&gt;&lt;rec-number&gt;147&lt;/rec-number&gt;&lt;foreign-keys&gt;&lt;key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43</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w:t>
            </w:r>
          </w:p>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Issues faced by individuals with disability from CALD background are considered to be poorly researched and documented. Current data does not reflect the cultural diversity of those with disabilities and can be misleading as to cultural identification of the individual (for example, based upon place of birth rather than cultural identification)</w:t>
            </w:r>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face="superscript"&gt;43, 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2015&lt;/access-date&gt;&lt;/record&gt;&lt;/Cite&gt;&lt;Cite&gt;&lt;Author&gt;National Ethnic Disability Alliance&lt;/Author&gt;&lt;Year&gt;2010&lt;/Year&gt;&lt;RecNum&gt;147&lt;/RecNum&gt;&lt;record&gt;&lt;rec-number&gt;147&lt;/rec-number&gt;&lt;foreign-keys&gt;&lt;key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hyperlink w:anchor="_ENREF_43" w:tooltip="National Ethnic Disability Alliance, 2010 #147" w:history="1">
              <w:r w:rsidRPr="001136A7">
                <w:rPr>
                  <w:rFonts w:ascii="Arial" w:eastAsia="Arial Unicode MS" w:hAnsi="Arial" w:cs="Arial"/>
                  <w:noProof/>
                  <w:sz w:val="24"/>
                  <w:szCs w:val="24"/>
                  <w:vertAlign w:val="superscript"/>
                </w:rPr>
                <w:t>43</w:t>
              </w:r>
            </w:hyperlink>
            <w:r w:rsidRPr="001136A7">
              <w:rPr>
                <w:rFonts w:ascii="Arial" w:eastAsia="Arial Unicode MS" w:hAnsi="Arial" w:cs="Arial"/>
                <w:noProof/>
                <w:sz w:val="24"/>
                <w:szCs w:val="24"/>
                <w:vertAlign w:val="superscript"/>
              </w:rPr>
              <w:t xml:space="preserve">, </w:t>
            </w:r>
            <w:hyperlink w:anchor="_ENREF_45" w:tooltip="Federation of Ethnic Communities Councils of Australia, 2015 #84" w:history="1">
              <w:r w:rsidRPr="001136A7">
                <w:rPr>
                  <w:rFonts w:ascii="Arial" w:eastAsia="Arial Unicode MS" w:hAnsi="Arial" w:cs="Arial"/>
                  <w:noProof/>
                  <w:sz w:val="24"/>
                  <w:szCs w:val="24"/>
                  <w:vertAlign w:val="superscript"/>
                </w:rPr>
                <w:t>45</w:t>
              </w:r>
            </w:hyperlink>
            <w:r w:rsidRPr="001136A7">
              <w:rPr>
                <w:rFonts w:ascii="Arial" w:eastAsia="Arial Unicode MS" w:hAnsi="Arial" w:cs="Arial"/>
                <w:sz w:val="24"/>
                <w:szCs w:val="24"/>
              </w:rPr>
              <w:fldChar w:fldCharType="end"/>
            </w:r>
          </w:p>
          <w:p w:rsidR="006909B1" w:rsidRPr="001136A7" w:rsidRDefault="00985330" w:rsidP="001136A7">
            <w:pPr>
              <w:pStyle w:val="PL"/>
              <w:spacing w:after="80" w:line="276" w:lineRule="auto"/>
              <w:ind w:right="36"/>
              <w:rPr>
                <w:rFonts w:ascii="Arial" w:eastAsia="Arial Unicode MS" w:hAnsi="Arial" w:cs="Arial"/>
                <w:sz w:val="24"/>
                <w:szCs w:val="24"/>
              </w:rPr>
            </w:pPr>
            <w:r w:rsidRPr="001136A7">
              <w:rPr>
                <w:rFonts w:ascii="Arial" w:eastAsia="Arial Unicode MS" w:hAnsi="Arial" w:cs="Arial"/>
                <w:sz w:val="24"/>
                <w:szCs w:val="24"/>
              </w:rPr>
              <w:t>In 2012-13 there were over 27,000 people with disabilities from non-English speaking countries in supported accommodation (all forms) in Australia.</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One in six children in foster care with a disability has a CALD background.</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Those in institutional settings may be at higher risk of abuse due to lack of awareness of cultural preferences, differing perspectives upon rights and lack of awareness of Australian legal and cultural norms.</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For example, many parents from CALD backgrounds, particularly those from new and emerging communities, are not aware of the government policies and regulations in relation to children.</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Some parental conduct considered as norms within CALD communities may be unacceptable in the Australian context or may in fact be an offence</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w:t>
            </w:r>
          </w:p>
          <w:p w:rsidR="006909B1" w:rsidRPr="001136A7" w:rsidRDefault="00985330" w:rsidP="001136A7">
            <w:pPr>
              <w:pStyle w:val="PL"/>
              <w:tabs>
                <w:tab w:val="left" w:pos="11763"/>
              </w:tabs>
              <w:spacing w:after="0" w:line="276" w:lineRule="auto"/>
              <w:ind w:right="36"/>
              <w:rPr>
                <w:rFonts w:ascii="Arial" w:eastAsia="Arial Unicode MS" w:hAnsi="Arial" w:cs="Arial"/>
                <w:sz w:val="24"/>
                <w:szCs w:val="24"/>
              </w:rPr>
            </w:pPr>
            <w:r w:rsidRPr="001136A7">
              <w:rPr>
                <w:rFonts w:ascii="Arial" w:eastAsia="Arial Unicode MS" w:hAnsi="Arial" w:cs="Arial"/>
                <w:sz w:val="24"/>
                <w:szCs w:val="24"/>
              </w:rPr>
              <w:t xml:space="preserve">Increased risk of abuse may arise if service providers lack culturally appropriate models of care and individuals providing care to people with disability from a CALD background do not understand or appreciate cultural sensitivities, health conditions and needs of people with disability. Advocacy agencies and other supports are not equipped to meet the specific needs of this broadly diverse group, particularly in terms of assistance to find </w:t>
            </w:r>
            <w:r w:rsidRPr="001136A7">
              <w:rPr>
                <w:rFonts w:ascii="Arial" w:eastAsia="Arial Unicode MS" w:hAnsi="Arial" w:cs="Arial"/>
                <w:sz w:val="24"/>
                <w:szCs w:val="24"/>
              </w:rPr>
              <w:lastRenderedPageBreak/>
              <w:t>out information (in appropriate languages/formats) about culturally appropriate services, provide decision-making supports, liaise with service providers, complaints handling and incident advocacy</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p>
        </w:tc>
      </w:tr>
      <w:tr w:rsidR="006909B1" w:rsidRPr="001136A7">
        <w:trPr>
          <w:trHeight w:val="28"/>
        </w:trPr>
        <w:tc>
          <w:tcPr>
            <w:tcW w:w="1583" w:type="dxa"/>
            <w:tcBorders>
              <w:top w:val="single" w:sz="4" w:space="0" w:color="auto"/>
              <w:bottom w:val="single" w:sz="18"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lastRenderedPageBreak/>
              <w:t>Knowledge gaps</w:t>
            </w:r>
          </w:p>
        </w:tc>
        <w:tc>
          <w:tcPr>
            <w:tcW w:w="12228" w:type="dxa"/>
            <w:tcBorders>
              <w:top w:val="single" w:sz="4" w:space="0" w:color="auto"/>
              <w:left w:val="single" w:sz="4" w:space="0" w:color="auto"/>
            </w:tcBorders>
            <w:shd w:val="clear" w:color="auto" w:fill="auto"/>
            <w:tcMar>
              <w:top w:w="72" w:type="dxa"/>
              <w:left w:w="144" w:type="dxa"/>
              <w:bottom w:w="72" w:type="dxa"/>
              <w:right w:w="144" w:type="dxa"/>
            </w:tcMar>
          </w:tcPr>
          <w:p w:rsidR="006909B1" w:rsidRPr="001136A7" w:rsidRDefault="00985330" w:rsidP="001136A7">
            <w:pPr>
              <w:pStyle w:val="PL"/>
              <w:spacing w:after="80" w:line="276" w:lineRule="auto"/>
              <w:ind w:right="177"/>
              <w:rPr>
                <w:rFonts w:ascii="Arial" w:hAnsi="Arial" w:cs="Arial"/>
                <w:sz w:val="24"/>
                <w:szCs w:val="24"/>
              </w:rPr>
            </w:pPr>
            <w:r w:rsidRPr="001136A7">
              <w:rPr>
                <w:rFonts w:ascii="Arial" w:hAnsi="Arial" w:cs="Arial"/>
                <w:sz w:val="24"/>
                <w:szCs w:val="24"/>
              </w:rPr>
              <w:t xml:space="preserve">National data regarding the prevalence of violence needs to be extended to capture age, gender, type of disability, place of residence and cultural background. This data needs to be based upon a consistent definition of disability and a combined country of birth and ancestry approach is the most useful as it captures people born in Australia but raised in a CALD family context </w:t>
            </w:r>
          </w:p>
          <w:p w:rsidR="006909B1" w:rsidRPr="001136A7" w:rsidRDefault="00985330" w:rsidP="001136A7">
            <w:pPr>
              <w:pStyle w:val="PL"/>
              <w:spacing w:after="80" w:line="276" w:lineRule="auto"/>
              <w:ind w:right="177"/>
              <w:rPr>
                <w:rFonts w:ascii="Arial" w:hAnsi="Arial" w:cs="Arial"/>
                <w:sz w:val="24"/>
                <w:szCs w:val="24"/>
              </w:rPr>
            </w:pPr>
            <w:r w:rsidRPr="001136A7">
              <w:rPr>
                <w:rFonts w:ascii="Arial" w:hAnsi="Arial" w:cs="Arial"/>
                <w:sz w:val="24"/>
                <w:szCs w:val="24"/>
              </w:rPr>
              <w:t>Additionally, research should focus upon identifying service delivery data across a range of disability cohorts and service locations to understand utilisation, equity and access of people with disability from CALD backgrounds</w:t>
            </w:r>
          </w:p>
          <w:p w:rsidR="006909B1" w:rsidRPr="001136A7" w:rsidRDefault="00985330" w:rsidP="001136A7">
            <w:pPr>
              <w:pStyle w:val="PL"/>
              <w:spacing w:after="0" w:line="276" w:lineRule="auto"/>
              <w:ind w:right="177"/>
              <w:rPr>
                <w:rFonts w:ascii="Arial" w:hAnsi="Arial" w:cs="Arial"/>
                <w:sz w:val="24"/>
                <w:szCs w:val="24"/>
              </w:rPr>
            </w:pPr>
            <w:r w:rsidRPr="001136A7">
              <w:rPr>
                <w:rFonts w:ascii="Arial" w:hAnsi="Arial" w:cs="Arial"/>
                <w:sz w:val="24"/>
                <w:szCs w:val="24"/>
              </w:rPr>
              <w:t>Research is required into developing a framework to improve culturally responsive practices in disability services</w:t>
            </w:r>
          </w:p>
        </w:tc>
      </w:tr>
    </w:tbl>
    <w:p w:rsidR="001505EC" w:rsidRPr="001136A7" w:rsidRDefault="001505EC" w:rsidP="00776F60">
      <w:pPr>
        <w:pStyle w:val="NoSpacing"/>
        <w:rPr>
          <w:rFonts w:ascii="Arial" w:hAnsi="Arial" w:cs="Arial"/>
          <w:sz w:val="24"/>
          <w:szCs w:val="24"/>
          <w:lang w:val="en-AU"/>
        </w:rPr>
      </w:pPr>
    </w:p>
    <w:tbl>
      <w:tblPr>
        <w:tblW w:w="13773"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049"/>
      </w:tblGrid>
      <w:tr w:rsidR="00CB4F94" w:rsidRPr="001136A7" w:rsidTr="00B00115">
        <w:trPr>
          <w:trHeight w:val="403"/>
          <w:tblHeader/>
        </w:trPr>
        <w:tc>
          <w:tcPr>
            <w:tcW w:w="13773" w:type="dxa"/>
            <w:gridSpan w:val="2"/>
            <w:tcBorders>
              <w:bottom w:val="nil"/>
            </w:tcBorders>
            <w:shd w:val="clear" w:color="auto" w:fill="000000" w:themeFill="text1"/>
          </w:tcPr>
          <w:p w:rsidR="00CB4F94" w:rsidRPr="001136A7" w:rsidRDefault="00985330">
            <w:pPr>
              <w:spacing w:after="120"/>
              <w:rPr>
                <w:rFonts w:ascii="Arial" w:hAnsi="Arial" w:cs="Arial"/>
                <w:sz w:val="24"/>
                <w:szCs w:val="24"/>
                <w:lang w:val="en-AU"/>
              </w:rPr>
            </w:pPr>
            <w:bookmarkStart w:id="19" w:name="Title_8" w:colFirst="0" w:colLast="0"/>
            <w:r w:rsidRPr="001136A7">
              <w:rPr>
                <w:rFonts w:ascii="Arial" w:hAnsi="Arial" w:cs="Arial"/>
                <w:b/>
                <w:color w:val="FFFFFF" w:themeColor="background1"/>
                <w:sz w:val="24"/>
                <w:szCs w:val="24"/>
                <w:lang w:val="en-AU"/>
              </w:rPr>
              <w:t>People who are Deaf or hard of hearing</w:t>
            </w:r>
          </w:p>
        </w:tc>
      </w:tr>
      <w:bookmarkEnd w:id="19"/>
      <w:tr w:rsidR="00CB4F94" w:rsidRPr="001136A7">
        <w:trPr>
          <w:trHeight w:val="23"/>
        </w:trPr>
        <w:tc>
          <w:tcPr>
            <w:tcW w:w="1724" w:type="dxa"/>
            <w:tcBorders>
              <w:top w:val="nil"/>
              <w:bottom w:val="single" w:sz="4" w:space="0" w:color="auto"/>
              <w:right w:val="single" w:sz="4" w:space="0" w:color="auto"/>
            </w:tcBorders>
          </w:tcPr>
          <w:p w:rsidR="00CB4F94"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049"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FF2176" w:rsidRPr="001136A7" w:rsidRDefault="00985330" w:rsidP="001136A7">
            <w:pPr>
              <w:pStyle w:val="PL"/>
              <w:spacing w:line="276" w:lineRule="auto"/>
              <w:ind w:right="139"/>
              <w:rPr>
                <w:rFonts w:ascii="Arial" w:hAnsi="Arial" w:cs="Arial"/>
                <w:sz w:val="24"/>
                <w:szCs w:val="24"/>
              </w:rPr>
            </w:pPr>
            <w:r w:rsidRPr="001136A7">
              <w:rPr>
                <w:rFonts w:ascii="Arial" w:hAnsi="Arial" w:cs="Arial"/>
                <w:sz w:val="24"/>
                <w:szCs w:val="24"/>
              </w:rPr>
              <w:t>The incidence, prevalence and nature of abuse, violence and neglect amongst people who are Deaf, have acquired deafness or are hard of hearing is largely unknown. Most available literature does not extend inquiry to this group, much less to specific sub-groups within the cohort each having different backgrounds and circumstances and therefore support needs - many Deaf people for example view themselves as belonging to a cultural and linguistic minority.</w:t>
            </w:r>
            <w:hyperlink w:anchor="_ENREF_61" w:tooltip="Vicdeaf, 2014 #1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&lt;EndNote&gt;&lt;Cite&gt;&lt;Author&gt;Vicdeaf&lt;/Author&gt;&lt;Year&gt;2014&lt;/Year&gt;&lt;RecNum&gt;121&lt;/RecNum&gt;&lt;DisplayText&gt;&lt;style face="superscript"&gt;61&lt;/style&gt;&lt;/DisplayText&gt;&lt;record&gt;&lt;rec-number&gt;121&lt;/rec-number&gt;&lt;foreign-keys&gt;&lt;key app="EN" db-id="xvtwxd5f7sz2speev0mxffe0tx9sv2wvvd9e"&gt;121&lt;/key&gt;&lt;/foreign-keys&gt;&lt;ref-type name="Report"&gt;27&lt;/ref-type&gt;&lt;contributors&gt;&lt;authors&gt;&lt;author&gt;Vicdeaf,&lt;/author&gt;&lt;/authors&gt;&lt;/contributors&gt;&lt;titles&gt;&lt;title&gt;Vicdeaf Response to The Inquiry into Social Inclusion and Victorians with a Disability&lt;/title&gt;&lt;/titles&gt;&lt;dates&gt;&lt;year&gt;2014&lt;/year&gt;&lt;pub-dates&gt;&lt;date&gt;February&lt;/date&gt;&lt;/pub-dates&gt;&lt;/dates&gt;&lt;pub-location&gt;Melbourne, Australia&lt;/pub-location&gt;&lt;urls&gt;&lt;related-urls&gt;&lt;url&gt;http://www.parliament.vic.gov.au/images/stories/committees/fcdc/inquiries/57th/Disability/Submissions/88_Vicdeaf.pdf&lt;/url&gt;&lt;/related-urls&gt;&lt;/urls&gt;&lt;access-date&gt;February,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61</w:t>
              </w:r>
              <w:r w:rsidRPr="001136A7">
                <w:rPr>
                  <w:rFonts w:ascii="Arial" w:hAnsi="Arial" w:cs="Arial"/>
                  <w:sz w:val="24"/>
                  <w:szCs w:val="24"/>
                </w:rPr>
                <w:fldChar w:fldCharType="end"/>
              </w:r>
            </w:hyperlink>
            <w:r w:rsidRPr="001136A7">
              <w:rPr>
                <w:rFonts w:ascii="Arial" w:hAnsi="Arial" w:cs="Arial"/>
                <w:sz w:val="24"/>
                <w:szCs w:val="24"/>
              </w:rPr>
              <w:t xml:space="preserve"> Deaf children are at greater risk of neglect and abuse due to disadvantage in access to information on safety and abuse caused by the often misunderstood linguistic and cultural needs of the Deaf community</w:t>
            </w:r>
            <w:hyperlink w:anchor="_ENREF_64" w:tooltip="Ridgeway, 1993 #12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&lt;EndNote&gt;&lt;Cite&gt;&lt;Author&gt;Ridgeway&lt;/Author&gt;&lt;Year&gt;1993&lt;/Year&gt;&lt;RecNum&gt;125&lt;/RecNum&gt;&lt;DisplayText&gt;&lt;style face="superscript"&gt;64&lt;/style&gt;&lt;/DisplayText&gt;&lt;record&gt;&lt;rec-number&gt;125&lt;/rec-number&gt;&lt;foreign-keys&gt;&lt;key app="EN" db-id="xvtwxd5f7sz2speev0mxffe0tx9sv2wvvd9e"&gt;125&lt;/key&gt;&lt;/foreign-keys&gt;&lt;ref-type name="Journal Article"&gt;17&lt;/ref-type&gt;&lt;contributors&gt;&lt;authors&gt;&lt;author&gt;Ridgeway, Sharon M.&lt;/author&gt;&lt;/authors&gt;&lt;/contributors&gt;&lt;titles&gt;&lt;title&gt;Abuse and deaf children: Some factors to consider&lt;/title&gt;&lt;secondary-title&gt;Child Abuse Review&lt;/secondary-title&gt;&lt;/titles&gt;&lt;periodical&gt;&lt;full-title&gt;Child Abuse Review&lt;/full-title&gt;&lt;/periodical&gt;&lt;pages&gt;166-173&lt;/pages&gt;&lt;volume&gt;2&lt;/volume&gt;&lt;number&gt;3&lt;/number&gt;&lt;keywords&gt;&lt;keyword&gt;Child abuse&lt;/keyword&gt;&lt;keyword&gt;Deaf children&lt;/keyword&gt;&lt;keyword&gt;Culture&lt;/keyword&gt;&lt;keyword&gt;Language&lt;/keyword&gt;&lt;keyword&gt;Communication&lt;/keyword&gt;&lt;keyword&gt;British Sign Language&lt;/keyword&gt;&lt;keyword&gt;Peer group&lt;/keyword&gt;&lt;keyword&gt;Risk factors&lt;/keyword&gt;&lt;/keywords&gt;&lt;dates&gt;&lt;year&gt;1993&lt;/year&gt;&lt;/dates&gt;&lt;publisher&gt;John Wiley &amp;amp; Sons, Ltd&lt;/publisher&gt;&lt;isbn&gt;1099-0852&lt;/isbn&gt;&lt;urls&gt;&lt;related-urls&gt;&lt;url&gt;http://dx.doi.org/10.1002/car.2380020306&lt;/url&gt;&lt;/related-urls&gt;&lt;/urls&gt;&lt;electronic-resource-num&gt;10.1002/car.2380020306&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64</w:t>
              </w:r>
              <w:r w:rsidRPr="001136A7">
                <w:rPr>
                  <w:rFonts w:ascii="Arial" w:hAnsi="Arial" w:cs="Arial"/>
                  <w:sz w:val="24"/>
                  <w:szCs w:val="24"/>
                </w:rPr>
                <w:fldChar w:fldCharType="end"/>
              </w:r>
            </w:hyperlink>
          </w:p>
          <w:p w:rsidR="00921B8E"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One in six Australians has some form of hearing loss from mild to profound. The percentage increases with age, most significant beyond 80 years. In Victoria, an estimated 900,000 people have a hearing loss and, in 2011, there were 2,783 sign language users</w:t>
            </w:r>
            <w:hyperlink w:anchor="_ENREF_61" w:tooltip="Vicdeaf, 2014 #1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&lt;EndNote&gt;&lt;Cite&gt;&lt;Author&gt;Vicdeaf&lt;/Author&gt;&lt;Year&gt;2014&lt;/Year&gt;&lt;RecNum&gt;121&lt;/RecNum&gt;&lt;DisplayText&gt;&lt;style face="superscript"&gt;61&lt;/style&gt;&lt;/DisplayText&gt;&lt;record&gt;&lt;rec-number&gt;121&lt;/rec-number&gt;&lt;foreign-keys&gt;&lt;key app="EN" db-id="xvtwxd5f7sz2speev0mxffe0tx9sv2wvvd9e"&gt;121&lt;/key&gt;&lt;/foreign-keys&gt;&lt;ref-type name="Report"&gt;27&lt;/ref-type&gt;&lt;contributors&gt;&lt;authors&gt;&lt;author&gt;Vicdeaf,&lt;/author&gt;&lt;/authors&gt;&lt;/contributors&gt;&lt;titles&gt;&lt;title&gt;Vicdeaf Response to The Inquiry into Social Inclusion and Victorians with a Disability&lt;/title&gt;&lt;/titles&gt;&lt;dates&gt;&lt;year&gt;2014&lt;/year&gt;&lt;pub-dates&gt;&lt;date&gt;February&lt;/date&gt;&lt;/pub-dates&gt;&lt;/dates&gt;&lt;pub-location&gt;Melbourne, Australia&lt;/pub-location&gt;&lt;urls&gt;&lt;related-urls&gt;&lt;url&gt;http://www.parliament.vic.gov.au/images/stories/committees/fcdc/inquiries/57th/Disability/Submissions/88_Vicdeaf.pdf&lt;/url&gt;&lt;/related-urls&gt;&lt;/urls&gt;&lt;access-date&gt;February,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61</w:t>
              </w:r>
              <w:r w:rsidRPr="001136A7">
                <w:rPr>
                  <w:rFonts w:ascii="Arial" w:hAnsi="Arial" w:cs="Arial"/>
                  <w:sz w:val="24"/>
                  <w:szCs w:val="24"/>
                </w:rPr>
                <w:fldChar w:fldCharType="end"/>
              </w:r>
            </w:hyperlink>
            <w:r w:rsidRPr="001136A7">
              <w:rPr>
                <w:rFonts w:ascii="Arial" w:hAnsi="Arial" w:cs="Arial"/>
                <w:sz w:val="24"/>
                <w:szCs w:val="24"/>
              </w:rPr>
              <w:t xml:space="preserve"> </w:t>
            </w:r>
          </w:p>
          <w:p w:rsidR="005B7703" w:rsidRPr="001136A7" w:rsidRDefault="00985330" w:rsidP="001136A7">
            <w:pPr>
              <w:pStyle w:val="PL"/>
              <w:spacing w:line="276" w:lineRule="auto"/>
              <w:ind w:right="139"/>
              <w:rPr>
                <w:rFonts w:ascii="Arial" w:hAnsi="Arial" w:cs="Arial"/>
                <w:sz w:val="24"/>
                <w:szCs w:val="24"/>
              </w:rPr>
            </w:pPr>
            <w:r w:rsidRPr="001136A7">
              <w:rPr>
                <w:rFonts w:ascii="Arial" w:hAnsi="Arial" w:cs="Arial"/>
                <w:sz w:val="24"/>
                <w:szCs w:val="24"/>
              </w:rPr>
              <w:t xml:space="preserve">One study (2000) found 20% of deaf children were abused compared to a prevalence rate of 9% amongst the general population. Another study (2004) reported nearly 6% of deaf girls and 42% of deaf boys had been exposed to unwanted sexual experiences during childhood. Nearly half the victims reported that the abuser </w:t>
            </w:r>
            <w:r w:rsidRPr="001136A7">
              <w:rPr>
                <w:rFonts w:ascii="Arial" w:hAnsi="Arial" w:cs="Arial"/>
                <w:sz w:val="24"/>
                <w:szCs w:val="24"/>
              </w:rPr>
              <w:lastRenderedPageBreak/>
              <w:t>was deaf and half of the abusive events took place in special schools for deaf children. 49% didn’t tell anyone about the abuse, 11% told someone but were not believed</w:t>
            </w:r>
            <w:hyperlink w:anchor="_ENREF_62" w:tooltip="Brennan, 2013 #12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&lt;EndNote&gt;&lt;Cite&gt;&lt;Author&gt;Brennan&lt;/Author&gt;&lt;Year&gt;2013&lt;/Year&gt;&lt;RecNum&gt;123&lt;/RecNum&gt;&lt;DisplayText&gt;&lt;style face="superscript"&gt;62&lt;/style&gt;&lt;/DisplayText&gt;&lt;record&gt;&lt;rec-number&gt;123&lt;/rec-number&gt;&lt;foreign-keys&gt;&lt;key app="EN" db-id="xvtwxd5f7sz2speev0mxffe0tx9sv2wvvd9e"&gt;123&lt;/key&gt;&lt;/foreign-keys&gt;&lt;ref-type name="Report"&gt;27&lt;/ref-type&gt;&lt;contributors&gt;&lt;authors&gt;&lt;author&gt;Brennan, Alice&lt;/author&gt;&lt;/authors&gt;&lt;/contributors&gt;&lt;titles&gt;&lt;title&gt;Australasian Conference on Child Abuse and Neglect &lt;/title&gt;&lt;/titles&gt;&lt;dates&gt;&lt;year&gt;2013&lt;/year&gt;&lt;/dates&gt;&lt;pub-location&gt;Melbourne, Australia&lt;/pub-location&gt;&lt;publisher&gt;Deaf Children Australia&lt;/publisher&gt;&lt;urls&gt;&lt;related-urls&gt;&lt;url&gt;http://www.aic.gov.au/media_library/conferences/2013-accan/presentations/Brennan.pdf&lt;/url&gt;&lt;/related-urls&gt;&lt;/urls&gt;&lt;access-date&gt;February,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62</w:t>
              </w:r>
              <w:r w:rsidRPr="001136A7">
                <w:rPr>
                  <w:rFonts w:ascii="Arial" w:hAnsi="Arial" w:cs="Arial"/>
                  <w:sz w:val="24"/>
                  <w:szCs w:val="24"/>
                </w:rPr>
                <w:fldChar w:fldCharType="end"/>
              </w:r>
            </w:hyperlink>
          </w:p>
          <w:p w:rsidR="00876E4D" w:rsidRPr="001136A7" w:rsidRDefault="00985330" w:rsidP="001136A7">
            <w:pPr>
              <w:pStyle w:val="PL"/>
              <w:spacing w:after="60" w:line="276" w:lineRule="auto"/>
              <w:ind w:right="139"/>
              <w:rPr>
                <w:rFonts w:ascii="Arial" w:hAnsi="Arial" w:cs="Arial"/>
                <w:sz w:val="24"/>
                <w:szCs w:val="24"/>
              </w:rPr>
            </w:pPr>
            <w:r w:rsidRPr="001136A7">
              <w:rPr>
                <w:rFonts w:ascii="Arial" w:hAnsi="Arial" w:cs="Arial"/>
                <w:sz w:val="24"/>
                <w:szCs w:val="24"/>
              </w:rPr>
              <w:t>A 2011 US study found that the incidence of maltreatment, including neglect and physical and sexual abuse, is more than 25% higher among deaf and hard-of-hearing children than among hearing youths.</w:t>
            </w:r>
            <w:hyperlink w:anchor="_ENREF_63" w:tooltip="Dube, 2011 #12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&lt;EndNote&gt;&lt;Cite&gt;&lt;Author&gt;Dube&lt;/Author&gt;&lt;Year&gt;2011&lt;/Year&gt;&lt;RecNum&gt;124&lt;/RecNum&gt;&lt;DisplayText&gt;&lt;style face="superscript"&gt;63&lt;/style&gt;&lt;/DisplayText&gt;&lt;record&gt;&lt;rec-number&gt;124&lt;/rec-number&gt;&lt;foreign-keys&gt;&lt;key app="EN" db-id="xvtwxd5f7sz2speev0mxffe0tx9sv2wvvd9e"&gt;124&lt;/key&gt;&lt;/foreign-keys&gt;&lt;ref-type name="Report"&gt;27&lt;/ref-type&gt;&lt;contributors&gt;&lt;authors&gt;&lt;author&gt;Dube, William&lt;/author&gt;&lt;/authors&gt;&lt;/contributors&gt;&lt;titles&gt;&lt;title&gt;Study: Abuse Rates Higher Among Deaf and Hard-of-Hearing Children Compared with Hearing Youth. Depression, post-traumatic stress also more prevalent than among hearing youths&lt;/title&gt;&lt;/titles&gt;&lt;number&gt;February, 2016&lt;/number&gt;&lt;dates&gt;&lt;year&gt;2011&lt;/year&gt;&lt;pub-dates&gt;&lt;date&gt;January&lt;/date&gt;&lt;/pub-dates&gt;&lt;/dates&gt;&lt;pub-location&gt;Rochester, NY&lt;/pub-location&gt;&lt;publisher&gt;Rochester Institute of Technology&lt;/publisher&gt;&lt;urls&gt;&lt;related-urls&gt;&lt;url&gt;http://www.rit.edu/news/story.php?id=48054&lt;/url&gt;&lt;/related-urls&gt;&lt;/urls&gt;&lt;/record&gt;&lt;/Cite&gt;&lt;/EndNote&gt;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63</w:t>
              </w:r>
              <w:r w:rsidRPr="001136A7">
                <w:rPr>
                  <w:rFonts w:ascii="Arial" w:hAnsi="Arial" w:cs="Arial"/>
                  <w:sz w:val="24"/>
                  <w:szCs w:val="24"/>
                </w:rPr>
                <w:fldChar w:fldCharType="end"/>
              </w:r>
            </w:hyperlink>
            <w:r w:rsidRPr="001136A7">
              <w:rPr>
                <w:rFonts w:ascii="Arial" w:hAnsi="Arial" w:cs="Arial"/>
                <w:sz w:val="24"/>
                <w:szCs w:val="24"/>
              </w:rPr>
              <w:t xml:space="preserve"> A greater number of children who are deaf are placed in potentially abusive situations when compared to their non-deaf peer group. A high proportion of deaf children have also acquired negative self-concepts</w:t>
            </w:r>
            <w:hyperlink w:anchor="_ENREF_64" w:tooltip="Ridgeway, 1993 #12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&lt;EndNote&gt;&lt;Cite&gt;&lt;Author&gt;Ridgeway&lt;/Author&gt;&lt;Year&gt;1993&lt;/Year&gt;&lt;RecNum&gt;125&lt;/RecNum&gt;&lt;DisplayText&gt;&lt;style face="superscript"&gt;64&lt;/style&gt;&lt;/DisplayText&gt;&lt;record&gt;&lt;rec-number&gt;125&lt;/rec-number&gt;&lt;foreign-keys&gt;&lt;key app="EN" db-id="xvtwxd5f7sz2speev0mxffe0tx9sv2wvvd9e"&gt;125&lt;/key&gt;&lt;/foreign-keys&gt;&lt;ref-type name="Journal Article"&gt;17&lt;/ref-type&gt;&lt;contributors&gt;&lt;authors&gt;&lt;author&gt;Ridgeway, Sharon M.&lt;/author&gt;&lt;/authors&gt;&lt;/contributors&gt;&lt;titles&gt;&lt;title&gt;Abuse and deaf children: Some factors to consider&lt;/title&gt;&lt;secondary-title&gt;Child Abuse Review&lt;/secondary-title&gt;&lt;/titles&gt;&lt;periodical&gt;&lt;full-title&gt;Child Abuse Review&lt;/full-title&gt;&lt;/periodical&gt;&lt;pages&gt;166-173&lt;/pages&gt;&lt;volume&gt;2&lt;/volume&gt;&lt;number&gt;3&lt;/number&gt;&lt;keywords&gt;&lt;keyword&gt;Child abuse&lt;/keyword&gt;&lt;keyword&gt;Deaf children&lt;/keyword&gt;&lt;keyword&gt;Culture&lt;/keyword&gt;&lt;keyword&gt;Language&lt;/keyword&gt;&lt;keyword&gt;Communication&lt;/keyword&gt;&lt;keyword&gt;British Sign Language&lt;/keyword&gt;&lt;keyword&gt;Peer group&lt;/keyword&gt;&lt;keyword&gt;Risk factors&lt;/keyword&gt;&lt;/keywords&gt;&lt;dates&gt;&lt;year&gt;1993&lt;/year&gt;&lt;/dates&gt;&lt;publisher&gt;John Wiley &amp;amp; Sons, Ltd&lt;/publisher&gt;&lt;isbn&gt;1099-0852&lt;/isbn&gt;&lt;urls&gt;&lt;related-urls&gt;&lt;url&gt;http://dx.doi.org/10.1002/car.2380020306&lt;/url&gt;&lt;/related-urls&gt;&lt;/urls&gt;&lt;electronic-resource-num&gt;10.1002/car.2380020306&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64</w:t>
              </w:r>
              <w:r w:rsidRPr="001136A7">
                <w:rPr>
                  <w:rFonts w:ascii="Arial" w:hAnsi="Arial" w:cs="Arial"/>
                  <w:sz w:val="24"/>
                  <w:szCs w:val="24"/>
                </w:rPr>
                <w:fldChar w:fldCharType="end"/>
              </w:r>
            </w:hyperlink>
          </w:p>
        </w:tc>
      </w:tr>
      <w:tr w:rsidR="000B50B0" w:rsidRPr="001136A7">
        <w:trPr>
          <w:trHeight w:val="32"/>
        </w:trPr>
        <w:tc>
          <w:tcPr>
            <w:tcW w:w="1724" w:type="dxa"/>
            <w:tcBorders>
              <w:top w:val="single" w:sz="4" w:space="0" w:color="auto"/>
              <w:bottom w:val="single" w:sz="18" w:space="0" w:color="auto"/>
              <w:right w:val="single" w:sz="4" w:space="0" w:color="auto"/>
            </w:tcBorders>
          </w:tcPr>
          <w:p w:rsidR="000B50B0" w:rsidRPr="001136A7" w:rsidRDefault="00AF1954" w:rsidP="00AF1954">
            <w:pPr>
              <w:autoSpaceDE w:val="0"/>
              <w:autoSpaceDN w:val="0"/>
              <w:adjustRightInd w:val="0"/>
              <w:spacing w:after="0" w:line="240" w:lineRule="auto"/>
              <w:rPr>
                <w:rFonts w:ascii="Arial" w:hAnsi="Arial" w:cs="Arial"/>
                <w:sz w:val="24"/>
                <w:szCs w:val="24"/>
                <w:lang w:val="en-AU"/>
              </w:rPr>
            </w:pPr>
            <w:r>
              <w:rPr>
                <w:rFonts w:ascii="Arial" w:hAnsi="Arial" w:cs="Arial"/>
                <w:bCs/>
                <w:sz w:val="24"/>
                <w:szCs w:val="24"/>
                <w:lang w:val="en-AU"/>
              </w:rPr>
              <w:lastRenderedPageBreak/>
              <w:t xml:space="preserve">Knowledge </w:t>
            </w:r>
            <w:r w:rsidR="00985330" w:rsidRPr="001136A7">
              <w:rPr>
                <w:rFonts w:ascii="Arial" w:hAnsi="Arial" w:cs="Arial"/>
                <w:bCs/>
                <w:sz w:val="24"/>
                <w:szCs w:val="24"/>
                <w:lang w:val="en-AU"/>
              </w:rPr>
              <w:t>gaps</w:t>
            </w:r>
          </w:p>
        </w:tc>
        <w:tc>
          <w:tcPr>
            <w:tcW w:w="12049" w:type="dxa"/>
            <w:tcBorders>
              <w:top w:val="single" w:sz="4" w:space="0" w:color="auto"/>
              <w:left w:val="single" w:sz="4" w:space="0" w:color="auto"/>
            </w:tcBorders>
            <w:shd w:val="clear" w:color="auto" w:fill="auto"/>
            <w:tcMar>
              <w:top w:w="72" w:type="dxa"/>
              <w:left w:w="144" w:type="dxa"/>
              <w:bottom w:w="72" w:type="dxa"/>
              <w:right w:w="144" w:type="dxa"/>
            </w:tcMar>
          </w:tcPr>
          <w:p w:rsidR="000B50B0" w:rsidRPr="001136A7" w:rsidRDefault="00985330" w:rsidP="001136A7">
            <w:pPr>
              <w:pStyle w:val="PL"/>
              <w:spacing w:after="60" w:line="276" w:lineRule="auto"/>
              <w:ind w:right="282"/>
              <w:rPr>
                <w:rFonts w:ascii="Arial" w:hAnsi="Arial" w:cs="Arial"/>
                <w:sz w:val="24"/>
                <w:szCs w:val="24"/>
              </w:rPr>
            </w:pPr>
            <w:r w:rsidRPr="001136A7">
              <w:rPr>
                <w:rFonts w:ascii="Arial" w:hAnsi="Arial" w:cs="Arial"/>
                <w:sz w:val="24"/>
                <w:szCs w:val="24"/>
              </w:rPr>
              <w:t>Further research is needed in:</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Sexual abuse of Deaf people in specialised education settings and within the community</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How the health and legal/justice systems and mental health and aged care assessments can be tailored to ensure the full inclusion of Deaf people (including the training of skilled workers)</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How communications technology can be upgraded (the cost and benefits of having all communications captioned or interpreted) to ensure the more effective inclusion of people who are Deaf, have acquired deafness or are hard of hearing</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FF1CBD" w:rsidRPr="001136A7" w:rsidRDefault="00985330" w:rsidP="001136A7">
            <w:pPr>
              <w:pStyle w:val="PL"/>
              <w:numPr>
                <w:ilvl w:val="0"/>
                <w:numId w:val="20"/>
              </w:numPr>
              <w:spacing w:after="60" w:line="276" w:lineRule="auto"/>
              <w:ind w:left="565" w:right="282" w:hanging="283"/>
              <w:rPr>
                <w:rFonts w:ascii="Arial" w:hAnsi="Arial" w:cs="Arial"/>
                <w:sz w:val="24"/>
                <w:szCs w:val="24"/>
              </w:rPr>
            </w:pPr>
            <w:r w:rsidRPr="001136A7">
              <w:rPr>
                <w:rFonts w:ascii="Arial" w:hAnsi="Arial" w:cs="Arial"/>
                <w:sz w:val="24"/>
                <w:szCs w:val="24"/>
              </w:rPr>
              <w:t>The range of information describing abuse, violence and neglect, what to do if it is experienced, and relevant safeguards, that needs to be produced in formats accessible to the different sections of this broad group</w:t>
            </w:r>
          </w:p>
        </w:tc>
      </w:tr>
    </w:tbl>
    <w:p w:rsidR="000B50B0"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000179" w:rsidRPr="001136A7" w:rsidTr="00B00115">
        <w:trPr>
          <w:trHeight w:val="403"/>
          <w:tblHeader/>
        </w:trPr>
        <w:tc>
          <w:tcPr>
            <w:tcW w:w="14057" w:type="dxa"/>
            <w:gridSpan w:val="2"/>
            <w:tcBorders>
              <w:bottom w:val="nil"/>
            </w:tcBorders>
            <w:shd w:val="clear" w:color="auto" w:fill="000000" w:themeFill="text1"/>
          </w:tcPr>
          <w:p w:rsidR="00000179" w:rsidRPr="001136A7" w:rsidRDefault="00985330">
            <w:pPr>
              <w:spacing w:after="120"/>
              <w:rPr>
                <w:rFonts w:ascii="Arial" w:hAnsi="Arial" w:cs="Arial"/>
                <w:sz w:val="24"/>
                <w:szCs w:val="24"/>
                <w:lang w:val="en-AU"/>
              </w:rPr>
            </w:pPr>
            <w:bookmarkStart w:id="20" w:name="Title_9" w:colFirst="0" w:colLast="0"/>
            <w:r w:rsidRPr="001136A7">
              <w:rPr>
                <w:rFonts w:ascii="Arial" w:hAnsi="Arial" w:cs="Arial"/>
                <w:b/>
                <w:color w:val="FFFFFF" w:themeColor="background1"/>
                <w:sz w:val="24"/>
                <w:szCs w:val="24"/>
                <w:lang w:val="en-AU"/>
              </w:rPr>
              <w:lastRenderedPageBreak/>
              <w:t>People with acquired brain injury (ABI)</w:t>
            </w:r>
          </w:p>
        </w:tc>
      </w:tr>
      <w:bookmarkEnd w:id="20"/>
      <w:tr w:rsidR="00000179" w:rsidRPr="001136A7">
        <w:trPr>
          <w:trHeight w:val="3599"/>
        </w:trPr>
        <w:tc>
          <w:tcPr>
            <w:tcW w:w="1724" w:type="dxa"/>
            <w:tcBorders>
              <w:top w:val="nil"/>
              <w:bottom w:val="single" w:sz="4" w:space="0" w:color="auto"/>
              <w:right w:val="single" w:sz="4" w:space="0" w:color="auto"/>
            </w:tcBorders>
          </w:tcPr>
          <w:p w:rsidR="00000179"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962B78"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 xml:space="preserve">An acquired brain injury (ABI) is </w:t>
            </w:r>
            <w:r w:rsidRPr="001136A7">
              <w:rPr>
                <w:rStyle w:val="Emphasis"/>
                <w:rFonts w:ascii="Arial" w:hAnsi="Arial" w:cs="Arial"/>
                <w:i w:val="0"/>
                <w:sz w:val="24"/>
                <w:szCs w:val="24"/>
              </w:rPr>
              <w:t>damage to the brain, which occurs after birth and is not related to a congenital or a degenerative disease. Impairments attributable to ABI may be temporary or permanent and cause partial or functional disability, and involve physical, cognitive or emotional changes, or psychosocial maladjustment</w:t>
            </w:r>
          </w:p>
          <w:p w:rsidR="00962B78"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People with ABI can experience a restricted range of housing and support options to meet their lifetime requirements, with little choice or control over their living arrangements. Many experience prolonged inpatient hospital stays or are placed in rehabilitation  facilities for extended periods</w:t>
            </w:r>
            <w:hyperlink w:anchor="_ENREF_66" w:tooltip="Callaway, 2015 #10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&lt;EndNote&gt;&lt;Cite&gt;&lt;Author&gt;Callaway&lt;/Author&gt;&lt;Year&gt;2015&lt;/Year&gt;&lt;RecNum&gt;102&lt;/RecNum&gt;&lt;DisplayText&gt;&lt;style face="superscript"&gt;66&lt;/style&gt;&lt;/DisplayText&gt;&lt;record&gt;&lt;rec-number&gt;102&lt;/rec-number&gt;&lt;foreign-keys&gt;&lt;key app="EN" db-id="xvtwxd5f7sz2speev0mxffe0tx9sv2wvvd9e"&gt;102&lt;/key&gt;&lt;/foreign-keys&gt;&lt;ref-type name="Report"&gt;27&lt;/ref-type&gt;&lt;contributors&gt;&lt;authors&gt;&lt;author&gt;Callaway, Libby&lt;/author&gt;&lt;author&gt;Brown, Mark.G&lt;/author&gt;&lt;author&gt;Fensham-Cobb, Peta&lt;/author&gt;&lt;author&gt;Worsnop, Tom&lt;/author&gt;&lt;author&gt;Farrell, Deborah&lt;/author&gt;&lt;/authors&gt;&lt;/contributors&gt;&lt;titles&gt;&lt;title&gt;Considerations for National Disability Insurance Scheme design: The health and disability interface for people with complex needs living in shared supported accommodation&lt;/title&gt;&lt;/titles&gt;&lt;dates&gt;&lt;year&gt;2015&lt;/year&gt;&lt;/dates&gt;&lt;pub-location&gt;Melbourne, Australia&lt;/pub-location&gt;&lt;publisher&gt;Monash University, Yooralla, Summer Foundation &amp;amp; Multiple Sclerosis Limited&lt;/publisher&gt;&lt;urls&gt;&lt;related-urls&gt;&lt;url&gt;http://www.yooralla.com.au/__data/assets/pdf_file/0004/24196/Considerations-for-National-Disability-Insurance-Scheme-Design-PDF,-337k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66</w:t>
              </w:r>
              <w:r w:rsidRPr="001136A7">
                <w:rPr>
                  <w:rFonts w:ascii="Arial" w:hAnsi="Arial" w:cs="Arial"/>
                  <w:sz w:val="24"/>
                  <w:szCs w:val="24"/>
                  <w:lang w:val="en-AU"/>
                </w:rPr>
                <w:fldChar w:fldCharType="end"/>
              </w:r>
            </w:hyperlink>
          </w:p>
          <w:p w:rsidR="00000179" w:rsidRPr="001136A7" w:rsidRDefault="00985330" w:rsidP="001136A7">
            <w:pPr>
              <w:autoSpaceDE w:val="0"/>
              <w:autoSpaceDN w:val="0"/>
              <w:adjustRightInd w:val="0"/>
              <w:spacing w:after="120" w:line="276" w:lineRule="auto"/>
              <w:rPr>
                <w:rFonts w:ascii="Arial" w:hAnsi="Arial" w:cs="Arial"/>
                <w:b/>
                <w:bCs/>
                <w:sz w:val="24"/>
                <w:szCs w:val="24"/>
                <w:lang w:val="en-AU"/>
              </w:rPr>
            </w:pPr>
            <w:r w:rsidRPr="001136A7">
              <w:rPr>
                <w:rFonts w:ascii="Arial" w:hAnsi="Arial" w:cs="Arial"/>
                <w:bCs/>
                <w:iCs/>
                <w:sz w:val="24"/>
                <w:szCs w:val="24"/>
                <w:lang w:val="en-AU"/>
              </w:rPr>
              <w:t xml:space="preserve">There is </w:t>
            </w:r>
            <w:r w:rsidRPr="001136A7">
              <w:rPr>
                <w:rFonts w:ascii="Arial" w:hAnsi="Arial" w:cs="Arial"/>
                <w:bCs/>
                <w:sz w:val="24"/>
                <w:szCs w:val="24"/>
                <w:lang w:val="en-AU"/>
              </w:rPr>
              <w:t>poor understanding of ABI in the medical, allied health and disability professions (and in the community generally). P</w:t>
            </w:r>
            <w:r w:rsidRPr="001136A7">
              <w:rPr>
                <w:rFonts w:ascii="Arial" w:hAnsi="Arial" w:cs="Arial"/>
                <w:sz w:val="24"/>
                <w:szCs w:val="24"/>
                <w:lang w:val="en-AU"/>
              </w:rPr>
              <w:t xml:space="preserve">eople with ABI are sometimes excluded from mainstream services because they are thought to be under the influence of alcohol or other drugs and/or mentally ill. There is </w:t>
            </w:r>
            <w:r w:rsidRPr="001136A7">
              <w:rPr>
                <w:rFonts w:ascii="Arial" w:hAnsi="Arial" w:cs="Arial"/>
                <w:bCs/>
                <w:sz w:val="24"/>
                <w:szCs w:val="24"/>
                <w:lang w:val="en-AU"/>
              </w:rPr>
              <w:t>very limited availability of specialist services for people with ABI in rural/remote areas.</w:t>
            </w:r>
            <w:hyperlink w:anchor="_ENREF_65" w:tooltip="Brain Injury Australia, 2011 #92" w:history="1">
              <w:r w:rsidRPr="001136A7">
                <w:rPr>
                  <w:rFonts w:ascii="Arial" w:hAnsi="Arial" w:cs="Arial"/>
                  <w:bCs/>
                  <w:sz w:val="24"/>
                  <w:szCs w:val="24"/>
                  <w:lang w:val="en-AU"/>
                </w:rPr>
                <w:fldChar w:fldCharType="begin"/>
              </w:r>
              <w:r w:rsidRPr="001136A7">
                <w:rPr>
                  <w:rFonts w:ascii="Arial" w:hAnsi="Arial" w:cs="Arial"/>
                  <w:bCs/>
                  <w:sz w:val="24"/>
                  <w:szCs w:val="24"/>
                  <w:lang w:val="en-AU"/>
                </w:rPr>
                <w:instrText xml:space="preserve"> ADDIN EN.CITE &lt;EndNote&gt;&lt;Cite&gt;&lt;Author&gt;Brain Injury Australia&lt;/Author&gt;&lt;Year&gt;2011&lt;/Year&gt;&lt;RecNum&gt;92&lt;/RecNum&gt;&lt;DisplayText&gt;&lt;style face="superscript"&gt;65&lt;/style&gt;&lt;/DisplayText&gt;&lt;record&gt;&lt;rec-number&gt;92&lt;/rec-number&gt;&lt;foreign-keys&gt;&lt;key app="EN" db-id="xvtwxd5f7sz2speev0mxffe0tx9sv2wvvd9e"&gt;92&lt;/key&gt;&lt;/foreign-keys&gt;&lt;ref-type name="Report"&gt;27&lt;/ref-type&gt;&lt;contributors&gt;&lt;authors&gt;&lt;author&gt;Brain Injury Australia,&lt;/author&gt;&lt;/authors&gt;&lt;/contributors&gt;&lt;titles&gt;&lt;title&gt;Supplementary Submission to the Productivity Commission’s Inquiry into Disability Care and Support&lt;/title&gt;&lt;/titles&gt;&lt;dates&gt;&lt;year&gt;2011&lt;/year&gt;&lt;pub-dates&gt;&lt;date&gt;April&lt;/date&gt;&lt;/pub-dates&gt;&lt;/dates&gt;&lt;urls&gt;&lt;related-urls&gt;&lt;url&gt;http://braininjuryaustralia.org.au/index.php?option=com_content&amp;amp;view=article&amp;amp;id=346:bias-supplementary-submission-to-the-inquiry-into-disability-care-and-support&amp;amp;catid=7:publications&amp;amp;Itemid=15&lt;/url&gt;&lt;/related-urls&gt;&lt;/urls&gt;&lt;access-date&gt;February, 2016&lt;/access-date&gt;&lt;/record&gt;&lt;/Cite&gt;&lt;/EndNote&gt;</w:instrText>
              </w:r>
              <w:r w:rsidRPr="001136A7">
                <w:rPr>
                  <w:rFonts w:ascii="Arial" w:hAnsi="Arial" w:cs="Arial"/>
                  <w:bCs/>
                  <w:sz w:val="24"/>
                  <w:szCs w:val="24"/>
                  <w:lang w:val="en-AU"/>
                </w:rPr>
                <w:fldChar w:fldCharType="separate"/>
              </w:r>
              <w:r w:rsidRPr="001136A7">
                <w:rPr>
                  <w:rFonts w:ascii="Arial" w:hAnsi="Arial" w:cs="Arial"/>
                  <w:bCs/>
                  <w:noProof/>
                  <w:sz w:val="24"/>
                  <w:szCs w:val="24"/>
                  <w:vertAlign w:val="superscript"/>
                  <w:lang w:val="en-AU"/>
                </w:rPr>
                <w:t>65</w:t>
              </w:r>
              <w:r w:rsidRPr="001136A7">
                <w:rPr>
                  <w:rFonts w:ascii="Arial" w:hAnsi="Arial" w:cs="Arial"/>
                  <w:bCs/>
                  <w:sz w:val="24"/>
                  <w:szCs w:val="24"/>
                  <w:lang w:val="en-AU"/>
                </w:rPr>
                <w:fldChar w:fldCharType="end"/>
              </w:r>
            </w:hyperlink>
            <w:r w:rsidRPr="001136A7">
              <w:rPr>
                <w:rFonts w:ascii="Arial" w:hAnsi="Arial" w:cs="Arial"/>
                <w:b/>
                <w:bCs/>
                <w:sz w:val="24"/>
                <w:szCs w:val="24"/>
                <w:lang w:val="en-AU"/>
              </w:rPr>
              <w:t xml:space="preserve"> </w:t>
            </w:r>
            <w:r w:rsidRPr="001136A7">
              <w:rPr>
                <w:rFonts w:ascii="Arial" w:hAnsi="Arial" w:cs="Arial"/>
                <w:sz w:val="24"/>
                <w:szCs w:val="24"/>
                <w:lang w:val="en-AU"/>
              </w:rPr>
              <w:t>Barriers to accessing services for Aboriginal and Torres Strait Islander Australians with an ABI include different notions of health and disability, the lack of culturally acceptable and validated assessment instruments, discrimination and stigmatisation, and the lack of services in rural and remote locations</w:t>
            </w:r>
            <w:hyperlink w:anchor="_ENREF_58" w:tooltip="Bohanna, 2013 #9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&lt;EndNote&gt;&lt;Cite&gt;&lt;Author&gt;Bohanna&lt;/Author&gt;&lt;Year&gt;2013&lt;/Year&gt;&lt;RecNum&gt;90&lt;/RecNum&gt;&lt;DisplayText&gt;&lt;style face="superscript"&gt;58&lt;/style&gt;&lt;/DisplayText&gt;&lt;record&gt;&lt;rec-number&gt;90&lt;/rec-number&gt;&lt;foreign-keys&gt;&lt;key app="EN" db-id="xvtwxd5f7sz2speev0mxffe0tx9sv2wvvd9e"&gt;90&lt;/key&gt;&lt;/foreign-keys&gt;&lt;ref-type name="Report"&gt;27&lt;/ref-type&gt;&lt;contributors&gt;&lt;authors&gt;&lt;author&gt;Bohanna, India &lt;/author&gt;&lt;author&gt;Stephens, Anne &lt;/author&gt;&lt;author&gt;Wargent, Rachael &lt;/author&gt;&lt;author&gt;Catherall, Juliette &lt;/author&gt;&lt;author&gt;Timms, Carolyn&lt;/author&gt;&lt;author&gt;Graham, Deborah &lt;/author&gt;&lt;author&gt;Clough, Alan&lt;/author&gt;&lt;/authors&gt;&lt;/contributors&gt;&lt;titles&gt;&lt;title&gt;Assessment of acquired brain injury in Aboriginal and Torres Strait Islander Australians: Guidance for DisabilityCare Australia&lt;/title&gt;&lt;/titles&gt;&lt;dates&gt;&lt;year&gt;2013&lt;/year&gt;&lt;/dates&gt;&lt;pub-location&gt;Cairns, Australia&lt;/pub-location&gt;&lt;publisher&gt;James Cook University and The Cairns Institute&lt;/publisher&gt;&lt;urls&gt;&lt;related-urls&gt;&lt;url&gt;http://braininjuryaustralia.org.au/docs/PDF_Project_Report_9Jul13_FINALx.pdf&lt;/url&gt;&lt;/related-urls&gt;&lt;/urls&gt;&lt;access-date&gt;February,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58</w:t>
              </w:r>
              <w:r w:rsidRPr="001136A7">
                <w:rPr>
                  <w:rFonts w:ascii="Arial" w:hAnsi="Arial" w:cs="Arial"/>
                  <w:sz w:val="24"/>
                  <w:szCs w:val="24"/>
                  <w:lang w:val="en-AU"/>
                </w:rPr>
                <w:fldChar w:fldCharType="end"/>
              </w:r>
            </w:hyperlink>
          </w:p>
          <w:p w:rsidR="00E327B0" w:rsidRPr="001136A7" w:rsidRDefault="00985330" w:rsidP="001136A7">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A significant factor in low levels of understanding of ABI is limited research, and in particular no research was identified on the intersection of ABI specifically with abuse, violence and neglect</w:t>
            </w:r>
          </w:p>
        </w:tc>
      </w:tr>
      <w:tr w:rsidR="00074214" w:rsidRPr="001136A7">
        <w:trPr>
          <w:trHeight w:val="32"/>
        </w:trPr>
        <w:tc>
          <w:tcPr>
            <w:tcW w:w="1724" w:type="dxa"/>
            <w:tcBorders>
              <w:top w:val="single" w:sz="4" w:space="0" w:color="auto"/>
              <w:bottom w:val="single" w:sz="18" w:space="0" w:color="auto"/>
              <w:right w:val="single" w:sz="4" w:space="0" w:color="auto"/>
            </w:tcBorders>
          </w:tcPr>
          <w:p w:rsidR="00074214" w:rsidRPr="001136A7" w:rsidRDefault="00985330" w:rsidP="00962B78">
            <w:pPr>
              <w:autoSpaceDE w:val="0"/>
              <w:autoSpaceDN w:val="0"/>
              <w:adjustRightInd w:val="0"/>
              <w:spacing w:after="0" w:line="240" w:lineRule="auto"/>
              <w:ind w:left="165" w:right="141"/>
              <w:rPr>
                <w:rFonts w:ascii="Arial" w:hAnsi="Arial" w:cs="Arial"/>
                <w:sz w:val="24"/>
                <w:szCs w:val="24"/>
                <w:lang w:val="en-AU"/>
              </w:rPr>
            </w:pPr>
            <w:r w:rsidRPr="001136A7">
              <w:rPr>
                <w:rFonts w:ascii="Arial" w:hAnsi="Arial" w:cs="Arial"/>
                <w:bCs/>
                <w:sz w:val="24"/>
                <w:szCs w:val="24"/>
                <w:lang w:val="en-AU"/>
              </w:rPr>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7E5D46"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No research was identified that seeks to accurately capture and reflect the extent of abuse (in all various forms) and increase the detail of information about incidents (including type, location, perpetrators) amongst people with ABI</w:t>
            </w:r>
          </w:p>
          <w:p w:rsidR="007E5D46"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There is also need to invest in research into evidence-based outcomes of interventions and practice guidelines to prevent and respond to incidents of abuse, violence and neglect amongst this group</w:t>
            </w:r>
          </w:p>
          <w:p w:rsidR="007E5D46" w:rsidRPr="001136A7" w:rsidRDefault="00985330" w:rsidP="001136A7">
            <w:pPr>
              <w:pStyle w:val="PL"/>
              <w:spacing w:after="60" w:line="276" w:lineRule="auto"/>
              <w:ind w:right="423"/>
              <w:rPr>
                <w:rFonts w:ascii="Arial" w:hAnsi="Arial" w:cs="Arial"/>
                <w:sz w:val="24"/>
                <w:szCs w:val="24"/>
              </w:rPr>
            </w:pPr>
            <w:r w:rsidRPr="001136A7">
              <w:rPr>
                <w:rFonts w:ascii="Arial" w:hAnsi="Arial" w:cs="Arial"/>
                <w:sz w:val="24"/>
                <w:szCs w:val="24"/>
              </w:rPr>
              <w:t>There is currently a lack of clarity regarding the complex interface between disability, health, aged care and allied health services for people with ABI (particularly if they have complex healthcare needs),</w:t>
            </w:r>
            <w:hyperlink w:anchor="_ENREF_66" w:tooltip="Callaway, 2015 #10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&lt;EndNote&gt;&lt;Cite&gt;&lt;Author&gt;Callaway&lt;/Author&gt;&lt;Year&gt;2015&lt;/Year&gt;&lt;RecNum&gt;102&lt;/RecNum&gt;&lt;DisplayText&gt;&lt;style face="superscript"&gt;66&lt;/style&gt;&lt;/DisplayText&gt;&lt;record&gt;&lt;rec-number&gt;102&lt;/rec-number&gt;&lt;foreign-keys&gt;&lt;key app="EN" db-id="xvtwxd5f7sz2speev0mxffe0tx9sv2wvvd9e"&gt;102&lt;/key&gt;&lt;/foreign-keys&gt;&lt;ref-type name="Report"&gt;27&lt;/ref-type&gt;&lt;contributors&gt;&lt;authors&gt;&lt;author&gt;Callaway, Libby&lt;/author&gt;&lt;author&gt;Brown, Mark.G&lt;/author&gt;&lt;author&gt;Fensham-Cobb, Peta&lt;/author&gt;&lt;author&gt;Worsnop, Tom&lt;/author&gt;&lt;author&gt;Farrell, Deborah&lt;/author&gt;&lt;/authors&gt;&lt;/contributors&gt;&lt;titles&gt;&lt;title&gt;Considerations for National Disability Insurance Scheme design: The health and disability interface for people with complex needs living in shared supported accommodation&lt;/title&gt;&lt;/titles&gt;&lt;dates&gt;&lt;year&gt;2015&lt;/year&gt;&lt;/dates&gt;&lt;pub-location&gt;Melbourne, Australia&lt;/pub-location&gt;&lt;publisher&gt;Monash University, Yooralla, Summer Foundation &amp;amp; Multiple Sclerosis Limited&lt;/publisher&gt;&lt;urls&gt;&lt;related-urls&gt;&lt;url&gt;http://www.yooralla.com.au/__data/assets/pdf_file/0004/24196/Considerations-for-National-Disability-Insurance-Scheme-Design-PDF,-337k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66</w:t>
              </w:r>
              <w:r w:rsidRPr="001136A7">
                <w:rPr>
                  <w:rFonts w:ascii="Arial" w:hAnsi="Arial" w:cs="Arial"/>
                  <w:sz w:val="24"/>
                  <w:szCs w:val="24"/>
                </w:rPr>
                <w:fldChar w:fldCharType="end"/>
              </w:r>
            </w:hyperlink>
            <w:r w:rsidRPr="001136A7">
              <w:rPr>
                <w:rFonts w:ascii="Arial" w:hAnsi="Arial" w:cs="Arial"/>
                <w:sz w:val="24"/>
                <w:szCs w:val="24"/>
              </w:rPr>
              <w:t xml:space="preserve"> including levels of awareness and understanding of the ABI condition amongst people working in these services (that is required in order to reduce the risk of abuse, violence or neglect for people with ABI)</w:t>
            </w:r>
          </w:p>
        </w:tc>
      </w:tr>
    </w:tbl>
    <w:p w:rsidR="00074214"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CB4F94" w:rsidRPr="001136A7" w:rsidTr="00B00115">
        <w:trPr>
          <w:trHeight w:val="403"/>
          <w:tblHeader/>
        </w:trPr>
        <w:tc>
          <w:tcPr>
            <w:tcW w:w="14057" w:type="dxa"/>
            <w:gridSpan w:val="2"/>
            <w:tcBorders>
              <w:bottom w:val="nil"/>
            </w:tcBorders>
            <w:shd w:val="clear" w:color="auto" w:fill="000000" w:themeFill="text1"/>
          </w:tcPr>
          <w:p w:rsidR="00CB4F94" w:rsidRPr="001136A7" w:rsidRDefault="00985330">
            <w:pPr>
              <w:spacing w:after="120"/>
              <w:rPr>
                <w:rFonts w:ascii="Arial" w:hAnsi="Arial" w:cs="Arial"/>
                <w:sz w:val="24"/>
                <w:szCs w:val="24"/>
                <w:lang w:val="en-AU"/>
              </w:rPr>
            </w:pPr>
            <w:bookmarkStart w:id="21" w:name="Title_10" w:colFirst="0" w:colLast="0"/>
            <w:r w:rsidRPr="001136A7">
              <w:rPr>
                <w:rFonts w:ascii="Arial" w:hAnsi="Arial" w:cs="Arial"/>
                <w:b/>
                <w:color w:val="FFFFFF" w:themeColor="background1"/>
                <w:sz w:val="24"/>
                <w:szCs w:val="24"/>
                <w:lang w:val="en-AU"/>
              </w:rPr>
              <w:lastRenderedPageBreak/>
              <w:t>People with disability with no informal support networks</w:t>
            </w:r>
          </w:p>
        </w:tc>
      </w:tr>
      <w:bookmarkEnd w:id="21"/>
      <w:tr w:rsidR="00272B1B" w:rsidRPr="001136A7">
        <w:trPr>
          <w:trHeight w:val="23"/>
        </w:trPr>
        <w:tc>
          <w:tcPr>
            <w:tcW w:w="1724" w:type="dxa"/>
            <w:tcBorders>
              <w:top w:val="nil"/>
              <w:bottom w:val="single" w:sz="4" w:space="0" w:color="auto"/>
              <w:right w:val="single" w:sz="4" w:space="0" w:color="auto"/>
            </w:tcBorders>
          </w:tcPr>
          <w:p w:rsidR="00CB4F94"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40543B"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When people with disability do not have positive family support or other natural supports there is the risk that they become wholly reliant on service providers to look out for their day-to-day wellbeing and rights (the Victorian Disability Services Act for example requires that service providers should not exercise control over all or most aspects of the life of a person with a disability).</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r w:rsidRPr="001136A7">
              <w:rPr>
                <w:rFonts w:ascii="Arial" w:hAnsi="Arial" w:cs="Arial"/>
                <w:sz w:val="24"/>
                <w:szCs w:val="24"/>
              </w:rPr>
              <w:t xml:space="preserve"> Many people with (an intellectual) disability need support, or rely upon others such as family members, to speak up about any concerns about services and supports they are receiving</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p>
          <w:p w:rsidR="00E83BDE"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Social connectivity and community inclusion have been shown to be the most effective systemic, natural safeguards for people with disabilities</w:t>
            </w:r>
            <w:hyperlink w:anchor="_ENREF_52"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face="superscript"&gt;52&lt;/style&gt;&lt;/DisplayText&gt;&lt;record&gt;&lt;rec-number&gt;113&lt;/rec-number&gt;&lt;foreign-keys&gt;&lt;key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52</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r w:rsidRPr="001136A7">
              <w:rPr>
                <w:rFonts w:ascii="Arial" w:hAnsi="Arial" w:cs="Arial"/>
                <w:sz w:val="24"/>
                <w:szCs w:val="24"/>
              </w:rPr>
              <w:t xml:space="preserve"> and when these conditions are absent the risk of abuse, violence and exploitation increases</w:t>
            </w:r>
          </w:p>
          <w:p w:rsidR="00CB4E73"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Actions taken by families to build a safety for a member with disability include providing a loving foundation, building networks and managing relationships with support staff.</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The inability of formal services to substitute for some of the key roles fulfilled by families emphasises the vulnerability of those people with disability who lack strong family or other informal networks of support</w:t>
            </w:r>
          </w:p>
          <w:p w:rsidR="00FD0633"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However, families are not always positive supports and care is required in managing safety with families that provide negative supports as these situations may present a form of risk.</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r w:rsidRPr="001136A7">
              <w:rPr>
                <w:rFonts w:ascii="Arial" w:hAnsi="Arial" w:cs="Arial"/>
                <w:sz w:val="24"/>
                <w:szCs w:val="24"/>
              </w:rPr>
              <w:t xml:space="preserve"> This reinforces the importance of considering how to fulfil unique family functions for those without family or supports for whatever reason. Whilst services cannot replicate aspects of informal support such as long term commitment and affective support, they can support and foster development of informal relationships with people who can do this</w:t>
            </w:r>
            <w:hyperlink w:anchor="_ENREF_67" w:tooltip="Bigby, 2011 #8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67</w:t>
              </w:r>
              <w:r w:rsidRPr="001136A7">
                <w:rPr>
                  <w:rFonts w:ascii="Arial" w:hAnsi="Arial" w:cs="Arial"/>
                  <w:sz w:val="24"/>
                  <w:szCs w:val="24"/>
                </w:rPr>
                <w:fldChar w:fldCharType="end"/>
              </w:r>
            </w:hyperlink>
          </w:p>
        </w:tc>
      </w:tr>
      <w:tr w:rsidR="00074214" w:rsidRPr="001136A7">
        <w:trPr>
          <w:trHeight w:val="959"/>
        </w:trPr>
        <w:tc>
          <w:tcPr>
            <w:tcW w:w="1724" w:type="dxa"/>
            <w:tcBorders>
              <w:top w:val="single" w:sz="4" w:space="0" w:color="auto"/>
              <w:bottom w:val="single" w:sz="18" w:space="0" w:color="auto"/>
              <w:right w:val="single" w:sz="4" w:space="0" w:color="auto"/>
            </w:tcBorders>
          </w:tcPr>
          <w:p w:rsidR="00074214" w:rsidRPr="001136A7" w:rsidRDefault="00985330" w:rsidP="001D2EDD">
            <w:pPr>
              <w:autoSpaceDE w:val="0"/>
              <w:autoSpaceDN w:val="0"/>
              <w:adjustRightInd w:val="0"/>
              <w:spacing w:after="0" w:line="240" w:lineRule="auto"/>
              <w:ind w:left="165" w:right="141"/>
              <w:rPr>
                <w:rFonts w:ascii="Arial" w:hAnsi="Arial" w:cs="Arial"/>
                <w:sz w:val="24"/>
                <w:szCs w:val="24"/>
                <w:lang w:val="en-AU"/>
              </w:rPr>
            </w:pPr>
            <w:r w:rsidRPr="001136A7">
              <w:rPr>
                <w:rFonts w:ascii="Arial" w:hAnsi="Arial" w:cs="Arial"/>
                <w:bCs/>
                <w:sz w:val="24"/>
                <w:szCs w:val="24"/>
                <w:lang w:val="en-AU"/>
              </w:rPr>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9448FF"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 xml:space="preserve">Literature reviewed within this project did not include any research that sought to accurately capture and reflect the extent of abuse (in all various forms) or increase the detail of information about incidents (including type, location, perpetrators) amongst people with disability who have no family or informal support networks or where families do not provide positive support  </w:t>
            </w:r>
          </w:p>
          <w:p w:rsidR="002C2D4E" w:rsidRPr="001136A7" w:rsidRDefault="00985330" w:rsidP="001136A7">
            <w:pPr>
              <w:pStyle w:val="PL"/>
              <w:spacing w:after="60" w:line="276" w:lineRule="auto"/>
              <w:ind w:right="423"/>
              <w:rPr>
                <w:rFonts w:ascii="Arial" w:hAnsi="Arial" w:cs="Arial"/>
                <w:sz w:val="24"/>
                <w:szCs w:val="24"/>
              </w:rPr>
            </w:pPr>
            <w:r w:rsidRPr="001136A7">
              <w:rPr>
                <w:rFonts w:ascii="Arial" w:hAnsi="Arial" w:cs="Arial"/>
                <w:sz w:val="24"/>
                <w:szCs w:val="24"/>
              </w:rPr>
              <w:t>Further research is needed on effective ways to build and sustain social connectivity and community inclusion for people with disability</w:t>
            </w:r>
          </w:p>
        </w:tc>
      </w:tr>
    </w:tbl>
    <w:p w:rsidR="004E0849"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CB4F94" w:rsidRPr="001136A7" w:rsidTr="00B00115">
        <w:trPr>
          <w:trHeight w:val="403"/>
          <w:tblHeader/>
        </w:trPr>
        <w:tc>
          <w:tcPr>
            <w:tcW w:w="14057" w:type="dxa"/>
            <w:gridSpan w:val="2"/>
            <w:tcBorders>
              <w:bottom w:val="nil"/>
            </w:tcBorders>
            <w:shd w:val="clear" w:color="auto" w:fill="000000" w:themeFill="text1"/>
          </w:tcPr>
          <w:p w:rsidR="00CB4F94" w:rsidRPr="001136A7" w:rsidRDefault="00985330">
            <w:pPr>
              <w:spacing w:after="120"/>
              <w:rPr>
                <w:rFonts w:ascii="Arial" w:hAnsi="Arial" w:cs="Arial"/>
                <w:b/>
                <w:color w:val="FFFFFF" w:themeColor="background1"/>
                <w:sz w:val="24"/>
                <w:szCs w:val="24"/>
                <w:lang w:val="en-AU"/>
              </w:rPr>
            </w:pPr>
            <w:bookmarkStart w:id="22" w:name="Title_11" w:colFirst="0" w:colLast="0"/>
            <w:r w:rsidRPr="001136A7">
              <w:rPr>
                <w:rFonts w:ascii="Arial" w:hAnsi="Arial" w:cs="Arial"/>
                <w:b/>
                <w:color w:val="FFFFFF" w:themeColor="background1"/>
                <w:sz w:val="24"/>
                <w:szCs w:val="24"/>
                <w:lang w:val="en-AU"/>
              </w:rPr>
              <w:lastRenderedPageBreak/>
              <w:t>People with disability at risk of familial abuse</w:t>
            </w:r>
          </w:p>
        </w:tc>
      </w:tr>
      <w:bookmarkEnd w:id="22"/>
      <w:tr w:rsidR="0095147C" w:rsidRPr="001136A7">
        <w:trPr>
          <w:trHeight w:val="1473"/>
        </w:trPr>
        <w:tc>
          <w:tcPr>
            <w:tcW w:w="1724" w:type="dxa"/>
            <w:tcBorders>
              <w:top w:val="nil"/>
              <w:bottom w:val="single" w:sz="4" w:space="0" w:color="auto"/>
              <w:right w:val="single" w:sz="4" w:space="0" w:color="auto"/>
            </w:tcBorders>
          </w:tcPr>
          <w:p w:rsidR="0095147C"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1D2EDD"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lang w:eastAsia="en-AU"/>
              </w:rPr>
              <w:t>The vast majority of dangerous, abusive and violent behaviour that occurs in the privacy of people's homes is committed by men against women. The Australian Bureau of Statistics’ Personal Safety Survey (2005) found more than a million women had experienced physical or sexual assault by a male partner (current or ex) since the age of 15 and that just under half a million Australian women reported that they had experienced physical or sexual violence or sexual assault in the past 12 months</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8, 12</w:t>
            </w:r>
            <w:r w:rsidRPr="001136A7">
              <w:rPr>
                <w:rFonts w:ascii="Arial" w:hAnsi="Arial" w:cs="Arial"/>
                <w:sz w:val="24"/>
                <w:szCs w:val="24"/>
              </w:rPr>
              <w:fldChar w:fldCharType="end"/>
            </w:r>
            <w:r w:rsidRPr="001136A7">
              <w:rPr>
                <w:rFonts w:ascii="Arial" w:hAnsi="Arial" w:cs="Arial"/>
                <w:sz w:val="24"/>
                <w:szCs w:val="24"/>
              </w:rPr>
              <w:t xml:space="preserve"> </w:t>
            </w:r>
          </w:p>
          <w:p w:rsidR="00AE0B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People with a disability can experience family violence, domestic violence, gender specific violence and abuse, elder abuse, hate crimes and child abuse, as well as kinds of violence and abuse that are specific to living with a disability</w:t>
            </w:r>
            <w:hyperlink w:anchor="_ENREF_69" w:tooltip="Dillon, 2010 #4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&lt;EndNote&gt;&lt;Cite&gt;&lt;Author&gt;Dillon&lt;/Author&gt;&lt;Year&gt;2010&lt;/Year&gt;&lt;RecNum&gt;48&lt;/RecNum&gt;&lt;DisplayText&gt;&lt;style face="superscript"&gt;69&lt;/style&gt;&lt;/DisplayText&gt;&lt;record&gt;&lt;rec-number&gt;48&lt;/rec-number&gt;&lt;foreign-keys&gt;&lt;key app="EN" db-id="xvtwxd5f7sz2speev0mxffe0tx9sv2wvvd9e"&gt;48&lt;/key&gt;&lt;/foreign-keys&gt;&lt;ref-type name="Report"&gt;27&lt;/ref-type&gt;&lt;contributors&gt;&lt;authors&gt;&lt;author&gt;Dillon, Janine&lt;/author&gt;&lt;/authors&gt;&lt;tertiary-authors&gt;&lt;author&gt;Office of the Public Advocate, Victoria&lt;/author&gt;&lt;/tertiary-authors&gt;&lt;/contributors&gt;&lt;titles&gt;&lt;title&gt;Violence against people with cognitive impairments Report from the Advocacy/Guardianship program at the Office of the Public Advocate, Victoria&lt;/title&gt;&lt;/titles&gt;&lt;dates&gt;&lt;year&gt;2010&lt;/year&gt;&lt;pub-dates&gt;&lt;date&gt;August&lt;/date&gt;&lt;/pub-dates&gt;&lt;/dates&gt;&lt;pub-location&gt;Melbourne, Australia&lt;/pub-location&gt;&lt;publisher&gt;Office of the Public Advocate, Victoria&lt;/publisher&gt;&lt;urls&gt;&lt;related-urls&gt;&lt;url&gt;http://www.publicadvocate.vic.gov.au/our-services/publications-forms/research-reports/abuse-neglect-and-exploitation/10-violence-against-people-with-cognitive-impairments/file&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69</w:t>
              </w:r>
              <w:r w:rsidRPr="001136A7">
                <w:rPr>
                  <w:rFonts w:ascii="Arial" w:hAnsi="Arial" w:cs="Arial"/>
                  <w:sz w:val="24"/>
                  <w:szCs w:val="24"/>
                </w:rPr>
                <w:fldChar w:fldCharType="end"/>
              </w:r>
            </w:hyperlink>
          </w:p>
          <w:p w:rsidR="00AE0B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Family members - who may also perform carer responsibilities - are commonly identified as a key perpetrator group and can include the intimate partner or ex-partner of a woman with a disability or alternatively a father or step-father. Paid in-home carers are also a potential offender group, although not widely acknowledged in the research literature. The interface of sexual violence and domestic or family violence remains largely under-acknowledged in the research literature</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43</w:t>
              </w:r>
              <w:r w:rsidRPr="001136A7">
                <w:rPr>
                  <w:rFonts w:ascii="Arial" w:hAnsi="Arial" w:cs="Arial"/>
                  <w:sz w:val="24"/>
                  <w:szCs w:val="24"/>
                </w:rPr>
                <w:fldChar w:fldCharType="end"/>
              </w:r>
            </w:hyperlink>
          </w:p>
          <w:p w:rsidR="0040543B" w:rsidRPr="001136A7" w:rsidRDefault="00985330" w:rsidP="00AF1954">
            <w:pPr>
              <w:pStyle w:val="PL"/>
              <w:spacing w:after="60" w:line="276" w:lineRule="auto"/>
              <w:ind w:right="140"/>
              <w:rPr>
                <w:rFonts w:ascii="Arial" w:hAnsi="Arial" w:cs="Arial"/>
                <w:sz w:val="24"/>
                <w:szCs w:val="24"/>
              </w:rPr>
            </w:pPr>
            <w:r w:rsidRPr="001136A7">
              <w:rPr>
                <w:rFonts w:ascii="Arial" w:hAnsi="Arial" w:cs="Arial"/>
                <w:sz w:val="24"/>
                <w:szCs w:val="24"/>
              </w:rPr>
              <w:t xml:space="preserve">Factors proposed to indicate that abuse and violence may be more likely to occur in a familial situation include caregiver stress, social isolation, power and control issues, </w:t>
            </w:r>
            <w:proofErr w:type="gramStart"/>
            <w:r w:rsidRPr="001136A7">
              <w:rPr>
                <w:rFonts w:ascii="Arial" w:hAnsi="Arial" w:cs="Arial"/>
                <w:sz w:val="24"/>
                <w:szCs w:val="24"/>
              </w:rPr>
              <w:t>negative</w:t>
            </w:r>
            <w:proofErr w:type="gramEnd"/>
            <w:r w:rsidRPr="001136A7">
              <w:rPr>
                <w:rFonts w:ascii="Arial" w:hAnsi="Arial" w:cs="Arial"/>
                <w:sz w:val="24"/>
                <w:szCs w:val="24"/>
              </w:rPr>
              <w:t xml:space="preserve"> attitudes towards people with a disability demonstrated by family members and high levels of personal dependency. </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96</w:t>
              </w:r>
              <w:r w:rsidRPr="001136A7">
                <w:rPr>
                  <w:rFonts w:ascii="Arial" w:hAnsi="Arial" w:cs="Arial"/>
                  <w:sz w:val="24"/>
                  <w:szCs w:val="24"/>
                </w:rPr>
                <w:fldChar w:fldCharType="end"/>
              </w:r>
            </w:hyperlink>
            <w:r w:rsidRPr="001136A7">
              <w:rPr>
                <w:rFonts w:ascii="Arial" w:hAnsi="Arial" w:cs="Arial"/>
                <w:sz w:val="24"/>
                <w:szCs w:val="24"/>
              </w:rPr>
              <w:t xml:space="preserve"> Home-based support workers may not be inclined to report parental abuse for fear of losing their job.</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r w:rsidRPr="001136A7">
              <w:rPr>
                <w:rFonts w:ascii="Arial" w:hAnsi="Arial" w:cs="Arial"/>
                <w:sz w:val="24"/>
                <w:szCs w:val="24"/>
              </w:rPr>
              <w:t xml:space="preserve"> Home-based support workers may also face dilemma between choices people make regarding risk-taking and personal viewpoints of accountability, duty of care and safety</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520F1A" w:rsidRPr="001136A7" w:rsidRDefault="00985330" w:rsidP="00AF1954">
            <w:pPr>
              <w:pStyle w:val="PL"/>
              <w:spacing w:after="60" w:line="276" w:lineRule="auto"/>
              <w:ind w:right="140"/>
              <w:rPr>
                <w:rFonts w:ascii="Arial" w:hAnsi="Arial" w:cs="Arial"/>
                <w:sz w:val="24"/>
                <w:szCs w:val="24"/>
              </w:rPr>
            </w:pPr>
            <w:r w:rsidRPr="001136A7">
              <w:rPr>
                <w:rFonts w:ascii="Arial" w:hAnsi="Arial" w:cs="Arial"/>
                <w:sz w:val="24"/>
                <w:szCs w:val="24"/>
              </w:rPr>
              <w:t xml:space="preserve">Financial risks associated with family members having disproportionate control over individualised funding are an emerging theme in the literature. This is covered in more detail on page 30 under </w:t>
            </w:r>
            <w:r w:rsidRPr="001136A7">
              <w:rPr>
                <w:rFonts w:ascii="Arial" w:hAnsi="Arial" w:cs="Arial"/>
                <w:i/>
                <w:sz w:val="24"/>
                <w:szCs w:val="24"/>
              </w:rPr>
              <w:t>Emerging risks in packaged funding environments</w:t>
            </w:r>
            <w:r w:rsidRPr="001136A7">
              <w:rPr>
                <w:rFonts w:ascii="Arial" w:hAnsi="Arial" w:cs="Arial"/>
                <w:sz w:val="24"/>
                <w:szCs w:val="24"/>
              </w:rPr>
              <w:t xml:space="preserve">.  </w:t>
            </w:r>
          </w:p>
        </w:tc>
      </w:tr>
      <w:tr w:rsidR="007378F1" w:rsidRPr="001136A7">
        <w:trPr>
          <w:trHeight w:val="1551"/>
        </w:trPr>
        <w:tc>
          <w:tcPr>
            <w:tcW w:w="1724" w:type="dxa"/>
            <w:tcBorders>
              <w:top w:val="single" w:sz="4" w:space="0" w:color="auto"/>
              <w:bottom w:val="single" w:sz="18" w:space="0" w:color="auto"/>
              <w:right w:val="single" w:sz="4" w:space="0" w:color="auto"/>
            </w:tcBorders>
          </w:tcPr>
          <w:p w:rsidR="007378F1" w:rsidRPr="001136A7" w:rsidRDefault="00985330" w:rsidP="00BE27BB">
            <w:pPr>
              <w:autoSpaceDE w:val="0"/>
              <w:autoSpaceDN w:val="0"/>
              <w:adjustRightInd w:val="0"/>
              <w:spacing w:after="0" w:line="240" w:lineRule="auto"/>
              <w:ind w:left="165" w:right="283"/>
              <w:rPr>
                <w:rFonts w:ascii="Arial" w:hAnsi="Arial" w:cs="Arial"/>
                <w:sz w:val="24"/>
                <w:szCs w:val="24"/>
                <w:lang w:val="en-AU"/>
              </w:rPr>
            </w:pPr>
            <w:r w:rsidRPr="001136A7">
              <w:rPr>
                <w:rFonts w:ascii="Arial" w:hAnsi="Arial" w:cs="Arial"/>
                <w:bCs/>
                <w:sz w:val="24"/>
                <w:szCs w:val="24"/>
                <w:lang w:val="en-AU"/>
              </w:rPr>
              <w:lastRenderedPageBreak/>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3E4D9E"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Since the literature reviewed within this project was disability focused it did not sufficiently cover any research that sought to accurately capture and reflect the incidence and prevalence of abuse (in all various forms) or increase the detail about what is known regarding risk factors in familial abuse. It is clear that there has been much work undertaken with the domestic and family violence sectors, and through current national initiatives into intimate partner violence, that will impact on people with disability. It is recommended that future work be informed by these initiatives and seek to include views and experiences of people with disability.</w:t>
            </w:r>
          </w:p>
          <w:p w:rsidR="0025476C"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 xml:space="preserve">There is also need to research interventions and practice guidelines shown to be effective in preventing and responding to incidents of familial abuse (which may include </w:t>
            </w:r>
            <w:r w:rsidRPr="001136A7">
              <w:rPr>
                <w:rFonts w:ascii="Arial" w:hAnsi="Arial" w:cs="Arial"/>
                <w:sz w:val="24"/>
                <w:szCs w:val="24"/>
                <w:lang w:eastAsia="en-AU"/>
              </w:rPr>
              <w:t>dangerous, abusive and violent behaviour, as well as all forms of exploitation)</w:t>
            </w:r>
          </w:p>
          <w:p w:rsidR="007378F1" w:rsidRPr="001136A7" w:rsidRDefault="00985330" w:rsidP="00AF1954">
            <w:pPr>
              <w:pStyle w:val="PL"/>
              <w:spacing w:after="60" w:line="276" w:lineRule="auto"/>
              <w:ind w:right="0"/>
              <w:rPr>
                <w:rFonts w:ascii="Arial" w:hAnsi="Arial" w:cs="Arial"/>
                <w:sz w:val="24"/>
                <w:szCs w:val="24"/>
              </w:rPr>
            </w:pPr>
            <w:r w:rsidRPr="001136A7">
              <w:rPr>
                <w:rFonts w:ascii="Arial" w:hAnsi="Arial" w:cs="Arial"/>
                <w:sz w:val="24"/>
                <w:szCs w:val="24"/>
              </w:rPr>
              <w:t>Failure of disability support agencies to collect data on violence, and the failure of police, family violence and justice services to collect data on disability, has further limited the potential for understanding the issues around violence against people with disabilities</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r w:rsidRPr="001136A7">
              <w:rPr>
                <w:rFonts w:ascii="Arial" w:hAnsi="Arial" w:cs="Arial"/>
                <w:sz w:val="24"/>
                <w:szCs w:val="24"/>
              </w:rPr>
              <w:t xml:space="preserve"> in familial situations</w:t>
            </w:r>
          </w:p>
        </w:tc>
      </w:tr>
    </w:tbl>
    <w:p w:rsidR="00840F00" w:rsidRPr="001136A7" w:rsidRDefault="00840F00">
      <w:pPr>
        <w:rPr>
          <w:rFonts w:ascii="Arial" w:hAnsi="Arial" w:cs="Arial"/>
          <w:sz w:val="24"/>
          <w:szCs w:val="24"/>
          <w:lang w:val="en-AU"/>
        </w:rPr>
      </w:pP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237070" w:rsidRPr="001136A7" w:rsidTr="00B00115">
        <w:trPr>
          <w:trHeight w:val="403"/>
          <w:tblHeader/>
        </w:trPr>
        <w:tc>
          <w:tcPr>
            <w:tcW w:w="14057" w:type="dxa"/>
            <w:gridSpan w:val="2"/>
            <w:tcBorders>
              <w:bottom w:val="nil"/>
            </w:tcBorders>
            <w:shd w:val="clear" w:color="auto" w:fill="000000" w:themeFill="text1"/>
          </w:tcPr>
          <w:p w:rsidR="00237070" w:rsidRPr="001136A7" w:rsidRDefault="00985330">
            <w:pPr>
              <w:spacing w:after="120"/>
              <w:rPr>
                <w:rFonts w:ascii="Arial" w:hAnsi="Arial" w:cs="Arial"/>
                <w:sz w:val="24"/>
                <w:szCs w:val="24"/>
                <w:lang w:val="en-AU"/>
              </w:rPr>
            </w:pPr>
            <w:bookmarkStart w:id="23" w:name="Title_12" w:colFirst="0" w:colLast="0"/>
            <w:r w:rsidRPr="001136A7">
              <w:rPr>
                <w:rFonts w:ascii="Arial" w:hAnsi="Arial" w:cs="Arial"/>
                <w:b/>
                <w:color w:val="FFFFFF" w:themeColor="background1"/>
                <w:sz w:val="24"/>
                <w:szCs w:val="24"/>
                <w:lang w:val="en-AU"/>
              </w:rPr>
              <w:t>Older people with disability</w:t>
            </w:r>
          </w:p>
        </w:tc>
      </w:tr>
      <w:bookmarkEnd w:id="23"/>
      <w:tr w:rsidR="00237070" w:rsidRPr="001136A7">
        <w:trPr>
          <w:trHeight w:val="623"/>
        </w:trPr>
        <w:tc>
          <w:tcPr>
            <w:tcW w:w="1724" w:type="dxa"/>
            <w:tcBorders>
              <w:top w:val="nil"/>
              <w:bottom w:val="single" w:sz="4" w:space="0" w:color="auto"/>
              <w:right w:val="single" w:sz="4" w:space="0" w:color="auto"/>
            </w:tcBorders>
          </w:tcPr>
          <w:p w:rsidR="00237070"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F50434"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Older people who need more paramedical help, have more complex needs, have less stable provider relationships and less backup from family and friends have been found to be at greater risk of abuse and neglect.</w:t>
            </w:r>
            <w:hyperlink w:anchor="_ENREF_73" w:tooltip="Ottmann, 2009 #13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&lt;EndNote&gt;&lt;Cite&gt;&lt;Author&gt;Ottmann&lt;/Author&gt;&lt;Year&gt;2009&lt;/Year&gt;&lt;RecNum&gt;139&lt;/RecNum&gt;&lt;DisplayText&gt;&lt;style face="superscript"&gt;73&lt;/style&gt;&lt;/DisplayText&gt;&lt;record&gt;&lt;rec-number&gt;139&lt;/rec-number&gt;&lt;foreign-keys&gt;&lt;key app="EN" db-id="xvtwxd5f7sz2speev0mxffe0tx9sv2wvvd9e"&gt;139&lt;/key&gt;&lt;/foreign-keys&gt;&lt;ref-type name="Report"&gt;27&lt;/ref-type&gt;&lt;contributors&gt;&lt;authors&gt;&lt;author&gt;Ottmann, G&lt;/author&gt;&lt;author&gt;Allen, J&lt;/author&gt;&lt;author&gt;Feldman, P&lt;/author&gt;&lt;/authors&gt;&lt;/contributors&gt;&lt;titles&gt;&lt;title&gt; Self</w:instrText>
              </w:r>
              <w:r w:rsidRPr="001136A7">
                <w:rPr>
                  <w:rFonts w:ascii="Cambria Math" w:hAnsi="Cambria Math" w:cs="Cambria Math"/>
                  <w:sz w:val="24"/>
                  <w:szCs w:val="24"/>
                </w:rPr>
                <w:instrText>‐</w:instrText>
              </w:r>
              <w:r w:rsidRPr="001136A7">
                <w:rPr>
                  <w:rFonts w:ascii="Arial" w:hAnsi="Arial" w:cs="Arial"/>
                  <w:sz w:val="24"/>
                  <w:szCs w:val="24"/>
                </w:rPr>
                <w:instrText>Directed Community Aged Care for People with Complex Needs: A Literature Review&lt;/title&gt;&lt;/titles&gt;&lt;dates&gt;&lt;year&gt;2009&lt;/year&gt;&lt;/dates&gt;&lt;pub-location&gt;Melbourne, Australia&lt;/pub-location&gt;&lt;publisher&gt;UCCO/Deakin University QRN&lt;/publisher&gt;&lt;urls&gt;&lt;related-urls&gt;&lt;url&gt;http://www.pc.gov.au/inquiries/completed/aged-care/submissions/subdr0560-attachment1.pdf&lt;/url&gt;&lt;/related-urls&gt;&lt;/urls&gt;&lt;access-date&gt;February,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73</w:t>
              </w:r>
              <w:r w:rsidRPr="001136A7">
                <w:rPr>
                  <w:rFonts w:ascii="Arial" w:hAnsi="Arial" w:cs="Arial"/>
                  <w:sz w:val="24"/>
                  <w:szCs w:val="24"/>
                </w:rPr>
                <w:fldChar w:fldCharType="end"/>
              </w:r>
            </w:hyperlink>
            <w:r w:rsidRPr="001136A7">
              <w:rPr>
                <w:rFonts w:ascii="Arial" w:hAnsi="Arial" w:cs="Arial"/>
                <w:sz w:val="24"/>
                <w:szCs w:val="24"/>
              </w:rPr>
              <w:t xml:space="preserve"> However, as a group, older people with disability have largely been ignored within the literature (save for the need for more age-appropriate programs) and the intersection between age, disability and abuse is largely unexplored</w:t>
            </w:r>
          </w:p>
          <w:p w:rsidR="0040543B" w:rsidRPr="001136A7" w:rsidRDefault="00985330" w:rsidP="00AF1954">
            <w:pPr>
              <w:pStyle w:val="PL"/>
              <w:spacing w:line="276" w:lineRule="auto"/>
              <w:ind w:right="0"/>
              <w:rPr>
                <w:rFonts w:ascii="Arial" w:eastAsia="GothamNarrow-Light" w:hAnsi="Arial" w:cs="Arial"/>
                <w:sz w:val="24"/>
                <w:szCs w:val="24"/>
              </w:rPr>
            </w:pPr>
            <w:r w:rsidRPr="001136A7">
              <w:rPr>
                <w:rFonts w:ascii="Arial" w:hAnsi="Arial" w:cs="Arial"/>
                <w:sz w:val="24"/>
                <w:szCs w:val="24"/>
              </w:rPr>
              <w:t>Within the broader population, 75% of reported elder abuse cases involve the abuse of an older person with cognitive impairment.</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There is also</w:t>
            </w:r>
            <w:r w:rsidRPr="001136A7">
              <w:rPr>
                <w:rFonts w:ascii="Arial" w:eastAsia="GothamNarrow-Light" w:hAnsi="Arial" w:cs="Arial"/>
                <w:sz w:val="24"/>
                <w:szCs w:val="24"/>
              </w:rPr>
              <w:t xml:space="preserve"> some evidence that older people with dementia are abused more often by people they know, experience multiple types of assault, present behaviour signs of distress rather than verbal cues, and are easily confused and verbally manipulated by offenders</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w:t>
            </w:r>
          </w:p>
          <w:p w:rsidR="0040543B" w:rsidRPr="001136A7" w:rsidRDefault="00985330" w:rsidP="00AF1954">
            <w:pPr>
              <w:pStyle w:val="PL"/>
              <w:spacing w:line="276" w:lineRule="auto"/>
              <w:ind w:right="0"/>
              <w:rPr>
                <w:rFonts w:ascii="Arial" w:eastAsia="GothamNarrow-Light" w:hAnsi="Arial" w:cs="Arial"/>
                <w:sz w:val="24"/>
                <w:szCs w:val="24"/>
              </w:rPr>
            </w:pPr>
            <w:r w:rsidRPr="001136A7">
              <w:rPr>
                <w:rFonts w:ascii="Arial" w:eastAsia="GothamNarrow-Light" w:hAnsi="Arial" w:cs="Arial"/>
                <w:sz w:val="24"/>
                <w:szCs w:val="24"/>
              </w:rPr>
              <w:t>The sexual assault of older women occurs in a wide range of contexts, settings and relationships. Older women remain at higher risk of sexual assaults by husbands/partners and other family members. They can also face threats from service providers that they rely upon for general care, health care and intimate care. Assaults in such settings can be perpetrated by female as well as male staff</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(the study did not distinguish between the </w:t>
            </w:r>
            <w:r w:rsidRPr="001136A7">
              <w:rPr>
                <w:rFonts w:ascii="Arial" w:eastAsia="GothamNarrow-Light" w:hAnsi="Arial" w:cs="Arial"/>
                <w:sz w:val="24"/>
                <w:szCs w:val="24"/>
              </w:rPr>
              <w:lastRenderedPageBreak/>
              <w:t>genders in the types of assault perpetrated). In 2012 the Department of Health and Ageing received notification of 378 alleged unlawful sexual contacts occurring in residential aged care facilities across Australia, almost all against women</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p>
          <w:p w:rsidR="00237070" w:rsidRPr="001136A7" w:rsidRDefault="00985330" w:rsidP="00AF1954">
            <w:pPr>
              <w:pStyle w:val="PL"/>
              <w:spacing w:line="276" w:lineRule="auto"/>
              <w:ind w:right="0"/>
              <w:rPr>
                <w:rFonts w:ascii="Arial" w:hAnsi="Arial" w:cs="Arial"/>
                <w:sz w:val="24"/>
                <w:szCs w:val="24"/>
              </w:rPr>
            </w:pPr>
            <w:proofErr w:type="spellStart"/>
            <w:r w:rsidRPr="001136A7">
              <w:rPr>
                <w:rFonts w:ascii="Arial" w:hAnsi="Arial" w:cs="Arial"/>
                <w:sz w:val="24"/>
                <w:szCs w:val="24"/>
              </w:rPr>
              <w:t>Marsland</w:t>
            </w:r>
            <w:proofErr w:type="spellEnd"/>
            <w:r w:rsidRPr="001136A7">
              <w:rPr>
                <w:rFonts w:ascii="Arial" w:hAnsi="Arial" w:cs="Arial"/>
                <w:sz w:val="24"/>
                <w:szCs w:val="24"/>
              </w:rPr>
              <w:t xml:space="preserve"> (2015)</w:t>
            </w:r>
            <w:hyperlink w:anchor="_ENREF_18" w:tooltip="Marsland, 2015 #8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18</w:t>
              </w:r>
              <w:r w:rsidRPr="001136A7">
                <w:rPr>
                  <w:rFonts w:ascii="Arial" w:hAnsi="Arial" w:cs="Arial"/>
                  <w:sz w:val="24"/>
                  <w:szCs w:val="24"/>
                </w:rPr>
                <w:fldChar w:fldCharType="end"/>
              </w:r>
            </w:hyperlink>
            <w:r w:rsidRPr="001136A7">
              <w:rPr>
                <w:rFonts w:ascii="Arial" w:hAnsi="Arial" w:cs="Arial"/>
                <w:sz w:val="24"/>
                <w:szCs w:val="24"/>
              </w:rPr>
              <w:t xml:space="preserve"> identifies early indicators of abusive cultures in residential care services for older people with disability:  these are manager behaviour, staff behaviour, individual behaviour, isolation, the service, and the care environment</w:t>
            </w:r>
          </w:p>
          <w:p w:rsidR="001249D7"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Elder financial abuse is an emerging public policy challenge in Australia. Dementia and social isolation are special risk factors for elder financial abuse. Women are more likely than men to experience financial abuse – men more likely to perpetrate. The prevalence of elder financial abuse is estimated at 5-10% but under-reported due to social stigma and embarrassment.</w:t>
            </w:r>
            <w:hyperlink w:anchor="_ENREF_72" w:tooltip="Financial Services Council, 2015 #1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72</w:t>
              </w:r>
              <w:r w:rsidRPr="001136A7">
                <w:rPr>
                  <w:rFonts w:ascii="Arial" w:hAnsi="Arial" w:cs="Arial"/>
                  <w:sz w:val="24"/>
                  <w:szCs w:val="24"/>
                </w:rPr>
                <w:fldChar w:fldCharType="end"/>
              </w:r>
            </w:hyperlink>
            <w:r w:rsidRPr="001136A7">
              <w:rPr>
                <w:rFonts w:ascii="Arial" w:hAnsi="Arial" w:cs="Arial"/>
                <w:sz w:val="24"/>
                <w:szCs w:val="24"/>
              </w:rPr>
              <w:t xml:space="preserve"> “Inheritance impatience” is a key driver of elder financial abuse, in around 66% of all cases it is the victim’s children who are the perpetrators with other family member perpetrators in around 16% of cases. Financial abuse is often tied to other forms of abuse, including emotional and/or physical. There is often a form of dependency whereby the victim trusts and/or is somehow reliant on their abuser (e.g. in the carer context) </w:t>
            </w:r>
            <w:hyperlink w:anchor="_ENREF_72" w:tooltip="Financial Services Council, 2015 #1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72</w:t>
              </w:r>
              <w:r w:rsidRPr="001136A7">
                <w:rPr>
                  <w:rFonts w:ascii="Arial" w:hAnsi="Arial" w:cs="Arial"/>
                  <w:sz w:val="24"/>
                  <w:szCs w:val="24"/>
                </w:rPr>
                <w:fldChar w:fldCharType="end"/>
              </w:r>
            </w:hyperlink>
          </w:p>
        </w:tc>
      </w:tr>
      <w:tr w:rsidR="006B2921" w:rsidRPr="001136A7">
        <w:trPr>
          <w:trHeight w:val="32"/>
        </w:trPr>
        <w:tc>
          <w:tcPr>
            <w:tcW w:w="1724" w:type="dxa"/>
            <w:tcBorders>
              <w:top w:val="single" w:sz="4" w:space="0" w:color="auto"/>
              <w:bottom w:val="single" w:sz="18" w:space="0" w:color="auto"/>
              <w:right w:val="single" w:sz="4" w:space="0" w:color="auto"/>
            </w:tcBorders>
          </w:tcPr>
          <w:p w:rsidR="006B2921" w:rsidRPr="001136A7" w:rsidRDefault="00985330" w:rsidP="006D06FB">
            <w:pPr>
              <w:autoSpaceDE w:val="0"/>
              <w:autoSpaceDN w:val="0"/>
              <w:adjustRightInd w:val="0"/>
              <w:spacing w:after="60" w:line="240" w:lineRule="auto"/>
              <w:ind w:left="165" w:right="141"/>
              <w:rPr>
                <w:rFonts w:ascii="Arial" w:hAnsi="Arial" w:cs="Arial"/>
                <w:sz w:val="24"/>
                <w:szCs w:val="24"/>
                <w:lang w:val="en-AU"/>
              </w:rPr>
            </w:pPr>
            <w:r w:rsidRPr="001136A7">
              <w:rPr>
                <w:rFonts w:ascii="Arial" w:hAnsi="Arial" w:cs="Arial"/>
                <w:bCs/>
                <w:sz w:val="24"/>
                <w:szCs w:val="24"/>
                <w:lang w:val="en-AU"/>
              </w:rPr>
              <w:lastRenderedPageBreak/>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675D8C" w:rsidRPr="001136A7" w:rsidRDefault="00985330" w:rsidP="00AF1954">
            <w:pPr>
              <w:pStyle w:val="PL"/>
              <w:spacing w:line="276" w:lineRule="auto"/>
              <w:ind w:right="0"/>
              <w:rPr>
                <w:rFonts w:ascii="Arial" w:eastAsia="GothamNarrow-Light" w:hAnsi="Arial" w:cs="Arial"/>
                <w:sz w:val="24"/>
                <w:szCs w:val="24"/>
              </w:rPr>
            </w:pPr>
            <w:r w:rsidRPr="001136A7">
              <w:rPr>
                <w:rFonts w:ascii="Arial" w:hAnsi="Arial" w:cs="Arial"/>
                <w:sz w:val="24"/>
                <w:szCs w:val="24"/>
              </w:rPr>
              <w:t>The intersection between age, disability and abuse is largely unexplored with incidence and prevalence wholly unknown</w:t>
            </w:r>
          </w:p>
          <w:p w:rsidR="006B2921" w:rsidRPr="001136A7" w:rsidRDefault="00985330" w:rsidP="00AF1954">
            <w:pPr>
              <w:pStyle w:val="PL"/>
              <w:spacing w:line="276" w:lineRule="auto"/>
              <w:ind w:right="0"/>
              <w:rPr>
                <w:rFonts w:ascii="Arial" w:eastAsia="GothamNarrow-Light" w:hAnsi="Arial" w:cs="Arial"/>
                <w:sz w:val="24"/>
                <w:szCs w:val="24"/>
              </w:rPr>
            </w:pPr>
            <w:r w:rsidRPr="001136A7">
              <w:rPr>
                <w:rFonts w:ascii="Arial" w:eastAsia="GothamNarrow-Light" w:hAnsi="Arial" w:cs="Arial"/>
                <w:sz w:val="24"/>
                <w:szCs w:val="24"/>
              </w:rPr>
              <w:t>The idea of older women as victims of sexual assault is relatively recent and little understood.</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Significant gaps in knowledge about the sexual assault of older women are a major obstacle to the development of frameworks and strategies for prevention and intervention. There is little research on the prevalence of sexual assault of older women or the characteristics of such assaults</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p>
          <w:p w:rsidR="006B2921" w:rsidRPr="001136A7" w:rsidRDefault="00985330" w:rsidP="00AF1954">
            <w:pPr>
              <w:pStyle w:val="PL"/>
              <w:spacing w:after="60" w:line="276" w:lineRule="auto"/>
              <w:ind w:right="0"/>
              <w:rPr>
                <w:rFonts w:ascii="Arial" w:eastAsia="GothamNarrow-Light" w:hAnsi="Arial" w:cs="Arial"/>
                <w:sz w:val="24"/>
                <w:szCs w:val="24"/>
              </w:rPr>
            </w:pPr>
            <w:r w:rsidRPr="001136A7">
              <w:rPr>
                <w:rFonts w:ascii="Arial" w:hAnsi="Arial" w:cs="Arial"/>
                <w:color w:val="000000"/>
                <w:sz w:val="24"/>
                <w:szCs w:val="24"/>
              </w:rPr>
              <w:t>There is a lack of national, comprehensive data around elder financial abuse</w:t>
            </w:r>
            <w:hyperlink w:anchor="_ENREF_72" w:tooltip="Financial Services Council, 2015 #129" w:history="1">
              <w:r w:rsidRPr="001136A7">
                <w:rPr>
                  <w:rFonts w:ascii="Arial" w:hAnsi="Arial" w:cs="Arial"/>
                  <w:color w:val="000000"/>
                  <w:sz w:val="24"/>
                  <w:szCs w:val="24"/>
                </w:rPr>
                <w:fldChar w:fldCharType="begin"/>
              </w:r>
              <w:r w:rsidRPr="001136A7">
                <w:rPr>
                  <w:rFonts w:ascii="Arial" w:hAnsi="Arial" w:cs="Arial"/>
                  <w:color w:val="000000"/>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color w:val="000000"/>
                  <w:sz w:val="24"/>
                  <w:szCs w:val="24"/>
                </w:rPr>
                <w:fldChar w:fldCharType="separate"/>
              </w:r>
              <w:r w:rsidRPr="001136A7">
                <w:rPr>
                  <w:rFonts w:ascii="Arial" w:hAnsi="Arial" w:cs="Arial"/>
                  <w:noProof/>
                  <w:color w:val="000000"/>
                  <w:sz w:val="24"/>
                  <w:szCs w:val="24"/>
                  <w:vertAlign w:val="superscript"/>
                </w:rPr>
                <w:t>72</w:t>
              </w:r>
              <w:r w:rsidRPr="001136A7">
                <w:rPr>
                  <w:rFonts w:ascii="Arial" w:hAnsi="Arial" w:cs="Arial"/>
                  <w:color w:val="000000"/>
                  <w:sz w:val="24"/>
                  <w:szCs w:val="24"/>
                </w:rPr>
                <w:fldChar w:fldCharType="end"/>
              </w:r>
            </w:hyperlink>
          </w:p>
        </w:tc>
      </w:tr>
    </w:tbl>
    <w:p w:rsidR="004E0849"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Style w:val="TableGrid"/>
        <w:tblW w:w="0" w:type="auto"/>
        <w:tblLook w:val="04A0" w:firstRow="1" w:lastRow="0" w:firstColumn="1" w:lastColumn="0" w:noHBand="0" w:noVBand="1"/>
        <w:tblCaption w:val="Women with disability"/>
        <w:tblDescription w:val="Risks for women with disability as a demographic"/>
      </w:tblPr>
      <w:tblGrid>
        <w:gridCol w:w="1554"/>
        <w:gridCol w:w="12358"/>
      </w:tblGrid>
      <w:tr w:rsidR="00B00115" w:rsidRPr="001136A7" w:rsidTr="004B4C67">
        <w:trPr>
          <w:tblHeader/>
        </w:trPr>
        <w:tc>
          <w:tcPr>
            <w:tcW w:w="13948" w:type="dxa"/>
            <w:gridSpan w:val="2"/>
            <w:tcBorders>
              <w:left w:val="single" w:sz="18" w:space="0" w:color="auto"/>
              <w:right w:val="single" w:sz="18" w:space="0" w:color="auto"/>
            </w:tcBorders>
            <w:shd w:val="clear" w:color="auto" w:fill="000000" w:themeFill="text1"/>
            <w:vAlign w:val="center"/>
          </w:tcPr>
          <w:p w:rsidR="006C1FC1" w:rsidRPr="001136A7" w:rsidRDefault="00985330">
            <w:pPr>
              <w:spacing w:after="160" w:line="259" w:lineRule="auto"/>
              <w:rPr>
                <w:rFonts w:ascii="Arial" w:hAnsi="Arial" w:cs="Arial"/>
                <w:b/>
                <w:sz w:val="24"/>
                <w:szCs w:val="24"/>
                <w:lang w:val="en-AU"/>
              </w:rPr>
            </w:pPr>
            <w:bookmarkStart w:id="24" w:name="Title_13" w:colFirst="0" w:colLast="0"/>
            <w:r w:rsidRPr="001136A7">
              <w:rPr>
                <w:rFonts w:ascii="Arial" w:hAnsi="Arial" w:cs="Arial"/>
                <w:b/>
                <w:sz w:val="24"/>
                <w:szCs w:val="24"/>
                <w:lang w:val="en-AU"/>
              </w:rPr>
              <w:lastRenderedPageBreak/>
              <w:t>Women with disability</w:t>
            </w:r>
          </w:p>
        </w:tc>
      </w:tr>
      <w:bookmarkEnd w:id="24"/>
      <w:tr w:rsidR="00B00115" w:rsidRPr="001136A7" w:rsidTr="004B4C67">
        <w:tc>
          <w:tcPr>
            <w:tcW w:w="1555" w:type="dxa"/>
            <w:tcBorders>
              <w:left w:val="single" w:sz="18" w:space="0" w:color="auto"/>
            </w:tcBorders>
          </w:tcPr>
          <w:p w:rsidR="00B00115" w:rsidRPr="001136A7" w:rsidRDefault="00985330">
            <w:pPr>
              <w:spacing w:after="160" w:line="259" w:lineRule="auto"/>
              <w:rPr>
                <w:rFonts w:ascii="Arial" w:hAnsi="Arial" w:cs="Arial"/>
                <w:sz w:val="24"/>
                <w:szCs w:val="24"/>
                <w:lang w:val="en-AU"/>
              </w:rPr>
            </w:pPr>
            <w:r w:rsidRPr="001136A7">
              <w:rPr>
                <w:rFonts w:ascii="Arial" w:hAnsi="Arial" w:cs="Arial"/>
                <w:sz w:val="24"/>
                <w:szCs w:val="24"/>
                <w:lang w:val="en-AU"/>
              </w:rPr>
              <w:t>What the literature says</w:t>
            </w:r>
          </w:p>
        </w:tc>
        <w:tc>
          <w:tcPr>
            <w:tcW w:w="12393" w:type="dxa"/>
            <w:tcBorders>
              <w:right w:val="single" w:sz="18" w:space="0" w:color="auto"/>
            </w:tcBorders>
          </w:tcPr>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 xml:space="preserve">Abuse, neglect and violence against women is currently receiving national focus, with significant work being undertaken through the </w:t>
            </w:r>
            <w:r w:rsidRPr="001136A7">
              <w:rPr>
                <w:rFonts w:ascii="Arial" w:hAnsi="Arial" w:cs="Arial"/>
                <w:i/>
                <w:iCs/>
                <w:sz w:val="24"/>
                <w:szCs w:val="24"/>
              </w:rPr>
              <w:t>National Plan to reduce Violence against Women and their Children</w:t>
            </w:r>
            <w:r w:rsidRPr="001136A7">
              <w:rPr>
                <w:rFonts w:ascii="Arial" w:hAnsi="Arial" w:cs="Arial"/>
                <w:sz w:val="24"/>
                <w:szCs w:val="24"/>
              </w:rPr>
              <w:t xml:space="preserve"> including the #</w:t>
            </w:r>
            <w:proofErr w:type="spellStart"/>
            <w:r w:rsidRPr="001136A7">
              <w:rPr>
                <w:rFonts w:ascii="Arial" w:hAnsi="Arial" w:cs="Arial"/>
                <w:i/>
                <w:iCs/>
                <w:sz w:val="24"/>
                <w:szCs w:val="24"/>
              </w:rPr>
              <w:t>OurWatch</w:t>
            </w:r>
            <w:proofErr w:type="spellEnd"/>
            <w:r w:rsidRPr="001136A7">
              <w:rPr>
                <w:rFonts w:ascii="Arial" w:hAnsi="Arial" w:cs="Arial"/>
                <w:sz w:val="24"/>
                <w:szCs w:val="24"/>
              </w:rPr>
              <w:t xml:space="preserve"> campaign. The Victorian Royal Commission into Family Violence has also highlighted gender-related violence. Organisations such as Women with Disabilities Australia and Women with Disabilities Victoria have been instrumental in highlighting the intersection between violence towards women and disability-based violence and abuse through multiple partnerships and research projects, leading to improved understanding and clear directions for action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Women face increased risk.</w:t>
            </w:r>
            <w:r w:rsidRPr="001136A7">
              <w:rPr>
                <w:rFonts w:ascii="Arial" w:hAnsi="Arial" w:cs="Arial"/>
                <w:sz w:val="24"/>
                <w:szCs w:val="24"/>
              </w:rPr>
              <w:fldChar w:fldCharType="begin">
                <w:fldData xml:space="preserve">PEVuZE5vdGU+PENpdGU+PEF1dGhvcj5Db3VuY2lsIG9mIEF1c3RyYWxpYW4gR292ZXJubWVudHM8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PEVuZE5vdGU+PENpdGU+PEF1dGhvcj5Db3VuY2lsIG9mIEF1c3RyYWxpYW4gR292ZXJubWVudHM8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43" w:tooltip="Murray, 2008 #37" w:history="1">
              <w:r w:rsidRPr="001136A7">
                <w:rPr>
                  <w:rFonts w:ascii="Arial" w:hAnsi="Arial" w:cs="Arial"/>
                  <w:noProof/>
                  <w:sz w:val="24"/>
                  <w:szCs w:val="24"/>
                  <w:vertAlign w:val="superscript"/>
                </w:rPr>
                <w:t>43</w:t>
              </w:r>
            </w:hyperlink>
            <w:proofErr w:type="gramStart"/>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noProof/>
                <w:sz w:val="24"/>
                <w:szCs w:val="24"/>
                <w:vertAlign w:val="superscript"/>
              </w:rPr>
              <w:t>,</w:t>
            </w:r>
            <w:proofErr w:type="gramEnd"/>
            <w:r w:rsidRPr="001136A7">
              <w:rPr>
                <w:rFonts w:ascii="Arial" w:hAnsi="Arial" w:cs="Arial"/>
                <w:noProof/>
                <w:sz w:val="24"/>
                <w:szCs w:val="24"/>
                <w:vertAlign w:val="superscript"/>
              </w:rPr>
              <w:t xml:space="preserve"> </w:t>
            </w:r>
            <w:hyperlink w:anchor="_ENREF_74" w:tooltip="Council of Australian Governments, 2011 #77" w:history="1">
              <w:r w:rsidRPr="001136A7">
                <w:rPr>
                  <w:rFonts w:ascii="Arial" w:hAnsi="Arial" w:cs="Arial"/>
                  <w:noProof/>
                  <w:sz w:val="24"/>
                  <w:szCs w:val="24"/>
                  <w:vertAlign w:val="superscript"/>
                </w:rPr>
                <w:t>74</w:t>
              </w:r>
            </w:hyperlink>
            <w:r w:rsidRPr="001136A7">
              <w:rPr>
                <w:rFonts w:ascii="Arial" w:hAnsi="Arial" w:cs="Arial"/>
                <w:sz w:val="24"/>
                <w:szCs w:val="24"/>
              </w:rPr>
              <w:fldChar w:fldCharType="end"/>
            </w:r>
            <w:r w:rsidRPr="001136A7">
              <w:rPr>
                <w:rFonts w:ascii="Arial" w:hAnsi="Arial" w:cs="Arial"/>
                <w:sz w:val="24"/>
                <w:szCs w:val="24"/>
              </w:rPr>
              <w:t xml:space="preserve"> Various studies suggest that between 70-90% of women with disability have faced sexual abuse over the course of their lifetime and that around 40% of women are likely to be victims of family violence.</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PjMsIDIxLCA0MywgNzU8L3N0eWxlPjwvRGlzcGxheVRleHQ+PHJlY29yZD48cmVjLW51bWJlcj4y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PjMsIDIxLCA0MywgNzU8L3N0eWxlPjwvRGlzcGxheVRleHQ+PHJlY29yZD48cmVjLW51bWJlcj4y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43" w:tooltip="Murray, 2008 #37" w:history="1">
              <w:r w:rsidRPr="001136A7">
                <w:rPr>
                  <w:rFonts w:ascii="Arial" w:hAnsi="Arial" w:cs="Arial"/>
                  <w:noProof/>
                  <w:sz w:val="24"/>
                  <w:szCs w:val="24"/>
                  <w:vertAlign w:val="superscript"/>
                </w:rPr>
                <w:t>43</w:t>
              </w:r>
            </w:hyperlink>
            <w:r w:rsidRPr="001136A7">
              <w:rPr>
                <w:rFonts w:ascii="Arial" w:hAnsi="Arial" w:cs="Arial"/>
                <w:noProof/>
                <w:sz w:val="24"/>
                <w:szCs w:val="24"/>
                <w:vertAlign w:val="superscript"/>
              </w:rPr>
              <w:t xml:space="preserve">, </w:t>
            </w:r>
            <w:hyperlink w:anchor="_ENREF_75" w:tooltip="Frawley, 2015 #3" w:history="1">
              <w:r w:rsidRPr="001136A7">
                <w:rPr>
                  <w:rFonts w:ascii="Arial" w:hAnsi="Arial" w:cs="Arial"/>
                  <w:noProof/>
                  <w:sz w:val="24"/>
                  <w:szCs w:val="24"/>
                  <w:vertAlign w:val="superscript"/>
                </w:rPr>
                <w:t>75</w:t>
              </w:r>
            </w:hyperlink>
            <w:r w:rsidRPr="001136A7">
              <w:rPr>
                <w:rFonts w:ascii="Arial" w:hAnsi="Arial" w:cs="Arial"/>
                <w:sz w:val="24"/>
                <w:szCs w:val="24"/>
              </w:rPr>
              <w:fldChar w:fldCharType="end"/>
            </w:r>
            <w:r w:rsidRPr="001136A7">
              <w:rPr>
                <w:rFonts w:ascii="Arial" w:hAnsi="Arial" w:cs="Arial"/>
                <w:sz w:val="24"/>
                <w:szCs w:val="24"/>
              </w:rPr>
              <w:t xml:space="preserve"> Women with cognitive impairments are three times more at risk of assault and up to 10 times more likely to be sexually assaulted than women without a disability, with particular risks and vulnerabilities identified in residential settings</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Women of all ages and all disability types are particularly at risk of abuse, violence and neglect.</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9" w:tooltip="Dowse, 2013 #58" w:history="1">
              <w:r w:rsidRPr="001136A7">
                <w:rPr>
                  <w:rFonts w:ascii="Arial" w:hAnsi="Arial" w:cs="Arial"/>
                  <w:noProof/>
                  <w:sz w:val="24"/>
                  <w:szCs w:val="24"/>
                  <w:vertAlign w:val="superscript"/>
                </w:rPr>
                <w:t>19-21</w:t>
              </w:r>
            </w:hyperlink>
            <w:r w:rsidRPr="001136A7">
              <w:rPr>
                <w:rFonts w:ascii="Arial" w:hAnsi="Arial" w:cs="Arial"/>
                <w:noProof/>
                <w:sz w:val="24"/>
                <w:szCs w:val="24"/>
                <w:vertAlign w:val="superscript"/>
              </w:rPr>
              <w:t xml:space="preserve">, </w:t>
            </w:r>
            <w:hyperlink w:anchor="_ENREF_40" w:tooltip="Woodlock, 2014 #63" w:history="1">
              <w:r w:rsidRPr="001136A7">
                <w:rPr>
                  <w:rFonts w:ascii="Arial" w:hAnsi="Arial" w:cs="Arial"/>
                  <w:noProof/>
                  <w:sz w:val="24"/>
                  <w:szCs w:val="24"/>
                  <w:vertAlign w:val="superscript"/>
                </w:rPr>
                <w:t>40</w:t>
              </w:r>
            </w:hyperlink>
            <w:r w:rsidRPr="001136A7">
              <w:rPr>
                <w:rFonts w:ascii="Arial" w:hAnsi="Arial" w:cs="Arial"/>
                <w:sz w:val="24"/>
                <w:szCs w:val="24"/>
              </w:rPr>
              <w:fldChar w:fldCharType="end"/>
            </w:r>
            <w:r w:rsidRPr="001136A7">
              <w:rPr>
                <w:rFonts w:ascii="Arial" w:hAnsi="Arial" w:cs="Arial"/>
                <w:sz w:val="24"/>
                <w:szCs w:val="24"/>
              </w:rPr>
              <w:t xml:space="preserve"> Women and girls with disability face structural inequality and multiple and intersecting forms of discrimination, fewer opportunities, lower status and less power than men and boys with disability.</w:t>
            </w:r>
            <w:r w:rsidRPr="001136A7">
              <w:rPr>
                <w:rFonts w:ascii="Arial" w:hAnsi="Arial" w:cs="Arial"/>
                <w:sz w:val="24"/>
                <w:szCs w:val="24"/>
              </w:rPr>
              <w:fldChar w:fldCharType="begin">
                <w:fldData xml:space="preserve">PEVuZE5vdGU+PENpdGU+PEF1dGhvcj5Gcm9obWFkZXI8L0F1dGhvcj48WWVhcj4yMDE1PC9ZZWFy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PjxSZWNOdW0+NjY8L1JlY051bT48RGlzcGxheVRleHQ+PHN0eWxlIGZhY2U9InN1cGVyc2NyaXB0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9" w:tooltip="Dowse, 2013 #58" w:history="1">
              <w:r w:rsidRPr="001136A7">
                <w:rPr>
                  <w:rFonts w:ascii="Arial" w:hAnsi="Arial" w:cs="Arial"/>
                  <w:noProof/>
                  <w:sz w:val="24"/>
                  <w:szCs w:val="24"/>
                  <w:vertAlign w:val="superscript"/>
                </w:rPr>
                <w:t>19</w:t>
              </w:r>
            </w:hyperlink>
            <w:r w:rsidRPr="001136A7">
              <w:rPr>
                <w:rFonts w:ascii="Arial" w:hAnsi="Arial" w:cs="Arial"/>
                <w:noProof/>
                <w:sz w:val="24"/>
                <w:szCs w:val="24"/>
                <w:vertAlign w:val="superscript"/>
              </w:rPr>
              <w:t xml:space="preserve">, </w:t>
            </w:r>
            <w:hyperlink w:anchor="_ENREF_20" w:tooltip="Frohmader, 2015 #66" w:history="1">
              <w:r w:rsidRPr="001136A7">
                <w:rPr>
                  <w:rFonts w:ascii="Arial" w:hAnsi="Arial" w:cs="Arial"/>
                  <w:noProof/>
                  <w:sz w:val="24"/>
                  <w:szCs w:val="24"/>
                  <w:vertAlign w:val="superscript"/>
                </w:rPr>
                <w:t>20</w:t>
              </w:r>
            </w:hyperlink>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noProof/>
                <w:sz w:val="24"/>
                <w:szCs w:val="24"/>
                <w:vertAlign w:val="superscript"/>
              </w:rPr>
              <w:t xml:space="preserve">, </w:t>
            </w:r>
            <w:hyperlink w:anchor="_ENREF_76" w:tooltip="Dowse, 2013 #59" w:history="1">
              <w:r w:rsidRPr="001136A7">
                <w:rPr>
                  <w:rFonts w:ascii="Arial" w:hAnsi="Arial" w:cs="Arial"/>
                  <w:noProof/>
                  <w:sz w:val="24"/>
                  <w:szCs w:val="24"/>
                  <w:vertAlign w:val="superscript"/>
                </w:rPr>
                <w:t>76</w:t>
              </w:r>
            </w:hyperlink>
            <w:r w:rsidRPr="001136A7">
              <w:rPr>
                <w:rFonts w:ascii="Arial" w:hAnsi="Arial" w:cs="Arial"/>
                <w:noProof/>
                <w:sz w:val="24"/>
                <w:szCs w:val="24"/>
                <w:vertAlign w:val="superscript"/>
              </w:rPr>
              <w:t xml:space="preserve">, </w:t>
            </w:r>
            <w:hyperlink w:anchor="_ENREF_77" w:tooltip="Dowse, 2013 #60" w:history="1">
              <w:r w:rsidRPr="001136A7">
                <w:rPr>
                  <w:rFonts w:ascii="Arial" w:hAnsi="Arial" w:cs="Arial"/>
                  <w:noProof/>
                  <w:sz w:val="24"/>
                  <w:szCs w:val="24"/>
                  <w:vertAlign w:val="superscript"/>
                </w:rPr>
                <w:t>77</w:t>
              </w:r>
            </w:hyperlink>
            <w:r w:rsidRPr="001136A7">
              <w:rPr>
                <w:rFonts w:ascii="Arial" w:hAnsi="Arial" w:cs="Arial"/>
                <w:sz w:val="24"/>
                <w:szCs w:val="24"/>
              </w:rPr>
              <w:fldChar w:fldCharType="end"/>
            </w:r>
            <w:r w:rsidRPr="001136A7">
              <w:rPr>
                <w:rFonts w:ascii="Arial" w:hAnsi="Arial" w:cs="Arial"/>
                <w:sz w:val="24"/>
                <w:szCs w:val="24"/>
              </w:rPr>
              <w:t xml:space="preserve">  Further compounding factors include sexual orientation, homelessness, Indigenous status, cultural background and English language proficiency</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Risk factors giving rise to gendered violence</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43</w:t>
              </w:r>
              <w:r w:rsidRPr="001136A7">
                <w:rPr>
                  <w:rFonts w:ascii="Arial" w:hAnsi="Arial" w:cs="Arial"/>
                  <w:sz w:val="24"/>
                  <w:szCs w:val="24"/>
                </w:rPr>
                <w:fldChar w:fldCharType="end"/>
              </w:r>
            </w:hyperlink>
            <w:r w:rsidRPr="001136A7">
              <w:rPr>
                <w:rFonts w:ascii="Arial" w:hAnsi="Arial" w:cs="Arial"/>
                <w:sz w:val="24"/>
                <w:szCs w:val="24"/>
              </w:rPr>
              <w:t xml:space="preserve"> arise from strong association between sexist peer norms and beliefs about the status of women.</w:t>
            </w:r>
            <w:hyperlink w:anchor="_ENREF_75" w:tooltip="Frawley, 2015 #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75</w:t>
              </w:r>
              <w:r w:rsidRPr="001136A7">
                <w:rPr>
                  <w:rFonts w:ascii="Arial" w:hAnsi="Arial" w:cs="Arial"/>
                  <w:sz w:val="24"/>
                  <w:szCs w:val="24"/>
                </w:rPr>
                <w:fldChar w:fldCharType="end"/>
              </w:r>
            </w:hyperlink>
            <w:r w:rsidRPr="001136A7">
              <w:rPr>
                <w:rFonts w:ascii="Arial" w:hAnsi="Arial" w:cs="Arial"/>
                <w:sz w:val="24"/>
                <w:szCs w:val="24"/>
              </w:rPr>
              <w:t xml:space="preserve"> The unequal distribution of power and resources and social/cultural/institutional endorsement of gender inequality are significant determinants of violence against women.</w:t>
            </w:r>
            <w:hyperlink w:anchor="_ENREF_20" w:tooltip="Frohmader, 2015 #6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20</w:t>
              </w:r>
              <w:r w:rsidRPr="001136A7">
                <w:rPr>
                  <w:rFonts w:ascii="Arial" w:hAnsi="Arial" w:cs="Arial"/>
                  <w:sz w:val="24"/>
                  <w:szCs w:val="24"/>
                </w:rPr>
                <w:fldChar w:fldCharType="end"/>
              </w:r>
            </w:hyperlink>
            <w:r w:rsidRPr="001136A7">
              <w:rPr>
                <w:rFonts w:ascii="Arial" w:hAnsi="Arial" w:cs="Arial"/>
                <w:sz w:val="24"/>
                <w:szCs w:val="24"/>
              </w:rPr>
              <w:t xml:space="preserve"> A lifetime of cumulative discrimination and demeaning experiences can result in some women seeing their experiences of violence as normal and an everyday occurrence, with perpetrators reinforcing women’s expectations of violence by telling them they deserved the violence they experience</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The ways in which women with disabilities experience violence includes perpetrators controlling access to medication, mobility and communication supports, threats to withdraw care or institutionalise and abuse of enduring Power of Attorney, controlling menstruation and pregnancy termination.</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Particular risk has also been identified where women with disability are alone with or receiving intimate care from a male support worker.</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Male intimate partners are the most common perpetrators of violence against women with disabilities,</w:t>
            </w:r>
            <w:hyperlink w:anchor="_ENREF_55" w:tooltip="Woodlock, 2014 #10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&lt;EndNote&gt;&lt;Cite&gt;&lt;Author&gt;Woodlock&lt;/Author&gt;&lt;Year&gt;2014&lt;/Year&gt;&lt;RecNum&gt;104&lt;/RecNum&gt;&lt;DisplayText&gt;&lt;style face="superscript"&gt;55&lt;/style&gt;&lt;/DisplayText&gt;&lt;record&gt;&lt;rec-number&gt;104&lt;/rec-number&gt;&lt;foreign-keys&gt;&lt;key app="EN" db-id="xvtwxd5f7sz2speev0mxffe0tx9sv2wvvd9e"&gt;104&lt;/key&gt;&lt;/foreign-keys&gt;&lt;ref-type name="Report"&gt;27&lt;/ref-type&gt;&lt;contributors&gt;&lt;authors&gt;&lt;author&gt;Woodlock, Delanie&lt;/author&gt;&lt;author&gt;Western, Deborah &lt;/author&gt;&lt;author&gt;Bailey, Philippa &lt;/author&gt;&lt;/authors&gt;&lt;/contributors&gt;&lt;titles&gt;&lt;title&gt;Voices Against Violence: Paper 6: Raising Our Voices - Hearing from with Women with Disabilities &lt;/title&gt;&lt;/titles&gt;&lt;dates&gt;&lt;year&gt;2014&lt;/year&gt;&lt;/dates&gt;&lt;pub-location&gt;Melbourne, Australia&lt;/pub-location&gt;&lt;publisher&gt;Women with Disabilities Victoria, Office of the Public Advocate and Domestic Violence Resource Centre &lt;/publisher&gt;&lt;urls&gt;&lt;related-urls&gt;&lt;url&gt;http://www.wdv.org.au/documents/Voices%20Against%20Violence%20Paper%20Six%20Hearing%20from%20Women%20with%20Disabilities%20(PDF%201.2MB).pdf&lt;/url&gt;&lt;/related-urls&gt;&lt;/urls&gt;&lt;access-date&gt;February,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55</w:t>
              </w:r>
              <w:r w:rsidRPr="001136A7">
                <w:rPr>
                  <w:rFonts w:ascii="Arial" w:hAnsi="Arial" w:cs="Arial"/>
                  <w:sz w:val="24"/>
                  <w:szCs w:val="24"/>
                </w:rPr>
                <w:fldChar w:fldCharType="end"/>
              </w:r>
            </w:hyperlink>
            <w:r w:rsidRPr="001136A7">
              <w:rPr>
                <w:rFonts w:ascii="Arial" w:hAnsi="Arial" w:cs="Arial"/>
                <w:sz w:val="24"/>
                <w:szCs w:val="24"/>
              </w:rPr>
              <w:t xml:space="preserve"> however male personal carers, other support staff, service providers, medical and transport staff (such as taxi drivers) and </w:t>
            </w:r>
            <w:r w:rsidRPr="001136A7">
              <w:rPr>
                <w:rFonts w:ascii="Arial" w:hAnsi="Arial" w:cs="Arial"/>
                <w:sz w:val="24"/>
                <w:szCs w:val="24"/>
              </w:rPr>
              <w:lastRenderedPageBreak/>
              <w:t>co-residents also feature highly. Perpetrators seek out partners viewed as submissive, easily controlled, or ‘deserving’ of abuse because of their disability</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B00115" w:rsidRPr="001136A7" w:rsidRDefault="00985330" w:rsidP="00AF1954">
            <w:pPr>
              <w:pStyle w:val="PL"/>
              <w:spacing w:after="0" w:line="276" w:lineRule="auto"/>
              <w:ind w:right="140"/>
              <w:rPr>
                <w:rFonts w:ascii="Arial" w:hAnsi="Arial" w:cs="Arial"/>
                <w:sz w:val="24"/>
                <w:szCs w:val="24"/>
              </w:rPr>
            </w:pPr>
            <w:r w:rsidRPr="001136A7">
              <w:rPr>
                <w:rFonts w:ascii="Arial" w:hAnsi="Arial" w:cs="Arial"/>
                <w:sz w:val="24"/>
                <w:szCs w:val="24"/>
              </w:rPr>
              <w:t>Women experience violence in their homes, but also in residential care settings such as emergency housing, group homes and supported residential services. Women with intellectual disability, mental ill health, severely limiting impairments, communication impairments, and living in institutional settings are at greater risk of sexual assault.</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Women and girls with disabilities living in institutional settings are more socially isolated and experience greater challenges in communicating and protecting themselves owing to their impairments.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sz w:val="24"/>
                <w:szCs w:val="24"/>
                <w:vertAlign w:val="superscript"/>
              </w:rPr>
              <w:t>56</w:t>
            </w:r>
            <w:r w:rsidRPr="001136A7">
              <w:rPr>
                <w:rFonts w:ascii="Arial" w:hAnsi="Arial" w:cs="Arial"/>
                <w:sz w:val="24"/>
                <w:szCs w:val="24"/>
              </w:rPr>
              <w:fldChar w:fldCharType="end"/>
            </w:r>
            <w:r w:rsidRPr="001136A7">
              <w:rPr>
                <w:rFonts w:ascii="Arial" w:hAnsi="Arial" w:cs="Arial"/>
                <w:sz w:val="24"/>
                <w:szCs w:val="24"/>
              </w:rPr>
              <w:t xml:space="preserve"> The opportunities for abusers to take advantage of those to whom they provide assistance for daily care (such as showering, toileting, dressing etc.) and transportation are considerably raised in these settings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&lt;EndNote&gt;&lt;Cite&gt;&lt;Author&gt;Healey&lt;/Author&gt;&lt;Year&gt;2015&lt;/Year&gt;&lt;RecNum&gt;120&lt;/RecNum&gt;&lt;DisplayText&gt;&lt;style face="superscript"&gt;9&lt;/style&gt;&lt;/DisplayText&gt;&lt;record&gt;&lt;rec-number&gt;120&lt;/rec-number&gt;&lt;foreign-keys&gt;&lt;key app="EN" db-id="xvtwxd5f7sz2speev0mxffe0tx9sv2wvvd9e"&gt;120&lt;/key&gt;&lt;/foreign-keys&gt;&lt;ref-type name="Report"&gt;27&lt;/ref-type&gt;&lt;contributors&gt;&lt;authors&gt;&lt;author&gt;Healey, Lucy&lt;/author&gt;&lt;/authors&gt;&lt;/contributors&gt;&lt;titles&gt;&lt;title&gt;Briefing paper on violence against women with disabilities in disability care&lt;/title&gt;&lt;/titles&gt;&lt;dates&gt;&lt;year&gt;2015&lt;/year&gt;&lt;pub-dates&gt;&lt;date&gt;May&lt;/date&gt;&lt;/pub-dates&gt;&lt;/dates&gt;&lt;publisher&gt;Women with Disabilities Victoria&lt;/publisher&gt;&lt;urls&gt;&lt;/urls&gt;&lt;access-date&gt;February,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sz w:val="24"/>
                <w:szCs w:val="24"/>
                <w:vertAlign w:val="superscript"/>
              </w:rPr>
              <w:t>9</w:t>
            </w:r>
            <w:r w:rsidRPr="001136A7">
              <w:rPr>
                <w:rFonts w:ascii="Arial" w:hAnsi="Arial" w:cs="Arial"/>
                <w:sz w:val="24"/>
                <w:szCs w:val="24"/>
              </w:rPr>
              <w:fldChar w:fldCharType="end"/>
            </w:r>
          </w:p>
          <w:p w:rsidR="00B00115"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Under-reporting (of violence) is more likely to occur when women with disabilities live in closed or isolated settings or lack a stable home, or have poor telecommunications access or face communication barriers owing to disability, race or ethnicity.</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r w:rsidRPr="001136A7">
              <w:rPr>
                <w:rFonts w:ascii="Arial" w:hAnsi="Arial" w:cs="Arial"/>
                <w:sz w:val="24"/>
                <w:szCs w:val="24"/>
              </w:rPr>
              <w:t xml:space="preserve">  Barriers to disclosure are compounded by the nature of the impairment, attitudes to that impairment or disability, and attitudes to other aspects of a woman’s identity (her cultural background for example). Prejudicial assessments are commonly made about the competency, reliability and credibility of women with disabilities, which consequently diminishes the weight of their evidence</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B00115" w:rsidRPr="001136A7" w:rsidRDefault="00985330" w:rsidP="00AF1954">
            <w:pPr>
              <w:spacing w:after="160" w:line="276" w:lineRule="auto"/>
              <w:rPr>
                <w:rFonts w:ascii="Arial" w:hAnsi="Arial" w:cs="Arial"/>
                <w:sz w:val="24"/>
                <w:szCs w:val="24"/>
                <w:lang w:val="en-AU"/>
              </w:rPr>
            </w:pPr>
            <w:r w:rsidRPr="001136A7">
              <w:rPr>
                <w:rFonts w:ascii="Arial" w:hAnsi="Arial" w:cs="Arial"/>
                <w:sz w:val="24"/>
                <w:szCs w:val="24"/>
                <w:lang w:val="en-AU"/>
              </w:rPr>
              <w:t>Many women are also unaware of the services that are available to them, including family violence and sexual assault services.</w:t>
            </w:r>
            <w:hyperlink w:anchor="_ENREF_40" w:tooltip="Woodlock, 2014 #6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Barriers to women with disability accessing domestic violence services include communication, information, attitudes, physical environment, service access and worker skills.</w:t>
            </w:r>
            <w:hyperlink w:anchor="_ENREF_23" w:tooltip="Women with  Disabilities Australia, 1997 #9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&lt;EndNote&gt;&lt;Cite&gt;&lt;Author&gt;Women with  Disabilities Australia&lt;/Author&gt;&lt;Year&gt;1997&lt;/Year&gt;&lt;RecNum&gt;96&lt;/RecNum&gt;&lt;DisplayText&gt;&lt;style face="superscript"&gt;23&lt;/style&gt;&lt;/DisplayText&gt;&lt;record&gt;&lt;rec-number&gt;96&lt;/rec-number&gt;&lt;foreign-keys&gt;&lt;key app="EN" db-id="xvtwxd5f7sz2speev0mxffe0tx9sv2wvvd9e"&gt;96&lt;/key&gt;&lt;/foreign-keys&gt;&lt;ref-type name="Report"&gt;27&lt;/ref-type&gt;&lt;contributors&gt;&lt;authors&gt;&lt;author&gt;Women with  Disabilities Australia,&lt;/author&gt;&lt;/authors&gt;&lt;/contributors&gt;&lt;titles&gt;&lt;title&gt;More than just a ramp. A guide for women&amp;apos;s refuges to develop disability discrimination act action plans&lt;/title&gt;&lt;/titles&gt;&lt;dates&gt;&lt;year&gt;1997&lt;/year&gt;&lt;/dates&gt;&lt;urls&gt;&lt;related-urls&gt;&lt;url&gt;http://wwda.org.au/wp-content/uploads/2013/12/More_Than_Just_A_Ramp.pdf&lt;/url&gt;&lt;/related-urls&gt;&lt;/urls&gt;&lt;access-date&gt;February,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The family violence and disability support sectors are known to be based on different theoretical frameworks and this underpins the different understandings of the experience of violence</w:t>
            </w:r>
            <w:hyperlink w:anchor="_ENREF_44" w:tooltip="Healey, 2013 #10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&lt;EndNote&gt;&lt;Cite&gt;&lt;Author&gt;Healey&lt;/Author&gt;&lt;Year&gt;2013&lt;/Year&gt;&lt;RecNum&gt;109&lt;/RecNum&gt;&lt;DisplayText&gt;&lt;style face="superscript"&gt;44&lt;/style&gt;&lt;/DisplayText&gt;&lt;record&gt;&lt;rec-number&gt;109&lt;/rec-number&gt;&lt;foreign-keys&gt;&lt;key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44</w:t>
              </w:r>
              <w:r w:rsidRPr="001136A7">
                <w:rPr>
                  <w:rFonts w:ascii="Arial" w:hAnsi="Arial" w:cs="Arial"/>
                  <w:sz w:val="24"/>
                  <w:szCs w:val="24"/>
                  <w:lang w:val="en-AU"/>
                </w:rPr>
                <w:fldChar w:fldCharType="end"/>
              </w:r>
            </w:hyperlink>
          </w:p>
        </w:tc>
      </w:tr>
      <w:tr w:rsidR="00B00115" w:rsidRPr="001136A7" w:rsidTr="004B4C67">
        <w:tc>
          <w:tcPr>
            <w:tcW w:w="1555" w:type="dxa"/>
            <w:tcBorders>
              <w:left w:val="single" w:sz="18" w:space="0" w:color="auto"/>
              <w:bottom w:val="single" w:sz="18" w:space="0" w:color="auto"/>
            </w:tcBorders>
          </w:tcPr>
          <w:p w:rsidR="00B00115" w:rsidRPr="001136A7" w:rsidRDefault="00985330">
            <w:pPr>
              <w:spacing w:after="160" w:line="259" w:lineRule="auto"/>
              <w:rPr>
                <w:rFonts w:ascii="Arial" w:hAnsi="Arial" w:cs="Arial"/>
                <w:sz w:val="24"/>
                <w:szCs w:val="24"/>
                <w:lang w:val="en-AU"/>
              </w:rPr>
            </w:pPr>
            <w:r w:rsidRPr="001136A7">
              <w:rPr>
                <w:rFonts w:ascii="Arial" w:hAnsi="Arial" w:cs="Arial"/>
                <w:sz w:val="24"/>
                <w:szCs w:val="24"/>
                <w:lang w:val="en-AU"/>
              </w:rPr>
              <w:lastRenderedPageBreak/>
              <w:t>Knowledge gaps</w:t>
            </w:r>
          </w:p>
        </w:tc>
        <w:tc>
          <w:tcPr>
            <w:tcW w:w="12393" w:type="dxa"/>
            <w:tcBorders>
              <w:bottom w:val="single" w:sz="18" w:space="0" w:color="auto"/>
              <w:right w:val="single" w:sz="18" w:space="0" w:color="auto"/>
            </w:tcBorders>
          </w:tcPr>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of violence against women with disabilities</w:t>
            </w:r>
            <w:hyperlink w:anchor="_ENREF_78" w:tooltip="Frohmader, 2011 #1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&lt;EndNote&gt;&lt;Cite&gt;&lt;Author&gt;Frohmader&lt;/Author&gt;&lt;Year&gt;2011&lt;/Year&gt;&lt;RecNum&gt;110&lt;/RecNum&gt;&lt;DisplayText&gt;&lt;style face="superscript"&gt;78&lt;/style&gt;&lt;/DisplayText&gt;&lt;record&gt;&lt;rec-number&gt;110&lt;/rec-number&gt;&lt;foreign-keys&gt;&lt;key app="EN" db-id="xvtwxd5f7sz2speev0mxffe0tx9sv2wvvd9e"&gt;110&lt;/key&gt;&lt;/foreign-keys&gt;&lt;ref-type name="Report"&gt;27&lt;/ref-type&gt;&lt;contributors&gt;&lt;authors&gt;&lt;author&gt;Frohmader, Carolyn&lt;/author&gt;&lt;/authors&gt;&lt;/contributors&gt;&lt;titles&gt;&lt;title&gt;Submission to the UN Analytical Study on Violence against Women With Disabilities&lt;/title&gt;&lt;/titles&gt;&lt;dates&gt;&lt;year&gt;2011&lt;/year&gt;&lt;pub-dates&gt;&lt;date&gt;December&lt;/date&gt;&lt;/pub-dates&gt;&lt;/dates&gt;&lt;pub-location&gt;Hobart, Australia&lt;/pub-location&gt;&lt;publisher&gt;Women With Disabilities Australia&lt;/publisher&gt;&lt;urls&gt;&lt;related-urls&gt;&lt;url&gt;http://www.ohchr.org/Documents/Issues/Children/Study/RightHealth/WWDA_StudyChildrenRightHealth_1Australia.pdf&lt;/url&gt;&lt;/related-urls&gt;&lt;/urls&gt;&lt;access-date&gt;February,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78</w:t>
              </w:r>
              <w:r w:rsidRPr="001136A7">
                <w:rPr>
                  <w:rFonts w:ascii="Arial" w:hAnsi="Arial" w:cs="Arial"/>
                  <w:sz w:val="24"/>
                  <w:szCs w:val="24"/>
                </w:rPr>
                <w:fldChar w:fldCharType="end"/>
              </w:r>
            </w:hyperlink>
          </w:p>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a need for the disability sector to better understand the gendered dynamic of violence and for the family violence/sexual assault sector (including criminal justice services) to better understand and take account of the particular needs of women with disabilities</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w:t>
            </w:r>
            <w:r w:rsidRPr="001136A7">
              <w:rPr>
                <w:rFonts w:ascii="Arial" w:hAnsi="Arial" w:cs="Arial"/>
                <w:color w:val="000000"/>
                <w:sz w:val="24"/>
                <w:szCs w:val="24"/>
              </w:rPr>
              <w:fldChar w:fldCharType="begin">
                <w:fldData xml:space="preserve">PEVuZE5vdGU+PENpdGU+PEF1dGhvcj5GcmF3bGV5PC9BdXRob3I+PFllYXI+MjAxNTwvWWVhcj48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IGxpbmd1aXN0aWNhbGx5IGRpdmVyc2UgcGVvcGxlIHdpdGggZGlzYWJpbGl0eTwvdGl0bGU+PC90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PEVuZE5vdGU+PENpdGU+PEF1dGhvcj5GcmF3bGV5PC9BdXRob3I+PFllYXI+MjAxNTwvWWVhcj48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IGxpbmd1aXN0aWNhbGx5IGRpdmVyc2UgcGVvcGxlIHdpdGggZGlzYWJpbGl0eTwvdGl0bGU+PC90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30" w:tooltip="Office of the Public Guardian Queensland, 2015 #70" w:history="1">
              <w:r w:rsidRPr="001136A7">
                <w:rPr>
                  <w:rFonts w:ascii="Arial" w:hAnsi="Arial" w:cs="Arial"/>
                  <w:noProof/>
                  <w:color w:val="000000"/>
                  <w:sz w:val="24"/>
                  <w:szCs w:val="24"/>
                  <w:vertAlign w:val="superscript"/>
                </w:rPr>
                <w:t>30</w:t>
              </w:r>
            </w:hyperlink>
            <w:r w:rsidRPr="001136A7">
              <w:rPr>
                <w:rFonts w:ascii="Arial" w:hAnsi="Arial" w:cs="Arial"/>
                <w:noProof/>
                <w:color w:val="000000"/>
                <w:sz w:val="24"/>
                <w:szCs w:val="24"/>
                <w:vertAlign w:val="superscript"/>
              </w:rPr>
              <w:t xml:space="preserve">, </w:t>
            </w:r>
            <w:hyperlink w:anchor="_ENREF_56" w:tooltip="Women with  Disability Victoria, 2015 #74" w:history="1">
              <w:r w:rsidRPr="001136A7">
                <w:rPr>
                  <w:rFonts w:ascii="Arial" w:hAnsi="Arial" w:cs="Arial"/>
                  <w:noProof/>
                  <w:color w:val="000000"/>
                  <w:sz w:val="24"/>
                  <w:szCs w:val="24"/>
                  <w:vertAlign w:val="superscript"/>
                </w:rPr>
                <w:t>56</w:t>
              </w:r>
            </w:hyperlink>
            <w:r w:rsidRPr="001136A7">
              <w:rPr>
                <w:rFonts w:ascii="Arial" w:hAnsi="Arial" w:cs="Arial"/>
                <w:noProof/>
                <w:color w:val="000000"/>
                <w:sz w:val="24"/>
                <w:szCs w:val="24"/>
                <w:vertAlign w:val="superscript"/>
              </w:rPr>
              <w:t xml:space="preserve">, </w:t>
            </w:r>
            <w:hyperlink w:anchor="_ENREF_75" w:tooltip="Frawley, 2015 #3" w:history="1">
              <w:r w:rsidRPr="001136A7">
                <w:rPr>
                  <w:rFonts w:ascii="Arial" w:hAnsi="Arial" w:cs="Arial"/>
                  <w:noProof/>
                  <w:color w:val="000000"/>
                  <w:sz w:val="24"/>
                  <w:szCs w:val="24"/>
                  <w:vertAlign w:val="superscript"/>
                </w:rPr>
                <w:t>75</w:t>
              </w:r>
            </w:hyperlink>
            <w:r w:rsidRPr="001136A7">
              <w:rPr>
                <w:rFonts w:ascii="Arial" w:hAnsi="Arial" w:cs="Arial"/>
                <w:color w:val="000000"/>
                <w:sz w:val="24"/>
                <w:szCs w:val="24"/>
              </w:rPr>
              <w:fldChar w:fldCharType="end"/>
            </w:r>
          </w:p>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Data that is available from mainly international studies generally looks only at the extent of violence against non-institutionalised women with disabilities.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Given increased risk factors known to exist in congregate and larger </w:t>
            </w:r>
            <w:r w:rsidRPr="001136A7">
              <w:rPr>
                <w:rFonts w:ascii="Arial" w:hAnsi="Arial" w:cs="Arial"/>
                <w:sz w:val="24"/>
                <w:szCs w:val="24"/>
              </w:rPr>
              <w:lastRenderedPageBreak/>
              <w:t>residential services, further research is required to identify the true extent of violence against women in disability support settings</w:t>
            </w:r>
          </w:p>
          <w:p w:rsidR="00B00115" w:rsidRPr="001136A7" w:rsidRDefault="00985330" w:rsidP="00AF1954">
            <w:pPr>
              <w:pStyle w:val="PL"/>
              <w:spacing w:line="276" w:lineRule="auto"/>
              <w:ind w:right="140"/>
              <w:rPr>
                <w:rFonts w:ascii="Arial" w:hAnsi="Arial" w:cs="Arial"/>
                <w:color w:val="000000"/>
                <w:sz w:val="24"/>
                <w:szCs w:val="24"/>
              </w:rPr>
            </w:pPr>
            <w:r w:rsidRPr="001136A7">
              <w:rPr>
                <w:rFonts w:ascii="Arial" w:hAnsi="Arial" w:cs="Arial"/>
                <w:color w:val="000000"/>
                <w:sz w:val="24"/>
                <w:szCs w:val="24"/>
              </w:rPr>
              <w:t>Research is limited regarding evidence-based outcomes of interventions or practice guidelines to prevent and respond to incidents of abuse, violence and neglect against persons with disability, including particularly women with disability. There is no evidence on how to successfully roll-out programs and on how to evaluate their costs or benefits</w:t>
            </w:r>
            <w:r w:rsidRPr="001136A7">
              <w:rPr>
                <w:rFonts w:ascii="Arial" w:hAnsi="Arial" w:cs="Arial"/>
                <w:color w:val="000000"/>
                <w:sz w:val="24"/>
                <w:szCs w:val="24"/>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26" w:tooltip="Mikton, 2014 #34" w:history="1">
              <w:r w:rsidRPr="001136A7">
                <w:rPr>
                  <w:rFonts w:ascii="Arial" w:hAnsi="Arial" w:cs="Arial"/>
                  <w:noProof/>
                  <w:color w:val="000000"/>
                  <w:sz w:val="24"/>
                  <w:szCs w:val="24"/>
                  <w:vertAlign w:val="superscript"/>
                </w:rPr>
                <w:t>26</w:t>
              </w:r>
            </w:hyperlink>
            <w:r w:rsidRPr="001136A7">
              <w:rPr>
                <w:rFonts w:ascii="Arial" w:hAnsi="Arial" w:cs="Arial"/>
                <w:noProof/>
                <w:color w:val="000000"/>
                <w:sz w:val="24"/>
                <w:szCs w:val="24"/>
                <w:vertAlign w:val="superscript"/>
              </w:rPr>
              <w:t xml:space="preserve">, </w:t>
            </w:r>
            <w:hyperlink w:anchor="_ENREF_33" w:tooltip="Mikton, 2014 #33" w:history="1">
              <w:r w:rsidRPr="001136A7">
                <w:rPr>
                  <w:rFonts w:ascii="Arial" w:hAnsi="Arial" w:cs="Arial"/>
                  <w:noProof/>
                  <w:color w:val="000000"/>
                  <w:sz w:val="24"/>
                  <w:szCs w:val="24"/>
                  <w:vertAlign w:val="superscript"/>
                </w:rPr>
                <w:t>33</w:t>
              </w:r>
            </w:hyperlink>
            <w:r w:rsidRPr="001136A7">
              <w:rPr>
                <w:rFonts w:ascii="Arial" w:hAnsi="Arial" w:cs="Arial"/>
                <w:color w:val="000000"/>
                <w:sz w:val="24"/>
                <w:szCs w:val="24"/>
              </w:rPr>
              <w:fldChar w:fldCharType="end"/>
            </w:r>
          </w:p>
          <w:p w:rsidR="00B00115" w:rsidRPr="001136A7" w:rsidRDefault="00985330" w:rsidP="00AF1954">
            <w:pPr>
              <w:spacing w:after="160" w:line="276" w:lineRule="auto"/>
              <w:rPr>
                <w:rFonts w:ascii="Arial" w:hAnsi="Arial" w:cs="Arial"/>
                <w:sz w:val="24"/>
                <w:szCs w:val="24"/>
                <w:lang w:val="en-AU"/>
              </w:rPr>
            </w:pPr>
            <w:r w:rsidRPr="001136A7">
              <w:rPr>
                <w:rFonts w:ascii="Arial" w:hAnsi="Arial" w:cs="Arial"/>
                <w:sz w:val="24"/>
                <w:szCs w:val="24"/>
                <w:lang w:val="en-AU"/>
              </w:rPr>
              <w:t xml:space="preserve">Increased resourcing is required for cross-sector program partnerships and the development and reinforcement of links including referral pathways with mainstream and specialist services (disability, mental health, family violence, sexual assault, justice </w:t>
            </w:r>
            <w:proofErr w:type="spellStart"/>
            <w:r w:rsidRPr="001136A7">
              <w:rPr>
                <w:rFonts w:ascii="Arial" w:hAnsi="Arial" w:cs="Arial"/>
                <w:sz w:val="24"/>
                <w:szCs w:val="24"/>
                <w:lang w:val="en-AU"/>
              </w:rPr>
              <w:t>etc</w:t>
            </w:r>
            <w:proofErr w:type="spellEnd"/>
            <w:r w:rsidRPr="001136A7">
              <w:rPr>
                <w:rFonts w:ascii="Arial" w:hAnsi="Arial" w:cs="Arial"/>
                <w:sz w:val="24"/>
                <w:szCs w:val="24"/>
                <w:lang w:val="en-AU"/>
              </w:rPr>
              <w:t>)</w:t>
            </w:r>
          </w:p>
        </w:tc>
      </w:tr>
    </w:tbl>
    <w:p w:rsidR="000E5693" w:rsidRPr="001136A7" w:rsidRDefault="000E5693">
      <w:pPr>
        <w:rPr>
          <w:lang w:val="en-AU"/>
        </w:rPr>
      </w:pPr>
    </w:p>
    <w:tbl>
      <w:tblPr>
        <w:tblpPr w:leftFromText="181" w:rightFromText="181" w:vertAnchor="text" w:tblpY="1"/>
        <w:tblOverlap w:val="never"/>
        <w:tblW w:w="13907"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600" w:firstRow="0" w:lastRow="0" w:firstColumn="0" w:lastColumn="0" w:noHBand="1" w:noVBand="1"/>
      </w:tblPr>
      <w:tblGrid>
        <w:gridCol w:w="1566"/>
        <w:gridCol w:w="5387"/>
        <w:gridCol w:w="6954"/>
      </w:tblGrid>
      <w:tr w:rsidR="000E5693" w:rsidRPr="001136A7" w:rsidTr="003A3E6E">
        <w:trPr>
          <w:trHeight w:val="60"/>
          <w:tblHeader/>
        </w:trPr>
        <w:tc>
          <w:tcPr>
            <w:tcW w:w="6953" w:type="dxa"/>
            <w:gridSpan w:val="2"/>
            <w:tcBorders>
              <w:bottom w:val="nil"/>
            </w:tcBorders>
            <w:shd w:val="clear" w:color="auto" w:fill="000000" w:themeFill="text1"/>
          </w:tcPr>
          <w:p w:rsidR="000E5693" w:rsidRPr="001136A7" w:rsidRDefault="000E5693" w:rsidP="008761BB">
            <w:pPr>
              <w:tabs>
                <w:tab w:val="left" w:pos="9585"/>
              </w:tabs>
              <w:spacing w:after="120"/>
              <w:rPr>
                <w:rFonts w:ascii="Arial" w:hAnsi="Arial" w:cs="Arial"/>
                <w:sz w:val="24"/>
                <w:szCs w:val="24"/>
                <w:lang w:val="en-AU"/>
              </w:rPr>
            </w:pPr>
            <w:bookmarkStart w:id="25" w:name="Title_15" w:colFirst="0" w:colLast="0"/>
            <w:r w:rsidRPr="001136A7">
              <w:rPr>
                <w:rFonts w:ascii="Arial" w:hAnsi="Arial" w:cs="Arial"/>
                <w:b/>
                <w:color w:val="FFFFFF" w:themeColor="background1"/>
                <w:sz w:val="24"/>
                <w:szCs w:val="24"/>
                <w:lang w:val="en-AU"/>
              </w:rPr>
              <w:t>Children and young people with disability</w:t>
            </w:r>
          </w:p>
        </w:tc>
        <w:tc>
          <w:tcPr>
            <w:tcW w:w="6954" w:type="dxa"/>
            <w:tcBorders>
              <w:bottom w:val="nil"/>
            </w:tcBorders>
            <w:shd w:val="clear" w:color="auto" w:fill="000000" w:themeFill="text1"/>
          </w:tcPr>
          <w:p w:rsidR="005272B9" w:rsidRPr="001136A7" w:rsidRDefault="005272B9">
            <w:pPr>
              <w:tabs>
                <w:tab w:val="left" w:pos="9585"/>
              </w:tabs>
              <w:spacing w:after="120"/>
              <w:rPr>
                <w:rFonts w:ascii="Arial" w:hAnsi="Arial" w:cs="Arial"/>
                <w:sz w:val="24"/>
                <w:szCs w:val="24"/>
                <w:lang w:val="en-AU"/>
              </w:rPr>
            </w:pPr>
          </w:p>
        </w:tc>
      </w:tr>
      <w:bookmarkEnd w:id="25"/>
      <w:tr w:rsidR="009176E1" w:rsidRPr="001136A7" w:rsidTr="003A3E6E">
        <w:trPr>
          <w:trHeight w:val="812"/>
        </w:trPr>
        <w:tc>
          <w:tcPr>
            <w:tcW w:w="1566" w:type="dxa"/>
            <w:tcBorders>
              <w:top w:val="nil"/>
              <w:bottom w:val="single" w:sz="4" w:space="0" w:color="auto"/>
              <w:right w:val="single" w:sz="4" w:space="0" w:color="auto"/>
            </w:tcBorders>
          </w:tcPr>
          <w:p w:rsidR="009176E1" w:rsidRPr="001136A7" w:rsidRDefault="00985330" w:rsidP="008761BB">
            <w:pPr>
              <w:pStyle w:val="PL"/>
              <w:ind w:left="165" w:right="0"/>
              <w:rPr>
                <w:rFonts w:ascii="Arial" w:hAnsi="Arial" w:cs="Arial"/>
                <w:sz w:val="24"/>
                <w:szCs w:val="24"/>
              </w:rPr>
            </w:pPr>
            <w:r w:rsidRPr="001136A7">
              <w:rPr>
                <w:rFonts w:ascii="Arial" w:hAnsi="Arial" w:cs="Arial"/>
                <w:sz w:val="24"/>
                <w:szCs w:val="24"/>
              </w:rPr>
              <w:t>What the literature says</w:t>
            </w:r>
          </w:p>
        </w:tc>
        <w:tc>
          <w:tcPr>
            <w:tcW w:w="12341" w:type="dxa"/>
            <w:gridSpan w:val="2"/>
            <w:tcBorders>
              <w:top w:val="nil"/>
              <w:left w:val="single" w:sz="4" w:space="0" w:color="auto"/>
              <w:bottom w:val="single" w:sz="4" w:space="0" w:color="auto"/>
            </w:tcBorders>
            <w:shd w:val="clear" w:color="auto" w:fill="auto"/>
            <w:tcMar>
              <w:top w:w="72" w:type="dxa"/>
              <w:left w:w="144" w:type="dxa"/>
              <w:bottom w:w="72" w:type="dxa"/>
              <w:right w:w="144" w:type="dxa"/>
            </w:tcMar>
          </w:tcPr>
          <w:p w:rsidR="0040543B"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The Royal Commission into Institutional Responses to Child Sexual Abuse is a comprehensive investigation into the abuse of and violence against children and young people. While not due to report for some months, the Royal Commission is expected to make wide ranging recommendations related to preventative systems and response to reports and incidents of child sexual assault, including how victims can best be supported. These recommendations will drive substantial changes to structures and practices, of equal relevance to children and young people with disability as all others</w:t>
            </w:r>
          </w:p>
          <w:p w:rsidR="003D6E09" w:rsidRPr="001136A7" w:rsidRDefault="00985330" w:rsidP="00AF1954">
            <w:pPr>
              <w:pStyle w:val="PL"/>
              <w:tabs>
                <w:tab w:val="left" w:pos="12330"/>
              </w:tabs>
              <w:spacing w:after="60" w:line="276" w:lineRule="auto"/>
              <w:ind w:right="0"/>
              <w:rPr>
                <w:rFonts w:ascii="Arial" w:hAnsi="Arial" w:cs="Arial"/>
                <w:sz w:val="24"/>
                <w:szCs w:val="24"/>
              </w:rPr>
            </w:pPr>
            <w:r w:rsidRPr="001136A7">
              <w:rPr>
                <w:rStyle w:val="A9"/>
                <w:rFonts w:ascii="Arial" w:hAnsi="Arial" w:cs="Arial"/>
                <w:color w:val="auto"/>
                <w:sz w:val="24"/>
                <w:szCs w:val="24"/>
              </w:rPr>
              <w:t>Abuse and neglect of children and young people with disability can range from chronic low level harassment and lack of appropriate care to extreme situations of criminal assault.</w:t>
            </w:r>
            <w:hyperlink w:anchor="_ENREF_7" w:tooltip="Robinson, 2014 #122" w:history="1">
              <w:r w:rsidRPr="001136A7">
                <w:rPr>
                  <w:rStyle w:val="A9"/>
                  <w:rFonts w:ascii="Arial" w:hAnsi="Arial" w:cs="Arial"/>
                  <w:color w:val="auto"/>
                  <w:sz w:val="24"/>
                  <w:szCs w:val="24"/>
                </w:rPr>
                <w:fldChar w:fldCharType="begin"/>
              </w:r>
              <w:r w:rsidRPr="001136A7">
                <w:rPr>
                  <w:rStyle w:val="A9"/>
                  <w:rFonts w:ascii="Arial" w:hAnsi="Arial" w:cs="Arial"/>
                  <w:color w:val="auto"/>
                  <w:sz w:val="24"/>
                  <w:szCs w:val="24"/>
                </w:rPr>
                <w:instrText xml:space="preserve"> ADDIN EN.CITE &lt;EndNote&gt;&lt;Cite&gt;&lt;Author&gt;Robinson&lt;/Author&gt;&lt;Year&gt;2014&lt;/Year&gt;&lt;RecNum&gt;122&lt;/RecNum&gt;&lt;DisplayText&gt;&lt;style face="superscript"&gt;7&lt;/style&gt;&lt;/DisplayText&gt;&lt;record&gt;&lt;rec-number&gt;122&lt;/rec-number&gt;&lt;foreign-keys&gt;&lt;key app="EN" db-id="xvtwxd5f7sz2speev0mxffe0tx9sv2wvvd9e"&gt;122&lt;/key&gt;&lt;/foreign-keys&gt;&lt;ref-type name="Report"&gt;27&lt;/ref-type&gt;&lt;contributors&gt;&lt;authors&gt;&lt;author&gt;Robinson, Sally&lt;/author&gt;&lt;author&gt;McGovern, Dominique&lt;/author&gt;&lt;/authors&gt;&lt;/contributors&gt;&lt;titles&gt;&lt;title&gt;Safe at School? Exploring safety and harm of students with cognitive disability in and around school&lt;/title&gt;&lt;/titles&gt;&lt;dates&gt;&lt;year&gt;2014&lt;/year&gt;&lt;/dates&gt;&lt;publisher&gt;Lismore, Centre for Children and Young People, NSW Law and Justice Foundation&lt;/publisher&gt;&lt;urls&gt;&lt;related-urls&gt;&lt;url&gt;http://ccyp.scu.edu.au/download.php?doc_id=16246&amp;amp;site_id=1954&amp;amp;file_ext=.pdf&lt;/url&gt;&lt;/related-urls&gt;&lt;/urls&gt;&lt;access-date&gt;February, 2016&lt;/access-date&gt;&lt;/record&gt;&lt;/Cite&gt;&lt;/EndNote&gt;</w:instrText>
              </w:r>
              <w:r w:rsidRPr="001136A7">
                <w:rPr>
                  <w:rStyle w:val="A9"/>
                  <w:rFonts w:ascii="Arial" w:hAnsi="Arial" w:cs="Arial"/>
                  <w:color w:val="auto"/>
                  <w:sz w:val="24"/>
                  <w:szCs w:val="24"/>
                </w:rPr>
                <w:fldChar w:fldCharType="separate"/>
              </w:r>
              <w:r w:rsidRPr="001136A7">
                <w:rPr>
                  <w:rStyle w:val="A9"/>
                  <w:rFonts w:ascii="Arial" w:hAnsi="Arial" w:cs="Arial"/>
                  <w:noProof/>
                  <w:color w:val="auto"/>
                  <w:sz w:val="24"/>
                  <w:szCs w:val="24"/>
                  <w:vertAlign w:val="superscript"/>
                </w:rPr>
                <w:t>7</w:t>
              </w:r>
              <w:r w:rsidRPr="001136A7">
                <w:rPr>
                  <w:rStyle w:val="A9"/>
                  <w:rFonts w:ascii="Arial" w:hAnsi="Arial" w:cs="Arial"/>
                  <w:color w:val="auto"/>
                  <w:sz w:val="24"/>
                  <w:szCs w:val="24"/>
                </w:rPr>
                <w:fldChar w:fldCharType="end"/>
              </w:r>
            </w:hyperlink>
            <w:r w:rsidRPr="001136A7">
              <w:rPr>
                <w:rStyle w:val="A9"/>
                <w:rFonts w:ascii="Arial" w:hAnsi="Arial" w:cs="Arial"/>
                <w:color w:val="auto"/>
                <w:sz w:val="24"/>
                <w:szCs w:val="24"/>
              </w:rPr>
              <w:t xml:space="preserve"> </w:t>
            </w:r>
            <w:r w:rsidRPr="001136A7">
              <w:rPr>
                <w:rFonts w:ascii="Arial" w:hAnsi="Arial" w:cs="Arial"/>
                <w:sz w:val="24"/>
                <w:szCs w:val="24"/>
              </w:rPr>
              <w:t>Children and young people with disability experience abuse and neglect at rates higher than children who do not have disability</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41" w:tooltip="Ottmann, 2012 #7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with one study suggesting that children with disabilities are 3-4 times more likely to be maltreated than children without disabilities (with neglect being the most prevalent form of maltreatment</w:t>
            </w:r>
            <w:hyperlink w:anchor="_ENREF_52"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face="superscript"&gt;52&lt;/style&gt;&lt;/DisplayText&gt;&lt;record&gt;&lt;rec-number&gt;113&lt;/rec-number&gt;&lt;foreign-keys&gt;&lt;key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52</w:t>
              </w:r>
              <w:r w:rsidRPr="001136A7">
                <w:rPr>
                  <w:rFonts w:ascii="Arial" w:hAnsi="Arial" w:cs="Arial"/>
                  <w:sz w:val="24"/>
                  <w:szCs w:val="24"/>
                </w:rPr>
                <w:fldChar w:fldCharType="end"/>
              </w:r>
            </w:hyperlink>
            <w:r w:rsidRPr="001136A7">
              <w:rPr>
                <w:rFonts w:ascii="Arial" w:hAnsi="Arial" w:cs="Arial"/>
                <w:sz w:val="24"/>
                <w:szCs w:val="24"/>
              </w:rPr>
              <w:t>). Another  study found that children are three times more likely to experience sexual abuse than their non-disabled peers.</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A meta-analysis of studies of children with disability</w:t>
            </w:r>
            <w:hyperlink w:anchor="_ENREF_2" w:tooltip="Jones, 2012 #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w:t>
              </w:r>
              <w:r w:rsidRPr="001136A7">
                <w:rPr>
                  <w:rFonts w:ascii="Arial" w:hAnsi="Arial" w:cs="Arial"/>
                  <w:sz w:val="24"/>
                  <w:szCs w:val="24"/>
                </w:rPr>
                <w:fldChar w:fldCharType="end"/>
              </w:r>
            </w:hyperlink>
            <w:r w:rsidRPr="001136A7">
              <w:rPr>
                <w:rFonts w:ascii="Arial" w:hAnsi="Arial" w:cs="Arial"/>
                <w:sz w:val="24"/>
                <w:szCs w:val="24"/>
              </w:rPr>
              <w:t xml:space="preserve"> estimated that 21% of children with intellectual disability or a mental health condition experienced recent violence</w:t>
            </w:r>
            <w:r w:rsidRPr="001136A7">
              <w:rPr>
                <w:rFonts w:ascii="Arial" w:hAnsi="Arial" w:cs="Arial"/>
                <w:sz w:val="24"/>
                <w:szCs w:val="24"/>
              </w:rPr>
              <w:fldChar w:fldCharType="begin">
                <w:fldData xml:space="preserve">PEVuZE5vdGU+PENpdGU+PEF1dGhvcj5Kb25lczwvQXV0aG9yPjxZZWFyPjIwMTI8L1llYXI+PFJl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PEVuZE5vdGU+PENpdGU+PEF1dGhvcj5Kb25lczwvQXV0aG9yPjxZZWFyPjIwMTI8L1llYXI+PFJl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 w:tooltip="Jones, 2012 #21" w:history="1">
              <w:r w:rsidRPr="001136A7">
                <w:rPr>
                  <w:rFonts w:ascii="Arial" w:hAnsi="Arial" w:cs="Arial"/>
                  <w:noProof/>
                  <w:sz w:val="24"/>
                  <w:szCs w:val="24"/>
                  <w:vertAlign w:val="superscript"/>
                </w:rPr>
                <w:t>2</w:t>
              </w:r>
            </w:hyperlink>
            <w:r w:rsidRPr="001136A7">
              <w:rPr>
                <w:rFonts w:ascii="Arial" w:hAnsi="Arial" w:cs="Arial"/>
                <w:noProof/>
                <w:sz w:val="24"/>
                <w:szCs w:val="24"/>
                <w:vertAlign w:val="superscript"/>
              </w:rPr>
              <w:t xml:space="preserve">, </w:t>
            </w:r>
            <w:hyperlink w:anchor="_ENREF_26" w:tooltip="Mikton, 2014 #34" w:history="1">
              <w:r w:rsidRPr="001136A7">
                <w:rPr>
                  <w:rFonts w:ascii="Arial" w:hAnsi="Arial" w:cs="Arial"/>
                  <w:noProof/>
                  <w:sz w:val="24"/>
                  <w:szCs w:val="24"/>
                  <w:vertAlign w:val="superscript"/>
                </w:rPr>
                <w:t>26</w:t>
              </w:r>
            </w:hyperlink>
            <w:r w:rsidRPr="001136A7">
              <w:rPr>
                <w:rFonts w:ascii="Arial" w:hAnsi="Arial" w:cs="Arial"/>
                <w:sz w:val="24"/>
                <w:szCs w:val="24"/>
              </w:rPr>
              <w:fldChar w:fldCharType="end"/>
            </w:r>
            <w:r w:rsidRPr="001136A7">
              <w:rPr>
                <w:rFonts w:ascii="Arial" w:hAnsi="Arial" w:cs="Arial"/>
                <w:sz w:val="24"/>
                <w:szCs w:val="24"/>
              </w:rPr>
              <w:t xml:space="preserve">  </w:t>
            </w:r>
          </w:p>
          <w:p w:rsidR="00EB5743"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Abuse occurs on multiple occasions for children with intellectual disability, communication impairments, behaviour difficulties, and sensory disability.</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PjI3LCAyOSwgMzU8L3N0eWxlPjwvRGlzcGxheVRleHQ+PHJlY29yZD48cmVjLW51bWJlcj41MTwv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IERpc2FiaWxpdGllczwvZnVsbC10aXRsZT48L3BlcmlvZGljYWw+PHBhZ2VzPjExOC0xMzI8L3Bh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PjI3LCAyOSwgMzU8L3N0eWxlPjwvRGlzcGxheVRleHQ+PHJlY29yZD48cmVjLW51bWJlcj41MTwv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IERpc2FiaWxpdGllczwvZnVsbC10aXRsZT48L3BlcmlvZGljYWw+PHBhZ2VzPjExOC0xMzI8L3Bh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29" w:tooltip="Cambridge, 2010 #10" w:history="1">
              <w:r w:rsidRPr="001136A7">
                <w:rPr>
                  <w:rFonts w:ascii="Arial" w:hAnsi="Arial" w:cs="Arial"/>
                  <w:noProof/>
                  <w:sz w:val="24"/>
                  <w:szCs w:val="24"/>
                  <w:vertAlign w:val="superscript"/>
                </w:rPr>
                <w:t>29</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Children with speech/language impairments are more at risk </w:t>
            </w:r>
            <w:r w:rsidRPr="001136A7">
              <w:rPr>
                <w:rFonts w:ascii="Arial" w:hAnsi="Arial" w:cs="Arial"/>
                <w:sz w:val="24"/>
                <w:szCs w:val="24"/>
              </w:rPr>
              <w:lastRenderedPageBreak/>
              <w:t>of abuse and neglect than children without disabilities</w:t>
            </w:r>
            <w:hyperlink w:anchor="_ENREF_41" w:tooltip="Ottmann, 2012 #7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and use of alternative forms of communication is also a potential risk factor as the child is less able to name/identify abuse/abusers.</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PjM0LCAzNTwvc3R5bGU+PC9EaXNwbGF5VGV4dD48cmVjb3JkPjxyZWMtbnVtYmVyPjUxPC9yZWMt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dGhvcj5Db2xsaWVyPC9BdXRob3I+PFllYXI+MjAwNjwvWWVhcj48UmVjTnVtPjExPC9SZWNOdW0+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PjM0LCAzNTwvc3R5bGU+PC9EaXNwbGF5VGV4dD48cmVjb3JkPjxyZWMtbnVtYmVyPjUxPC9yZWMt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dGhvcj5Db2xsaWVyPC9BdXRob3I+PFllYXI+MjAwNjwvWWVhcj48UmVjTnVtPjExPC9SZWNOdW0+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4" w:tooltip="Collier, 2006 #11" w:history="1">
              <w:r w:rsidRPr="001136A7">
                <w:rPr>
                  <w:rFonts w:ascii="Arial" w:hAnsi="Arial" w:cs="Arial"/>
                  <w:noProof/>
                  <w:sz w:val="24"/>
                  <w:szCs w:val="24"/>
                  <w:vertAlign w:val="superscript"/>
                </w:rPr>
                <w:t>34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The rate of emotional abuse in children with disabilities is at least similar to that of physical violence</w:t>
            </w:r>
            <w:hyperlink w:anchor="_ENREF_2" w:tooltip="Jones, 2012 #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w:t>
              </w:r>
              <w:r w:rsidRPr="001136A7">
                <w:rPr>
                  <w:rFonts w:ascii="Arial" w:hAnsi="Arial" w:cs="Arial"/>
                  <w:sz w:val="24"/>
                  <w:szCs w:val="24"/>
                </w:rPr>
                <w:fldChar w:fldCharType="end"/>
              </w:r>
            </w:hyperlink>
          </w:p>
          <w:p w:rsidR="00D820A0"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Risk factors identified by families and professionals related to the child’s impairment, lack of knowledge, risky social practices and relations;  and systemic factors such as high numbers of staff unknown to a child, lack of focus on support needs and overly bureaucratic risk orientation.</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Another study found that children with disability being viewed negatively or expected to be compliant and/or well-behaved increased risk of abuse</w:t>
            </w:r>
            <w:hyperlink w:anchor="_ENREF_34" w:tooltip="Collier, 2006 #11" w:history="1">
              <w:r w:rsidRPr="001136A7">
                <w:rPr>
                  <w:rFonts w:ascii="Arial" w:hAnsi="Arial" w:cs="Arial"/>
                  <w:noProof/>
                  <w:sz w:val="24"/>
                  <w:szCs w:val="24"/>
                  <w:vertAlign w:val="superscript"/>
                </w:rPr>
                <w:t>34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p>
          <w:p w:rsidR="0036402F" w:rsidRPr="001136A7" w:rsidRDefault="00985330" w:rsidP="00AF1954">
            <w:pPr>
              <w:pStyle w:val="PL"/>
              <w:tabs>
                <w:tab w:val="left" w:pos="12046"/>
              </w:tabs>
              <w:spacing w:after="80" w:line="276" w:lineRule="auto"/>
              <w:ind w:right="140"/>
              <w:rPr>
                <w:rFonts w:ascii="Arial" w:hAnsi="Arial" w:cs="Arial"/>
                <w:sz w:val="24"/>
                <w:szCs w:val="24"/>
              </w:rPr>
            </w:pPr>
            <w:r w:rsidRPr="001136A7">
              <w:rPr>
                <w:rFonts w:ascii="Arial" w:hAnsi="Arial" w:cs="Arial"/>
                <w:sz w:val="24"/>
                <w:szCs w:val="24"/>
              </w:rPr>
              <w:t>Protective cultures that do not educate young people about sexuality and personal safety leave them without a language to describe abuse, which reduces likelihood of reporting and/or likelihood of an individual being considered a credible witness</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PjM1LCA3OTwvc3R5bGU+PC9EaXNwbGF5VGV4dD48cmVjb3JkPjxyZWMtbnVtYmVyPjUxPC9yZWMt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dGhvcj5Xb29kd2FyZDwvQXV0aG9yPjxZZWFyPjIwMTU8L1llYXI+PFJlY051bT43MTwvUmVjTnVt
PjxyZWNvcmQ+PHJlYy1udW1iZXI+NzE8L3JlYy1udW1iZXI+PGZvcmVpZ24ta2V5cz48a2V5IGFw
cD0iRU4iIGRiLWlkPSJ4dnR3eGQ1ZjdzejJzcGVldjBteGZmZTB0eDlzdjJ3dnZkOWUiPjcxPC9r
ZXk+PC9mb3JlaWduLWtleXM+PHJlZi10eXBlIG5hbWU9IlJlcG9ydCI+Mjc8L3JlZi10eXBlPjxj
b250cmlidXRvcnM+PGF1dGhvcnM+PGF1dGhvcj5Xb29kd2FyZCwgTWFyeTwvYXV0aG9yPjwvYXV0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b3BsZSB3aXRoIGRpc2FiaWxpdHk8L3RpdGxlPjwvdGl0bGVzPjxudW1iZXI+U3VibWlzc2lvbiAz
NjwvbnVtYmVyPjxkYXRlcz48eWVhcj4yMDE1PC95ZWFyPjxwdWItZGF0ZXM+PGRhdGU+QXByaWw8
L2RhdGU+PC9wdWItZGF0ZXM+PC9kYXRlcz48cHViLWxvY2F0aW9uPlN5ZG5leSwgQXVzdHJhbGlh
PC9wdWItbG9jYXRpb24+PHVybHM+PHJlbGF0ZWQtdXJscz48dXJsPmh0dHA6Ly93d3cuYXBoLmdv
di5hdS9QYXJsaWFtZW50YXJ5X0J1c2luZXNzL0NvbW1pdHRlZXMvU2VuYXRlL0NvbW11bml0eV9B
ZmZhaXJzL1Zpb2xlbmNlX2FidXNlX25lZ2xlY3Q8L3VybD48L3JlbGF0ZWQtdXJscz48L3VybHM+
PGFjY2Vzcy1kYXRlPkRlY2VtYmVyLCAyMDE1PC9hY2Nlc3MtZGF0ZT48L3JlY29yZD48L0NpdGU+
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PjM1LCA3OTwvc3R5bGU+PC9EaXNwbGF5VGV4dD48cmVjb3JkPjxyZWMtbnVtYmVyPjUxPC9yZWMt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dGhvcj5Xb29kd2FyZDwvQXV0aG9yPjxZZWFyPjIwMTU8L1llYXI+PFJlY051bT43MTwvUmVjTnVt
PjxyZWNvcmQ+PHJlYy1udW1iZXI+NzE8L3JlYy1udW1iZXI+PGZvcmVpZ24ta2V5cz48a2V5IGFw
cD0iRU4iIGRiLWlkPSJ4dnR3eGQ1ZjdzejJzcGVldjBteGZmZTB0eDlzdjJ3dnZkOWUiPjcxPC9r
ZXk+PC9mb3JlaWduLWtleXM+PHJlZi10eXBlIG5hbWU9IlJlcG9ydCI+Mjc8L3JlZi10eXBlPjxj
b250cmlidXRvcnM+PGF1dGhvcnM+PGF1dGhvcj5Xb29kd2FyZCwgTWFyeTwvYXV0aG9yPjwvYXV0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b3BsZSB3aXRoIGRpc2FiaWxpdHk8L3RpdGxlPjwvdGl0bGVzPjxudW1iZXI+U3VibWlzc2lvbiAz
NjwvbnVtYmVyPjxkYXRlcz48eWVhcj4yMDE1PC95ZWFyPjxwdWItZGF0ZXM+PGRhdGU+QXByaWw8
L2RhdGU+PC9wdWItZGF0ZXM+PC9kYXRlcz48cHViLWxvY2F0aW9uPlN5ZG5leSwgQXVzdHJhbGlh
PC9wdWItbG9jYXRpb24+PHVybHM+PHJlbGF0ZWQtdXJscz48dXJsPmh0dHA6Ly93d3cuYXBoLmdv
di5hdS9QYXJsaWFtZW50YXJ5X0J1c2luZXNzL0NvbW1pdHRlZXMvU2VuYXRlL0NvbW11bml0eV9B
ZmZhaXJzL1Zpb2xlbmNlX2FidXNlX25lZ2xlY3Q8L3VybD48L3JlbGF0ZWQtdXJscz48L3VybHM+
PGFjY2Vzcy1kYXRlPkRlY2VtYmVyLCAyMDE1PC9hY2Nlc3MtZGF0ZT48L3JlY29yZD48L0NpdGU+
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79" w:tooltip="Woodward, 2015 #71" w:history="1">
              <w:r w:rsidRPr="001136A7">
                <w:rPr>
                  <w:rFonts w:ascii="Arial" w:hAnsi="Arial" w:cs="Arial"/>
                  <w:noProof/>
                  <w:sz w:val="24"/>
                  <w:szCs w:val="24"/>
                  <w:vertAlign w:val="superscript"/>
                </w:rPr>
                <w:t>79</w:t>
              </w:r>
            </w:hyperlink>
            <w:r w:rsidRPr="001136A7">
              <w:rPr>
                <w:rFonts w:ascii="Arial" w:hAnsi="Arial" w:cs="Arial"/>
                <w:sz w:val="24"/>
                <w:szCs w:val="24"/>
              </w:rPr>
              <w:fldChar w:fldCharType="end"/>
            </w:r>
            <w:r w:rsidRPr="001136A7">
              <w:rPr>
                <w:rFonts w:ascii="Arial" w:hAnsi="Arial" w:cs="Arial"/>
                <w:sz w:val="24"/>
                <w:szCs w:val="24"/>
              </w:rPr>
              <w:t xml:space="preserve"> </w:t>
            </w:r>
          </w:p>
          <w:p w:rsidR="009D0066" w:rsidRPr="001136A7" w:rsidRDefault="00985330" w:rsidP="00AF1954">
            <w:pPr>
              <w:pStyle w:val="PL"/>
              <w:tabs>
                <w:tab w:val="left" w:pos="12046"/>
              </w:tabs>
              <w:spacing w:after="0" w:line="276" w:lineRule="auto"/>
              <w:ind w:right="140"/>
              <w:rPr>
                <w:rFonts w:ascii="Arial" w:hAnsi="Arial" w:cs="Arial"/>
                <w:sz w:val="24"/>
                <w:szCs w:val="24"/>
              </w:rPr>
            </w:pPr>
            <w:r w:rsidRPr="001136A7">
              <w:rPr>
                <w:rStyle w:val="A9"/>
                <w:rFonts w:ascii="Arial" w:hAnsi="Arial" w:cs="Arial"/>
                <w:color w:val="auto"/>
                <w:sz w:val="24"/>
                <w:szCs w:val="24"/>
              </w:rPr>
              <w:t xml:space="preserve">Some recent Australian research has focused upon children’s perceptions of safety. Factors identified as influencing perceptions of safety include a secure foundational </w:t>
            </w:r>
            <w:r w:rsidRPr="001136A7">
              <w:rPr>
                <w:rFonts w:ascii="Arial" w:hAnsi="Arial" w:cs="Arial"/>
                <w:sz w:val="24"/>
                <w:szCs w:val="24"/>
              </w:rPr>
              <w:t>space (home, for most), having friends, feeling known and valued, having someone to confide in, avoiding contact with people they didn’t know and feeling able to tell someone if they felt unsafe.</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Concerns covered how service system operations can promote these perceptions, and how sometimes they can make it difficult for children and young people with high support needs to identify trustworthy and untrustworthy people in their lives. Professionals identified the importance of developing safety skills in children and young people</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p>
        </w:tc>
      </w:tr>
      <w:tr w:rsidR="007D0CB4" w:rsidRPr="001136A7" w:rsidTr="003A3E6E">
        <w:trPr>
          <w:trHeight w:val="648"/>
        </w:trPr>
        <w:tc>
          <w:tcPr>
            <w:tcW w:w="1566" w:type="dxa"/>
            <w:tcBorders>
              <w:top w:val="single" w:sz="4" w:space="0" w:color="auto"/>
              <w:bottom w:val="single" w:sz="18" w:space="0" w:color="auto"/>
              <w:right w:val="single" w:sz="4" w:space="0" w:color="auto"/>
            </w:tcBorders>
          </w:tcPr>
          <w:p w:rsidR="007D0CB4" w:rsidRPr="001136A7" w:rsidRDefault="00985330" w:rsidP="008761BB">
            <w:pPr>
              <w:pStyle w:val="PL"/>
              <w:spacing w:after="0"/>
              <w:ind w:left="165" w:right="142"/>
              <w:rPr>
                <w:rFonts w:ascii="Arial" w:hAnsi="Arial" w:cs="Arial"/>
                <w:sz w:val="24"/>
                <w:szCs w:val="24"/>
              </w:rPr>
            </w:pPr>
            <w:r w:rsidRPr="001136A7">
              <w:rPr>
                <w:rFonts w:ascii="Arial" w:hAnsi="Arial" w:cs="Arial"/>
                <w:sz w:val="24"/>
                <w:szCs w:val="24"/>
              </w:rPr>
              <w:lastRenderedPageBreak/>
              <w:t>Knowledge gaps</w:t>
            </w:r>
          </w:p>
        </w:tc>
        <w:tc>
          <w:tcPr>
            <w:tcW w:w="12341" w:type="dxa"/>
            <w:gridSpan w:val="2"/>
            <w:tcBorders>
              <w:top w:val="single" w:sz="4" w:space="0" w:color="auto"/>
              <w:left w:val="single" w:sz="4" w:space="0" w:color="auto"/>
            </w:tcBorders>
            <w:shd w:val="clear" w:color="auto" w:fill="auto"/>
            <w:tcMar>
              <w:top w:w="72" w:type="dxa"/>
              <w:left w:w="144" w:type="dxa"/>
              <w:bottom w:w="72" w:type="dxa"/>
              <w:right w:w="144" w:type="dxa"/>
            </w:tcMar>
          </w:tcPr>
          <w:p w:rsidR="00430D99" w:rsidRPr="001136A7" w:rsidRDefault="00985330" w:rsidP="00AF1954">
            <w:pPr>
              <w:pStyle w:val="PL"/>
              <w:spacing w:after="80"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or types of violence perpetrated against children and young people with disabilities</w:t>
            </w:r>
          </w:p>
          <w:p w:rsidR="007D0CB4" w:rsidRPr="001136A7" w:rsidRDefault="00985330" w:rsidP="00AF1954">
            <w:pPr>
              <w:pStyle w:val="PL"/>
              <w:spacing w:after="0" w:line="276" w:lineRule="auto"/>
              <w:rPr>
                <w:rFonts w:ascii="Arial" w:hAnsi="Arial" w:cs="Arial"/>
                <w:sz w:val="24"/>
                <w:szCs w:val="24"/>
              </w:rPr>
            </w:pPr>
            <w:r w:rsidRPr="001136A7">
              <w:rPr>
                <w:rFonts w:ascii="Arial" w:hAnsi="Arial" w:cs="Arial"/>
                <w:sz w:val="24"/>
                <w:szCs w:val="24"/>
              </w:rPr>
              <w:t>Research with children and young people with disability that canvasses their experiences, views and ideas about safety, abuse, and about preventing abuse, is very limited and has been identified as a significant gap in knowledge</w:t>
            </w:r>
            <w:hyperlink w:anchor="_ENREF_35" w:tooltip="Robinson, 2015 #5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35</w:t>
              </w:r>
              <w:r w:rsidRPr="001136A7">
                <w:rPr>
                  <w:rFonts w:ascii="Arial" w:hAnsi="Arial" w:cs="Arial"/>
                  <w:sz w:val="24"/>
                  <w:szCs w:val="24"/>
                </w:rPr>
                <w:fldChar w:fldCharType="end"/>
              </w:r>
            </w:hyperlink>
            <w:r w:rsidRPr="001136A7">
              <w:rPr>
                <w:rFonts w:ascii="Arial" w:hAnsi="Arial" w:cs="Arial"/>
                <w:color w:val="000000"/>
                <w:sz w:val="24"/>
                <w:szCs w:val="24"/>
              </w:rPr>
              <w:t xml:space="preserve"> </w:t>
            </w:r>
          </w:p>
        </w:tc>
      </w:tr>
    </w:tbl>
    <w:p w:rsidR="0095147C" w:rsidRPr="001136A7" w:rsidRDefault="00985330" w:rsidP="00242698">
      <w:pPr>
        <w:pStyle w:val="NoSpacing"/>
        <w:rPr>
          <w:rFonts w:ascii="Arial" w:hAnsi="Arial" w:cs="Arial"/>
          <w:sz w:val="24"/>
          <w:szCs w:val="24"/>
          <w:lang w:val="en-AU"/>
        </w:rPr>
      </w:pPr>
      <w:r w:rsidRPr="001136A7">
        <w:rPr>
          <w:rFonts w:ascii="Arial" w:hAnsi="Arial" w:cs="Arial"/>
          <w:sz w:val="24"/>
          <w:szCs w:val="24"/>
          <w:lang w:val="en-AU"/>
        </w:rPr>
        <w:lastRenderedPageBreak/>
        <w:br w:type="page"/>
      </w:r>
    </w:p>
    <w:p w:rsidR="005053FB" w:rsidRPr="001136A7" w:rsidRDefault="005053FB" w:rsidP="00242698">
      <w:pPr>
        <w:pStyle w:val="NoSpacing"/>
        <w:rPr>
          <w:rFonts w:ascii="Arial" w:hAnsi="Arial" w:cs="Arial"/>
          <w:sz w:val="24"/>
          <w:szCs w:val="24"/>
          <w:lang w:val="en-AU"/>
        </w:rPr>
        <w:sectPr w:rsidR="005053FB" w:rsidRPr="001136A7">
          <w:pgSz w:w="16838" w:h="11906" w:orient="landscape" w:code="9"/>
          <w:pgMar w:top="851" w:right="1440" w:bottom="567" w:left="1440" w:header="720" w:footer="720" w:gutter="0"/>
          <w:cols w:space="720"/>
          <w:titlePg/>
          <w:docGrid w:linePitch="360"/>
        </w:sectPr>
      </w:pPr>
    </w:p>
    <w:p w:rsidR="00CB4F94" w:rsidRPr="004B4C67" w:rsidRDefault="002A13C2" w:rsidP="004B4C67">
      <w:pPr>
        <w:pStyle w:val="Heading3"/>
      </w:pPr>
      <w:bookmarkStart w:id="26" w:name="_Toc446231199"/>
      <w:r w:rsidRPr="004B4C67">
        <w:lastRenderedPageBreak/>
        <w:t>Service S</w:t>
      </w:r>
      <w:r w:rsidR="0095147C" w:rsidRPr="004B4C67">
        <w:t>ettings</w:t>
      </w:r>
      <w:bookmarkEnd w:id="26"/>
    </w:p>
    <w:p w:rsidR="001249D7" w:rsidRPr="001136A7" w:rsidRDefault="00985330" w:rsidP="00AF1954">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AF1954">
        <w:rPr>
          <w:rFonts w:ascii="Arial" w:hAnsi="Arial" w:cs="Arial"/>
          <w:i/>
          <w:sz w:val="24"/>
          <w:szCs w:val="24"/>
          <w:lang w:val="en-AU"/>
        </w:rPr>
        <w:t>Zero Tolerance Initiative</w:t>
      </w:r>
      <w:r w:rsidR="00AF1954">
        <w:rPr>
          <w:rFonts w:ascii="Arial" w:hAnsi="Arial" w:cs="Arial"/>
          <w:sz w:val="24"/>
          <w:szCs w:val="24"/>
          <w:lang w:val="en-AU"/>
        </w:rPr>
        <w:t xml:space="preserve"> also identifies</w:t>
      </w:r>
      <w:r w:rsidRPr="001136A7">
        <w:rPr>
          <w:rFonts w:ascii="Arial" w:hAnsi="Arial" w:cs="Arial"/>
          <w:sz w:val="24"/>
          <w:szCs w:val="24"/>
          <w:lang w:val="en-AU"/>
        </w:rPr>
        <w:t xml:space="preserve"> that various ‘service settings’ – the places where people receive their disability supports – may pose particular risks for people with disability. These included: </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Institutions and congregate accommodation settings</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Group homes</w:t>
      </w:r>
    </w:p>
    <w:p w:rsidR="001249D7" w:rsidRPr="001136A7" w:rsidRDefault="00985330" w:rsidP="00AF1954">
      <w:pPr>
        <w:pStyle w:val="ListParagraph"/>
        <w:numPr>
          <w:ilvl w:val="0"/>
          <w:numId w:val="14"/>
        </w:numPr>
        <w:spacing w:line="276" w:lineRule="auto"/>
        <w:ind w:right="1202"/>
        <w:rPr>
          <w:rFonts w:ascii="Arial" w:hAnsi="Arial" w:cs="Arial"/>
          <w:sz w:val="24"/>
          <w:szCs w:val="24"/>
          <w:lang w:val="en-AU"/>
        </w:rPr>
      </w:pPr>
      <w:r w:rsidRPr="001136A7">
        <w:rPr>
          <w:rFonts w:ascii="Arial" w:hAnsi="Arial" w:cs="Arial"/>
          <w:sz w:val="24"/>
          <w:szCs w:val="24"/>
          <w:lang w:val="en-AU"/>
        </w:rPr>
        <w:t>Supported employment and day services</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Centre-based and in-home respite services</w:t>
      </w:r>
    </w:p>
    <w:p w:rsidR="001249D7" w:rsidRPr="001136A7" w:rsidRDefault="00985330" w:rsidP="00AF1954">
      <w:pPr>
        <w:pStyle w:val="ListParagraph"/>
        <w:numPr>
          <w:ilvl w:val="0"/>
          <w:numId w:val="14"/>
        </w:numPr>
        <w:spacing w:after="120" w:line="276" w:lineRule="auto"/>
        <w:ind w:right="879"/>
        <w:rPr>
          <w:rFonts w:ascii="Arial" w:hAnsi="Arial" w:cs="Arial"/>
          <w:sz w:val="24"/>
          <w:szCs w:val="24"/>
          <w:lang w:val="en-AU"/>
        </w:rPr>
      </w:pPr>
      <w:r w:rsidRPr="001136A7">
        <w:rPr>
          <w:rFonts w:ascii="Arial" w:hAnsi="Arial" w:cs="Arial"/>
          <w:sz w:val="24"/>
          <w:szCs w:val="24"/>
          <w:lang w:val="en-AU"/>
        </w:rPr>
        <w:t>Community-based one-to-one support settings.</w:t>
      </w:r>
    </w:p>
    <w:p w:rsidR="001249D7" w:rsidRPr="001136A7" w:rsidRDefault="00985330" w:rsidP="00AF1954">
      <w:pPr>
        <w:tabs>
          <w:tab w:val="left" w:pos="9214"/>
        </w:tabs>
        <w:spacing w:after="80" w:line="276" w:lineRule="auto"/>
        <w:ind w:right="919"/>
        <w:rPr>
          <w:rFonts w:ascii="Arial" w:hAnsi="Arial" w:cs="Arial"/>
          <w:sz w:val="24"/>
          <w:szCs w:val="24"/>
          <w:lang w:val="en-AU"/>
        </w:rPr>
      </w:pPr>
      <w:r w:rsidRPr="001136A7">
        <w:rPr>
          <w:rFonts w:ascii="Arial" w:hAnsi="Arial" w:cs="Arial"/>
          <w:sz w:val="24"/>
          <w:szCs w:val="24"/>
          <w:lang w:val="en-AU"/>
        </w:rPr>
        <w:t xml:space="preserve">The literature notes general agreement that people are more likely to experience abuse in a setting where they are receiving a service. This may be a formal service setting, such as a house or a centre </w:t>
      </w:r>
      <w:proofErr w:type="spellStart"/>
      <w:r w:rsidRPr="001136A7">
        <w:rPr>
          <w:rFonts w:ascii="Arial" w:hAnsi="Arial" w:cs="Arial"/>
          <w:sz w:val="24"/>
          <w:szCs w:val="24"/>
          <w:lang w:val="en-AU"/>
        </w:rPr>
        <w:t>auspiced</w:t>
      </w:r>
      <w:proofErr w:type="spellEnd"/>
      <w:r w:rsidRPr="001136A7">
        <w:rPr>
          <w:rFonts w:ascii="Arial" w:hAnsi="Arial" w:cs="Arial"/>
          <w:sz w:val="24"/>
          <w:szCs w:val="24"/>
          <w:lang w:val="en-AU"/>
        </w:rPr>
        <w:t xml:space="preserve"> by a provider organisation, or a community place or private residence. Experience of abuse in service settings is also more likely to involve multiple and sustained incidents of abuse, violence or neglect; perpetrators are more likely to be other service users, staff or family members. </w:t>
      </w:r>
    </w:p>
    <w:p w:rsidR="005B7BCB" w:rsidRPr="001136A7" w:rsidRDefault="00985330" w:rsidP="00AF1954">
      <w:pPr>
        <w:spacing w:after="60" w:line="276" w:lineRule="auto"/>
        <w:ind w:right="919"/>
        <w:rPr>
          <w:rFonts w:ascii="Arial" w:hAnsi="Arial" w:cs="Arial"/>
          <w:sz w:val="24"/>
          <w:szCs w:val="24"/>
          <w:lang w:val="en-AU"/>
        </w:rPr>
      </w:pPr>
      <w:r w:rsidRPr="001136A7">
        <w:rPr>
          <w:rFonts w:ascii="Arial" w:hAnsi="Arial" w:cs="Arial"/>
          <w:sz w:val="24"/>
          <w:szCs w:val="24"/>
          <w:lang w:val="en-AU"/>
        </w:rPr>
        <w:t>However, again, there are significant limitations to the information and data that is available in relation to the increased risks of particular service settings, and this continues to act as a barrier to a comprehensive understanding of abuse and the development of safer environments. While some common patterns have been found in relation to abuse of people within residential care for example, much of the literature is highly generalized with little focus on settings beyond residential care. Some notable findings include:</w:t>
      </w:r>
    </w:p>
    <w:p w:rsidR="005B7BCB"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 xml:space="preserve">People living in institutional or congregate housing models may experience a lack of privacy or gender appropriate care opportunities compared with those living in other housing models, or overcrowding, invasive behaviours or a culture of abuse amongst residents </w:t>
      </w:r>
      <w:r w:rsidRPr="001136A7">
        <w:rPr>
          <w:rFonts w:ascii="Arial" w:hAnsi="Arial" w:cs="Arial"/>
          <w:sz w:val="24"/>
          <w:szCs w:val="24"/>
          <w:lang w:val="en-AU"/>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4" w:tooltip="French, 2010 #20" w:history="1">
        <w:r w:rsidRPr="001136A7">
          <w:rPr>
            <w:rFonts w:ascii="Arial" w:hAnsi="Arial" w:cs="Arial"/>
            <w:noProof/>
            <w:sz w:val="24"/>
            <w:szCs w:val="24"/>
            <w:vertAlign w:val="superscript"/>
            <w:lang w:val="en-AU"/>
          </w:rPr>
          <w:t>4</w:t>
        </w:r>
      </w:hyperlink>
      <w:r w:rsidRPr="001136A7">
        <w:rPr>
          <w:rFonts w:ascii="Arial" w:hAnsi="Arial" w:cs="Arial"/>
          <w:noProof/>
          <w:sz w:val="24"/>
          <w:szCs w:val="24"/>
          <w:vertAlign w:val="superscript"/>
          <w:lang w:val="en-AU"/>
        </w:rPr>
        <w:t xml:space="preserve">, </w:t>
      </w:r>
      <w:hyperlink w:anchor="_ENREF_35" w:tooltip="Robinson, 2015 #51" w:history="1">
        <w:r w:rsidRPr="001136A7">
          <w:rPr>
            <w:rFonts w:ascii="Arial" w:hAnsi="Arial" w:cs="Arial"/>
            <w:noProof/>
            <w:sz w:val="24"/>
            <w:szCs w:val="24"/>
            <w:vertAlign w:val="superscript"/>
            <w:lang w:val="en-AU"/>
          </w:rPr>
          <w:t>35</w:t>
        </w:r>
      </w:hyperlink>
      <w:r w:rsidRPr="001136A7">
        <w:rPr>
          <w:rFonts w:ascii="Arial" w:hAnsi="Arial" w:cs="Arial"/>
          <w:noProof/>
          <w:sz w:val="24"/>
          <w:szCs w:val="24"/>
          <w:vertAlign w:val="superscript"/>
          <w:lang w:val="en-AU"/>
        </w:rPr>
        <w:t xml:space="preserve">, </w:t>
      </w:r>
      <w:hyperlink w:anchor="_ENREF_36" w:tooltip="Robinson, 2011 #52" w:history="1">
        <w:r w:rsidRPr="001136A7">
          <w:rPr>
            <w:rFonts w:ascii="Arial" w:hAnsi="Arial" w:cs="Arial"/>
            <w:noProof/>
            <w:sz w:val="24"/>
            <w:szCs w:val="24"/>
            <w:vertAlign w:val="superscript"/>
            <w:lang w:val="en-AU"/>
          </w:rPr>
          <w:t>36</w:t>
        </w:r>
      </w:hyperlink>
      <w:r w:rsidRPr="001136A7">
        <w:rPr>
          <w:rFonts w:ascii="Arial" w:hAnsi="Arial" w:cs="Arial"/>
          <w:noProof/>
          <w:sz w:val="24"/>
          <w:szCs w:val="24"/>
          <w:vertAlign w:val="superscript"/>
          <w:lang w:val="en-AU"/>
        </w:rPr>
        <w:t xml:space="preserve">, </w:t>
      </w:r>
      <w:hyperlink w:anchor="_ENREF_56" w:tooltip="Women with  Disability Victoria, 2015 #74" w:history="1">
        <w:r w:rsidRPr="001136A7">
          <w:rPr>
            <w:rFonts w:ascii="Arial" w:hAnsi="Arial" w:cs="Arial"/>
            <w:noProof/>
            <w:sz w:val="24"/>
            <w:szCs w:val="24"/>
            <w:vertAlign w:val="superscript"/>
            <w:lang w:val="en-AU"/>
          </w:rPr>
          <w:t>56</w:t>
        </w:r>
      </w:hyperlink>
      <w:r w:rsidRPr="001136A7">
        <w:rPr>
          <w:rFonts w:ascii="Arial" w:hAnsi="Arial" w:cs="Arial"/>
          <w:sz w:val="24"/>
          <w:szCs w:val="24"/>
          <w:lang w:val="en-AU"/>
        </w:rPr>
        <w:fldChar w:fldCharType="end"/>
      </w:r>
    </w:p>
    <w:p w:rsidR="00CC2494"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Systemic limitations and failures, segregation and lack of choice increase risk to people with disability as institutional practices act to isolate them from local communities and long-term support relationships</w:t>
      </w:r>
      <w:hyperlink w:anchor="_ENREF_80" w:tooltip="Robinson, 2016 #12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80</w:t>
        </w:r>
        <w:r w:rsidRPr="001136A7">
          <w:rPr>
            <w:rFonts w:ascii="Arial" w:hAnsi="Arial" w:cs="Arial"/>
            <w:sz w:val="24"/>
            <w:szCs w:val="24"/>
            <w:lang w:val="en-AU"/>
          </w:rPr>
          <w:fldChar w:fldCharType="end"/>
        </w:r>
      </w:hyperlink>
    </w:p>
    <w:p w:rsidR="0039480C" w:rsidRPr="001136A7" w:rsidRDefault="00985330" w:rsidP="00AF1954">
      <w:pPr>
        <w:pStyle w:val="ListParagraph"/>
        <w:numPr>
          <w:ilvl w:val="0"/>
          <w:numId w:val="10"/>
        </w:numPr>
        <w:spacing w:after="120" w:line="276" w:lineRule="auto"/>
        <w:ind w:right="879"/>
        <w:rPr>
          <w:rFonts w:ascii="Arial" w:hAnsi="Arial" w:cs="Arial"/>
          <w:sz w:val="24"/>
          <w:szCs w:val="24"/>
          <w:lang w:val="en-AU"/>
        </w:rPr>
      </w:pPr>
      <w:r w:rsidRPr="001136A7">
        <w:rPr>
          <w:rFonts w:ascii="Arial" w:hAnsi="Arial" w:cs="Arial"/>
          <w:sz w:val="24"/>
          <w:szCs w:val="24"/>
          <w:lang w:val="en-AU"/>
        </w:rPr>
        <w:t>‘Grooming’ (a predatory conduct designed to facilitate later sexual activity with a person at some disadvantage to the instigator) is likely to be more prevalent in ‘closed’ services or in locations chosen by the predator to be attractive to their target</w:t>
      </w:r>
      <w:hyperlink w:anchor="_ENREF_47" w:tooltip="Monash Health, 2014 #13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&lt;EndNote&gt;&lt;Cite&gt;&lt;Author&gt;Monash Health&lt;/Author&gt;&lt;Year&gt;2014&lt;/Year&gt;&lt;RecNum&gt;135&lt;/RecNum&gt;&lt;DisplayText&gt;&lt;style face="superscript"&gt;47&lt;/style&gt;&lt;/DisplayText&gt;&lt;record&gt;&lt;rec-number&gt;135&lt;/rec-number&gt;&lt;foreign-keys&gt;&lt;key app="EN" db-id="xvtwxd5f7sz2speev0mxffe0tx9sv2wvvd9e"&gt;135&lt;/key&gt;&lt;/foreign-keys&gt;&lt;ref-type name="Report"&gt;27&lt;/ref-type&gt;&lt;contributors&gt;&lt;authors&gt;&lt;author&gt;Monash Health,&lt;/author&gt;&lt;author&gt;South Eastern Centre Against Sexual Assault (SECASA),&lt;/author&gt;&lt;/authors&gt;&lt;/contributors&gt;&lt;titles&gt;&lt;title&gt;Grooming and predatory behaviour&lt;/title&gt;&lt;/titles&gt;&lt;dates&gt;&lt;year&gt;2014&lt;/year&gt;&lt;/dates&gt;&lt;urls&gt;&lt;related-urls&gt;&lt;url&gt;http://www.secasa.com.au/assets/Documents/grooming-and-predatory-behaviour.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5B7BCB"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Individual’s with no external supports/advocates</w:t>
      </w:r>
      <w:hyperlink w:anchor="_ENREF_67" w:tooltip="Bigby, 2011 #8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67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or who are living outside their local area</w:t>
      </w:r>
      <w:hyperlink w:anchor="_ENREF_50" w:tooltip="Beadle-Brown, 2010 #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are more likely to face increased risks of abuse</w:t>
      </w:r>
    </w:p>
    <w:p w:rsidR="00CC2494" w:rsidRPr="001136A7" w:rsidRDefault="00985330" w:rsidP="00AF1954">
      <w:pPr>
        <w:pStyle w:val="ListParagraph"/>
        <w:numPr>
          <w:ilvl w:val="0"/>
          <w:numId w:val="10"/>
        </w:numPr>
        <w:spacing w:after="0" w:line="276" w:lineRule="auto"/>
        <w:ind w:right="1060"/>
        <w:rPr>
          <w:rFonts w:ascii="Arial" w:hAnsi="Arial" w:cs="Arial"/>
          <w:sz w:val="24"/>
          <w:szCs w:val="24"/>
          <w:lang w:val="en-AU"/>
        </w:rPr>
      </w:pPr>
      <w:r w:rsidRPr="001136A7">
        <w:rPr>
          <w:rFonts w:ascii="Arial" w:hAnsi="Arial" w:cs="Arial"/>
          <w:sz w:val="24"/>
          <w:szCs w:val="24"/>
          <w:lang w:val="en-AU"/>
        </w:rPr>
        <w:t xml:space="preserve">Deaf adults with additional disabilities in residential services have high reliance upon specialised staff </w:t>
      </w:r>
      <w:proofErr w:type="spellStart"/>
      <w:r w:rsidRPr="001136A7">
        <w:rPr>
          <w:rFonts w:ascii="Arial" w:hAnsi="Arial" w:cs="Arial"/>
          <w:sz w:val="24"/>
          <w:szCs w:val="24"/>
          <w:lang w:val="en-AU"/>
        </w:rPr>
        <w:t>ie</w:t>
      </w:r>
      <w:proofErr w:type="spellEnd"/>
      <w:r w:rsidRPr="001136A7">
        <w:rPr>
          <w:rFonts w:ascii="Arial" w:hAnsi="Arial" w:cs="Arial"/>
          <w:sz w:val="24"/>
          <w:szCs w:val="24"/>
          <w:lang w:val="en-AU"/>
        </w:rPr>
        <w:t xml:space="preserve"> staff without advanced skills in communications or an understanding of Deaf culture can present barriers to service level actions should problems arise</w:t>
      </w:r>
      <w:hyperlink w:anchor="_ENREF_53"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53</w:t>
        </w:r>
        <w:r w:rsidRPr="001136A7">
          <w:rPr>
            <w:rFonts w:ascii="Arial" w:hAnsi="Arial" w:cs="Arial"/>
            <w:sz w:val="24"/>
            <w:szCs w:val="24"/>
            <w:lang w:val="en-AU"/>
          </w:rPr>
          <w:fldChar w:fldCharType="end"/>
        </w:r>
      </w:hyperlink>
    </w:p>
    <w:p w:rsidR="0051616F" w:rsidRPr="001136A7" w:rsidRDefault="00985330" w:rsidP="00AF1954">
      <w:pPr>
        <w:pStyle w:val="ListParagraph"/>
        <w:numPr>
          <w:ilvl w:val="0"/>
          <w:numId w:val="10"/>
        </w:numPr>
        <w:spacing w:after="0" w:line="276" w:lineRule="auto"/>
        <w:ind w:right="1060"/>
        <w:rPr>
          <w:rFonts w:ascii="Arial" w:hAnsi="Arial" w:cs="Arial"/>
          <w:sz w:val="24"/>
          <w:szCs w:val="24"/>
          <w:lang w:val="en-AU"/>
        </w:rPr>
      </w:pPr>
      <w:r w:rsidRPr="001136A7">
        <w:rPr>
          <w:rFonts w:ascii="Arial" w:hAnsi="Arial" w:cs="Arial"/>
          <w:sz w:val="24"/>
          <w:szCs w:val="24"/>
          <w:lang w:val="en-AU"/>
        </w:rPr>
        <w:t>Workplaces which are also a person’s home create unique opportunities (as a result of, for example, limited oversight and scrutiny of service performance) for exploitation, abuse and neglect to occur in various forms</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p>
    <w:p w:rsidR="00613250"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lastRenderedPageBreak/>
        <w:t>There is potential for emerging risk under the individualised funding arrangements of the NDIS (</w:t>
      </w:r>
      <w:r w:rsidR="00AF1954" w:rsidRPr="001136A7">
        <w:rPr>
          <w:rFonts w:ascii="Arial" w:hAnsi="Arial" w:cs="Arial"/>
          <w:sz w:val="24"/>
          <w:szCs w:val="24"/>
          <w:lang w:val="en-AU"/>
        </w:rPr>
        <w:t>e.g.</w:t>
      </w:r>
      <w:r w:rsidRPr="001136A7">
        <w:rPr>
          <w:rFonts w:ascii="Arial" w:hAnsi="Arial" w:cs="Arial"/>
          <w:sz w:val="24"/>
          <w:szCs w:val="24"/>
          <w:lang w:val="en-AU"/>
        </w:rPr>
        <w:t xml:space="preserve"> failure to deliver goods and services purchased, financial exploitation, misappropriation).</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UK research raises the possibility that direct payment users may experience financial abuse at a higher rate than those using conventional services.</w:t>
      </w:r>
      <w:hyperlink w:anchor="_ENREF_81" w:tooltip="Goodwin, 2015 #7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81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Other risks are associated with the complexity of being an employer (for those who self-manage funds) and managing a budget.</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p>
    <w:p w:rsidR="00250362" w:rsidRPr="001136A7" w:rsidRDefault="00985330" w:rsidP="00AF1954">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following tables provide further detail about increased vulnerabilities associated with specific service settings (gathered from available literature, noting severe limitations in many areas): </w:t>
      </w:r>
    </w:p>
    <w:p w:rsidR="001E5F73" w:rsidRPr="001136A7" w:rsidRDefault="001E5F73" w:rsidP="00CA0A12">
      <w:pPr>
        <w:rPr>
          <w:rFonts w:ascii="Arial" w:hAnsi="Arial" w:cs="Arial"/>
          <w:sz w:val="24"/>
          <w:szCs w:val="24"/>
          <w:lang w:val="en-AU"/>
        </w:rPr>
        <w:sectPr w:rsidR="001E5F73" w:rsidRPr="001136A7">
          <w:pgSz w:w="11906" w:h="16838" w:code="9"/>
          <w:pgMar w:top="1440" w:right="475" w:bottom="1440" w:left="1440" w:header="720" w:footer="720" w:gutter="0"/>
          <w:cols w:space="720"/>
          <w:titlePg/>
          <w:docGrid w:linePitch="360"/>
        </w:sectPr>
      </w:pPr>
    </w:p>
    <w:tbl>
      <w:tblPr>
        <w:tblW w:w="14049"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716"/>
        <w:gridCol w:w="12333"/>
      </w:tblGrid>
      <w:tr w:rsidR="001368C5" w:rsidRPr="001136A7" w:rsidTr="008B28A8">
        <w:trPr>
          <w:trHeight w:val="340"/>
          <w:tblHeader/>
        </w:trPr>
        <w:tc>
          <w:tcPr>
            <w:tcW w:w="14049" w:type="dxa"/>
            <w:gridSpan w:val="2"/>
            <w:tcBorders>
              <w:bottom w:val="single" w:sz="4" w:space="0" w:color="auto"/>
            </w:tcBorders>
            <w:shd w:val="clear" w:color="auto" w:fill="000000" w:themeFill="text1"/>
          </w:tcPr>
          <w:p w:rsidR="001368C5" w:rsidRPr="001136A7" w:rsidRDefault="00985330">
            <w:pPr>
              <w:spacing w:after="80"/>
              <w:rPr>
                <w:rFonts w:ascii="Arial" w:hAnsi="Arial" w:cs="Arial"/>
                <w:b/>
                <w:sz w:val="24"/>
                <w:szCs w:val="24"/>
                <w:lang w:val="en-AU"/>
              </w:rPr>
            </w:pPr>
            <w:bookmarkStart w:id="27" w:name="Title_16" w:colFirst="0" w:colLast="0"/>
            <w:r w:rsidRPr="001136A7">
              <w:rPr>
                <w:rFonts w:ascii="Arial" w:hAnsi="Arial" w:cs="Arial"/>
                <w:b/>
                <w:bCs/>
                <w:color w:val="FFFFFF" w:themeColor="background1"/>
                <w:sz w:val="24"/>
                <w:szCs w:val="24"/>
                <w:lang w:val="en-AU"/>
              </w:rPr>
              <w:lastRenderedPageBreak/>
              <w:t>Residential settings (institutions, large congregate care settings, group homes)</w:t>
            </w:r>
          </w:p>
        </w:tc>
      </w:tr>
      <w:bookmarkEnd w:id="27"/>
      <w:tr w:rsidR="001368C5" w:rsidRPr="001136A7">
        <w:trPr>
          <w:trHeight w:val="344"/>
        </w:trPr>
        <w:tc>
          <w:tcPr>
            <w:tcW w:w="1716" w:type="dxa"/>
            <w:tcBorders>
              <w:top w:val="single" w:sz="4" w:space="0" w:color="auto"/>
              <w:bottom w:val="single" w:sz="18" w:space="0" w:color="auto"/>
              <w:right w:val="single" w:sz="4" w:space="0" w:color="auto"/>
            </w:tcBorders>
          </w:tcPr>
          <w:p w:rsidR="001368C5" w:rsidRPr="001136A7" w:rsidRDefault="00985330" w:rsidP="00D904A7">
            <w:pPr>
              <w:autoSpaceDE w:val="0"/>
              <w:autoSpaceDN w:val="0"/>
              <w:adjustRightInd w:val="0"/>
              <w:spacing w:after="0" w:line="240"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The Disability Services Commissioner noted that of 540 complaints received in 2014-15, the largest proportion related to shared supported accommodation (42%).</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From 2010 to 2014, the Public Advocate (Victoria) received 87 notifications regarding violence or abuse in residential services, the majority involving resident to resident and staff to resident violence. According to the Public Advocate, contributing factors included resident incompatibility/lack of residential options, staff difficulties in managing challenging behaviours, inadequate resources/staff training, </w:t>
            </w:r>
            <w:proofErr w:type="spellStart"/>
            <w:r w:rsidRPr="001136A7">
              <w:rPr>
                <w:rFonts w:ascii="Arial" w:hAnsi="Arial" w:cs="Arial"/>
                <w:sz w:val="24"/>
                <w:szCs w:val="24"/>
              </w:rPr>
              <w:t>casualisation</w:t>
            </w:r>
            <w:proofErr w:type="spellEnd"/>
            <w:r w:rsidRPr="001136A7">
              <w:rPr>
                <w:rFonts w:ascii="Arial" w:hAnsi="Arial" w:cs="Arial"/>
                <w:sz w:val="24"/>
                <w:szCs w:val="24"/>
              </w:rPr>
              <w:t xml:space="preserve"> of the workforce, and challenging rosters/demanding workloads </w:t>
            </w:r>
            <w:hyperlink w:anchor="_ENREF_86" w:tooltip="Office of the Public Advocate Victoria, 2015 #9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&lt;EndNote&gt;&lt;Cite&gt;&lt;Author&gt;Office of the Public Advocate Victoria&lt;/Author&gt;&lt;Year&gt;2015&lt;/Year&gt;&lt;RecNum&gt;99&lt;/RecNum&gt;&lt;DisplayText&gt;&lt;style face="superscript"&gt;86&lt;/style&gt;&lt;/DisplayText&gt;&lt;record&gt;&lt;rec-number&gt;99&lt;/rec-number&gt;&lt;foreign-keys&gt;&lt;key app="EN" db-id="xvtwxd5f7sz2speev0mxffe0tx9sv2wvvd9e"&gt;99&lt;/key&gt;&lt;/foreign-keys&gt;&lt;ref-type name="Report"&gt;27&lt;/ref-type&gt;&lt;contributors&gt;&lt;authors&gt;&lt;author&gt;Office of the Public Advocate Victoria,&lt;/author&gt;&lt;/authors&gt;&lt;/contributors&gt;&lt;titles&gt;&lt;title&gt;Community Visitors Annual Report 2014–2015&lt;/title&gt;&lt;/titles&gt;&lt;dates&gt;&lt;year&gt;2015&lt;/year&gt;&lt;/dates&gt;&lt;pub-location&gt;Melbourne, Australia&lt;/pub-location&gt;&lt;urls&gt;&lt;related-urls&gt;&lt;url&gt;http://www.publicadvocate.vic.gov.au/community-visitors-annual-report-2014-2015&lt;/url&gt;&lt;/related-urls&gt;&lt;/urls&gt;&lt;access-date&gt;February,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86</w:t>
              </w:r>
              <w:r w:rsidRPr="001136A7">
                <w:rPr>
                  <w:rFonts w:ascii="Arial" w:hAnsi="Arial" w:cs="Arial"/>
                  <w:sz w:val="24"/>
                  <w:szCs w:val="24"/>
                </w:rPr>
                <w:fldChar w:fldCharType="end"/>
              </w:r>
            </w:hyperlink>
            <w:r w:rsidRPr="001136A7">
              <w:rPr>
                <w:rFonts w:ascii="Arial" w:hAnsi="Arial" w:cs="Arial"/>
                <w:sz w:val="24"/>
                <w:szCs w:val="24"/>
              </w:rPr>
              <w:t xml:space="preserve"> </w:t>
            </w:r>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Numerous studies report that violence may be more common for people with disability living in institutions or large residential services.</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sz w:val="24"/>
                <w:szCs w:val="24"/>
              </w:rPr>
              <w:t xml:space="preserve"> Institutional and residential settings combine a number of risk factors that increase susceptibility to abuse, violence and neglect</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noProof/>
                <w:sz w:val="24"/>
                <w:szCs w:val="24"/>
                <w:vertAlign w:val="superscript"/>
              </w:rPr>
              <w:t xml:space="preserve">, </w:t>
            </w:r>
            <w:hyperlink w:anchor="_ENREF_82" w:tooltip="Robinson, 2012 #5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&lt;EndNote&gt;&lt;Cite&gt;&lt;Author&gt;Robinson&lt;/Author&gt;&lt;Year&gt;2012&lt;/Year&gt;&lt;RecNum&gt;54&lt;/RecNum&gt;&lt;DisplayText&gt;&lt;style face="superscript"&gt;82&lt;/style&gt;&lt;/DisplayText&gt;&lt;record&gt;&lt;rec-number&gt;54&lt;/rec-number&gt;&lt;foreign-keys&gt;&lt;key app="EN" db-id="xvtwxd5f7sz2speev0mxffe0tx9sv2wvvd9e"&gt;54&lt;/key&gt;&lt;/foreign-keys&gt;&lt;ref-type name="Journal Article"&gt;17&lt;/ref-type&gt;&lt;contributors&gt;&lt;authors&gt;&lt;author&gt;Sally Robinson&lt;/author&gt;&lt;author&gt;Lesley Chenoweth&lt;/author&gt;&lt;/authors&gt;&lt;/contributors&gt;&lt;titles&gt;&lt;title&gt;Understanding emotional and psychological harm of people with intellectual disability: an evolving framework&lt;/title&gt;&lt;secondary-title&gt;The Journal of Adult Protection&lt;/secondary-title&gt;&lt;/titles&gt;&lt;periodical&gt;&lt;full-title&gt;The Journal of Adult Protection&lt;/full-title&gt;&lt;/periodical&gt;&lt;pages&gt;110-121&lt;/pages&gt;&lt;volume&gt;14&lt;/volume&gt;&lt;number&gt;3&lt;/number&gt;&lt;keywords&gt;&lt;keyword&gt;Emotional abuse,Psychological abuse,Intellectual disability,Definition,Accommodation services,Abuse framework,Mental health services,Australia,Disabilities&lt;/keyword&gt;&lt;/keywords&gt;&lt;dates&gt;&lt;year&gt;2012&lt;/year&gt;&lt;/dates&gt;&lt;urls&gt;&lt;related-urls&gt;&lt;url&gt;http://www.emeraldinsight.com/doi/abs/10.1108/14668201211236313&lt;/url&gt;&lt;/related-urls&gt;&lt;/urls&gt;&lt;electronic-resource-num&gt;doi:10.1108/14668201211236313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82</w:t>
              </w:r>
              <w:r w:rsidRPr="001136A7">
                <w:rPr>
                  <w:rFonts w:ascii="Arial" w:hAnsi="Arial" w:cs="Arial"/>
                  <w:sz w:val="24"/>
                  <w:szCs w:val="24"/>
                </w:rPr>
                <w:fldChar w:fldCharType="end"/>
              </w:r>
            </w:hyperlink>
            <w:r w:rsidRPr="001136A7">
              <w:rPr>
                <w:rFonts w:ascii="Arial" w:hAnsi="Arial" w:cs="Arial"/>
                <w:sz w:val="24"/>
                <w:szCs w:val="24"/>
              </w:rPr>
              <w:t xml:space="preserve"> including higher likelihood of numerous perpetrators and more frequent/multiple episodes of abuse.</w:t>
            </w:r>
            <w:hyperlink w:anchor="_ENREF_21"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21</w:t>
              </w:r>
              <w:r w:rsidRPr="001136A7">
                <w:rPr>
                  <w:rFonts w:ascii="Arial" w:hAnsi="Arial" w:cs="Arial"/>
                  <w:sz w:val="24"/>
                  <w:szCs w:val="24"/>
                </w:rPr>
                <w:fldChar w:fldCharType="end"/>
              </w:r>
            </w:hyperlink>
            <w:r w:rsidRPr="001136A7">
              <w:rPr>
                <w:rFonts w:ascii="Arial" w:hAnsi="Arial" w:cs="Arial"/>
                <w:sz w:val="24"/>
                <w:szCs w:val="24"/>
              </w:rPr>
              <w:t xml:space="preserve"> Facility location issues including isolation from broader community, and location of people away from their local area are also contributing factors</w:t>
            </w:r>
            <w:hyperlink w:anchor="_ENREF_50"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50</w:t>
              </w:r>
              <w:r w:rsidRPr="001136A7">
                <w:rPr>
                  <w:rFonts w:ascii="Arial" w:hAnsi="Arial" w:cs="Arial"/>
                  <w:sz w:val="24"/>
                  <w:szCs w:val="24"/>
                </w:rPr>
                <w:fldChar w:fldCharType="end"/>
              </w:r>
            </w:hyperlink>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Studies report high levels of sexual abuse in residential homes with other residents and staff being identified as the primary perpetrators.</w:t>
            </w:r>
            <w:r w:rsidRPr="001136A7">
              <w:rPr>
                <w:rFonts w:ascii="Arial" w:hAnsi="Arial" w:cs="Arial"/>
                <w:sz w:val="24"/>
                <w:szCs w:val="24"/>
              </w:rPr>
              <w:fldChar w:fldCharType="begin">
                <w:fldData xml:space="preserve">PEVuZE5vdGU+PENpdGU+PEF1dGhvcj5DYW1icmlkZ2U8L0F1dGhvcj48WWVhcj4yMDEwPC9ZZWFy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PEVuZE5vdGU+PENpdGU+PEF1dGhvcj5DYW1icmlkZ2U8L0F1dGhvcj48WWVhcj4yMDEwPC9ZZWFy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9" w:tooltip="Cambridge, 2010 #10" w:history="1">
              <w:r w:rsidRPr="001136A7">
                <w:rPr>
                  <w:rFonts w:ascii="Arial" w:hAnsi="Arial" w:cs="Arial"/>
                  <w:noProof/>
                  <w:sz w:val="24"/>
                  <w:szCs w:val="24"/>
                  <w:vertAlign w:val="superscript"/>
                </w:rPr>
                <w:t>29</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Power imbalance between residents and staff in institutional/congregate housing models is a significant factor: institutional and residential services provide opportunities for staff to abuse their power over residents.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bCs/>
                <w:iCs/>
                <w:sz w:val="24"/>
                <w:szCs w:val="24"/>
              </w:rPr>
              <w:t xml:space="preserve"> </w:t>
            </w:r>
            <w:r w:rsidRPr="001136A7">
              <w:rPr>
                <w:rFonts w:ascii="Arial" w:hAnsi="Arial" w:cs="Arial"/>
                <w:sz w:val="24"/>
                <w:szCs w:val="24"/>
              </w:rPr>
              <w:t>Grooming is of marked concern in institutional environments</w:t>
            </w:r>
            <w:hyperlink w:anchor="_ENREF_48" w:tooltip="Choo, 2009 #13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&lt;EndNote&gt;&lt;Cite&gt;&lt;Author&gt;Choo&lt;/Author&gt;&lt;Year&gt;2009&lt;/Year&gt;&lt;RecNum&gt;136&lt;/RecNum&gt;&lt;DisplayText&gt;&lt;style face="superscript"&gt;48&lt;/style&gt;&lt;/DisplayText&gt;&lt;record&gt;&lt;rec-number&gt;136&lt;/rec-number&gt;&lt;foreign-keys&gt;&lt;key app="EN" db-id="xvtwxd5f7sz2speev0mxffe0tx9sv2wvvd9e"&gt;136&lt;/key&gt;&lt;/foreign-keys&gt;&lt;ref-type name="Journal Article"&gt;17&lt;/ref-type&gt;&lt;contributors&gt;&lt;authors&gt;&lt;author&gt;Choo, Raymond Kim&lt;/author&gt;&lt;/authors&gt;&lt;/contributors&gt;&lt;titles&gt;&lt;title&gt;Responding to online child sexual grooming: an industry perspective &lt;/title&gt;&lt;secondary-title&gt;Trends &amp;amp; issues in crime and criminal justice&lt;/secondary-title&gt;&lt;/titles&gt;&lt;periodical&gt;&lt;full-title&gt;Trends &amp;amp; issues in crime and criminal justice&lt;/full-title&gt;&lt;/periodical&gt;&lt;volume&gt;379&lt;/volume&gt;&lt;dates&gt;&lt;year&gt;2009&lt;/year&gt;&lt;pub-dates&gt;&lt;date&gt;July&lt;/date&gt;&lt;/pub-dates&gt;&lt;/dates&gt;&lt;pub-location&gt;Canberra, Australia&lt;/pub-location&gt;&lt;publisher&gt;Australian Institute of Criminology&lt;/publisher&gt;&lt;urls&gt;&lt;related-urls&gt;&lt;url&gt;http://www.aic.gov.au/media_library/publications/tandi_pdf/tandi379.pdf&lt;/url&gt;&lt;/related-urls&gt;&lt;/urls&gt;&lt;access-date&gt;February,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48</w:t>
              </w:r>
              <w:r w:rsidRPr="001136A7">
                <w:rPr>
                  <w:rFonts w:ascii="Arial" w:hAnsi="Arial" w:cs="Arial"/>
                  <w:sz w:val="24"/>
                  <w:szCs w:val="24"/>
                </w:rPr>
                <w:fldChar w:fldCharType="end"/>
              </w:r>
            </w:hyperlink>
          </w:p>
          <w:p w:rsidR="00FE2247"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 xml:space="preserve">Other features of residential settings found to increase risk of abuse and violence include individuals having little or no control over daily routines and activities; relying on others for personal care (particularly where they have little choice of provider or where multiple providers are involved); and lack of privacy/gender appropriate care opportunities. </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PjUsIDIxLCAyNywgMzU8L3N0eWxlPjwvRGlzcGxheVRleHQ+PHJlY29yZD48cmVjLW51bWJlcj41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==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PjUsIDIxLCAyNywgMzU8L3N0eWxlPjwvRGlzcGxheVRleHQ+PHJlY29yZD48cmVjLW51bWJlcj41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==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Residential settings where there is overcrowding or invasive behaviours amongst residents can also contribute to a culture of abuse between residents </w: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sz w:val="24"/>
                <w:szCs w:val="24"/>
              </w:rPr>
              <w:fldChar w:fldCharType="end"/>
            </w:r>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Poor m</w:t>
            </w:r>
            <w:r w:rsidRPr="001136A7">
              <w:rPr>
                <w:rFonts w:ascii="Arial" w:hAnsi="Arial" w:cs="Arial"/>
                <w:bCs/>
                <w:iCs/>
                <w:sz w:val="24"/>
                <w:szCs w:val="24"/>
              </w:rPr>
              <w:t xml:space="preserve">anagement may inadvertently foster the development of abuse - institutional violence </w:t>
            </w:r>
            <w:r w:rsidRPr="001136A7">
              <w:rPr>
                <w:rFonts w:ascii="Arial" w:hAnsi="Arial" w:cs="Arial"/>
                <w:sz w:val="24"/>
                <w:szCs w:val="24"/>
              </w:rPr>
              <w:t>often involves rigid regimes, poor quality care, unethical or unauthorised practices in response to challenging behaviours and breaches of professional boundaries by staff.</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Service operations that demand efficiencies resulting in resident incompatibility, inappropriate housing placements and/or restricted choices in housing or co-residents may also contribute to abuse and violence</w:t>
            </w:r>
            <w:r w:rsidRPr="001136A7">
              <w:rPr>
                <w:rFonts w:ascii="Arial" w:hAnsi="Arial" w:cs="Arial"/>
                <w:sz w:val="24"/>
                <w:szCs w:val="24"/>
              </w:rPr>
              <w:fldChar w:fldCharType="begin">
                <w:fldData xml:space="preserve">PEVuZE5vdGU+PENpdGU+PEF1dGhvcj5NYXJzbGFuZDwvQXV0aG9yPjxZZWFyPjIwMDc8L1llYXI+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PEVuZE5vdGU+PENpdGU+PEF1dGhvcj5NYXJzbGFuZDwvQXV0aG9yPjxZZWFyPjIwMDc8L1llYXI+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83" w:tooltip="Marsland, 2007 #32" w:history="1">
              <w:r w:rsidRPr="001136A7">
                <w:rPr>
                  <w:rFonts w:ascii="Arial" w:hAnsi="Arial" w:cs="Arial"/>
                  <w:noProof/>
                  <w:sz w:val="24"/>
                  <w:szCs w:val="24"/>
                  <w:vertAlign w:val="superscript"/>
                </w:rPr>
                <w:t>83</w:t>
              </w:r>
            </w:hyperlink>
            <w:r w:rsidRPr="001136A7">
              <w:rPr>
                <w:rFonts w:ascii="Arial" w:hAnsi="Arial" w:cs="Arial"/>
                <w:noProof/>
                <w:sz w:val="24"/>
                <w:szCs w:val="24"/>
                <w:vertAlign w:val="superscript"/>
              </w:rPr>
              <w:t xml:space="preserve">, </w:t>
            </w:r>
            <w:hyperlink w:anchor="_ENREF_84" w:tooltip="White, 2003 #64" w:history="1">
              <w:r w:rsidRPr="001136A7">
                <w:rPr>
                  <w:rFonts w:ascii="Arial" w:hAnsi="Arial" w:cs="Arial"/>
                  <w:noProof/>
                  <w:sz w:val="24"/>
                  <w:szCs w:val="24"/>
                  <w:vertAlign w:val="superscript"/>
                </w:rPr>
                <w:t>84</w:t>
              </w:r>
            </w:hyperlink>
            <w:r w:rsidRPr="001136A7">
              <w:rPr>
                <w:rFonts w:ascii="Arial" w:hAnsi="Arial" w:cs="Arial"/>
                <w:sz w:val="24"/>
                <w:szCs w:val="24"/>
              </w:rPr>
              <w:fldChar w:fldCharType="end"/>
            </w:r>
          </w:p>
          <w:p w:rsidR="00FB3F5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Workforce factors are implicated in risk of abuse of people with disability across a range of accommodation models. These include lack of skill in supporting active engagement of residents;</w: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sz w:val="24"/>
                <w:szCs w:val="24"/>
              </w:rPr>
              <w:fldChar w:fldCharType="end"/>
            </w:r>
            <w:r w:rsidRPr="001136A7">
              <w:rPr>
                <w:rFonts w:ascii="Arial" w:hAnsi="Arial" w:cs="Arial"/>
                <w:noProof/>
                <w:sz w:val="24"/>
                <w:szCs w:val="24"/>
                <w:vertAlign w:val="superscript"/>
              </w:rPr>
              <w:t xml:space="preserve">, </w:t>
            </w:r>
            <w:hyperlink w:anchor="_ENREF_85" w:tooltip="Marsland, 2015 #8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&lt;EndNote&gt;&lt;Cite&gt;&lt;Author&gt;Marsland&lt;/Author&gt;&lt;Year&gt;2015&lt;/Year&gt;&lt;RecNum&gt;86&lt;/RecNum&gt;&lt;DisplayText&gt;&lt;style face="superscript"&gt;85&lt;/style&gt;&lt;/DisplayText&gt;&lt;record&gt;&lt;rec-number&gt;86&lt;/rec-number&gt;&lt;foreign-keys&gt;&lt;key app="EN" db-id="xvtwxd5f7sz2speev0mxffe0tx9sv2wvvd9e"&gt;86&lt;/key&gt;&lt;/foreign-keys&gt;&lt;ref-type name="Journal Article"&gt;17&lt;/ref-type&gt;&lt;contributors&gt;&lt;authors&gt;&lt;author&gt;Marsland, Dave&lt;/author&gt;&lt;author&gt;Oakes, Peter&lt;/author&gt;&lt;author&gt;Bright, Naomi&lt;/author&gt;&lt;/authors&gt;&lt;/contributors&gt;&lt;titles&gt;&lt;title&gt;It can still happen here: systemic risk factors that may contribute to the continued abuse of people with intellectual disabilities&lt;/title&gt;&lt;secondary-title&gt;Tizard Learning Disability Review&lt;/secondary-title&gt;&lt;/titles&gt;&lt;periodical&gt;&lt;full-title&gt;Tizard Learning Disability Review&lt;/full-title&gt;&lt;/periodical&gt;&lt;pages&gt;134-146&lt;/pages&gt;&lt;volume&gt;20&lt;/volume&gt;&lt;number&gt;3&lt;/number&gt;&lt;dates&gt;&lt;year&gt;2015&lt;/year&gt;&lt;/dates&gt;&lt;urls&gt;&lt;/urls&gt;&lt;/record&gt;&lt;/Cite&gt;&lt;/EndNote&gt;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85</w:t>
              </w:r>
              <w:r w:rsidRPr="001136A7">
                <w:rPr>
                  <w:rFonts w:ascii="Arial" w:hAnsi="Arial" w:cs="Arial"/>
                  <w:sz w:val="24"/>
                  <w:szCs w:val="24"/>
                </w:rPr>
                <w:fldChar w:fldCharType="end"/>
              </w:r>
            </w:hyperlink>
            <w:r w:rsidRPr="001136A7">
              <w:rPr>
                <w:rFonts w:ascii="Arial" w:hAnsi="Arial" w:cs="Arial"/>
                <w:sz w:val="24"/>
                <w:szCs w:val="24"/>
              </w:rPr>
              <w:t xml:space="preserve"> low pay rates, high staff </w:t>
            </w:r>
            <w:r w:rsidRPr="001136A7">
              <w:rPr>
                <w:rFonts w:ascii="Arial" w:hAnsi="Arial" w:cs="Arial"/>
                <w:sz w:val="24"/>
                <w:szCs w:val="24"/>
              </w:rPr>
              <w:lastRenderedPageBreak/>
              <w:t>turnover, high use of casual staff, lack of pre-recruitment screening, and ineffective supervision and training.</w:t>
            </w:r>
            <w:hyperlink w:anchor="_ENREF_3"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noProof/>
                <w:sz w:val="24"/>
                <w:szCs w:val="24"/>
                <w:vertAlign w:val="superscript"/>
              </w:rPr>
              <w:t>,</w:t>
            </w:r>
            <w:r w:rsidRPr="001136A7">
              <w:rPr>
                <w:rFonts w:ascii="Arial" w:hAnsi="Arial" w:cs="Arial"/>
                <w:sz w:val="24"/>
                <w:szCs w:val="24"/>
              </w:rPr>
              <w:t xml:space="preserve"> </w: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0" w:tooltip="Office of the Public Guardian Queensland, 2015 #70" w:history="1">
              <w:r w:rsidRPr="001136A7">
                <w:rPr>
                  <w:rFonts w:ascii="Arial" w:hAnsi="Arial" w:cs="Arial"/>
                  <w:noProof/>
                  <w:sz w:val="24"/>
                  <w:szCs w:val="24"/>
                  <w:vertAlign w:val="superscript"/>
                </w:rPr>
                <w:t>30</w:t>
              </w:r>
            </w:hyperlink>
            <w:r w:rsidRPr="001136A7">
              <w:rPr>
                <w:rFonts w:ascii="Arial" w:hAnsi="Arial" w:cs="Arial"/>
                <w:sz w:val="24"/>
                <w:szCs w:val="24"/>
              </w:rPr>
              <w:fldChar w:fldCharType="end"/>
            </w:r>
            <w:r w:rsidRPr="001136A7">
              <w:rPr>
                <w:rFonts w:ascii="Arial" w:hAnsi="Arial" w:cs="Arial"/>
                <w:sz w:val="24"/>
                <w:szCs w:val="24"/>
              </w:rPr>
              <w:t xml:space="preserve"> System deficiencies that fail to prevent perpetrators moving between locations or obtaining employment elsewhere in the system have also been found to increase risk </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p>
          <w:p w:rsidR="002F047F" w:rsidRPr="001136A7" w:rsidRDefault="00985330" w:rsidP="00AF1954">
            <w:pPr>
              <w:pStyle w:val="PL"/>
              <w:spacing w:after="60" w:line="276" w:lineRule="auto"/>
              <w:ind w:right="156"/>
              <w:rPr>
                <w:rFonts w:ascii="Arial" w:hAnsi="Arial" w:cs="Arial"/>
                <w:sz w:val="24"/>
                <w:szCs w:val="24"/>
              </w:rPr>
            </w:pPr>
            <w:r w:rsidRPr="001136A7">
              <w:rPr>
                <w:rFonts w:ascii="Arial" w:hAnsi="Arial" w:cs="Arial"/>
                <w:sz w:val="24"/>
                <w:szCs w:val="24"/>
              </w:rPr>
              <w:t>Women with disabilities in institutional and residential settings may experience abuse, violence, sexual assault.</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In these settings, women are more socially isolated and experience greater challenges in communicating and protecting themselves.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The opportunities for abusers to take advantage of those to whom they provide assistance for daily care (such as showering, toileting, dressing etc.) and transportation are considerably raised </w:t>
            </w:r>
            <w:hyperlink w:anchor="_ENREF_9" w:tooltip="Healey, 2015 #12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&lt;EndNote&gt;&lt;Cite&gt;&lt;Author&gt;Healey&lt;/Author&gt;&lt;Year&gt;2015&lt;/Year&gt;&lt;RecNum&gt;120&lt;/RecNum&gt;&lt;DisplayText&gt;&lt;style face="superscript"&gt;9&lt;/style&gt;&lt;/DisplayText&gt;&lt;record&gt;&lt;rec-number&gt;120&lt;/rec-number&gt;&lt;foreign-keys&gt;&lt;key app="EN" db-id="xvtwxd5f7sz2speev0mxffe0tx9sv2wvvd9e"&gt;120&lt;/key&gt;&lt;/foreign-keys&gt;&lt;ref-type name="Report"&gt;27&lt;/ref-type&gt;&lt;contributors&gt;&lt;authors&gt;&lt;author&gt;Healey, Lucy&lt;/author&gt;&lt;/authors&gt;&lt;/contributors&gt;&lt;titles&gt;&lt;title&gt;Briefing paper on violence against women with disabilities in disability care&lt;/title&gt;&lt;/titles&gt;&lt;dates&gt;&lt;year&gt;2015&lt;/year&gt;&lt;pub-dates&gt;&lt;date&gt;May&lt;/date&gt;&lt;/pub-dates&gt;&lt;/dates&gt;&lt;publisher&gt;Women with Disabilities Victoria&lt;/publisher&gt;&lt;urls&gt;&lt;/urls&gt;&lt;access-date&gt;February,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r w:rsidRPr="001136A7">
              <w:rPr>
                <w:rFonts w:ascii="Arial" w:hAnsi="Arial" w:cs="Arial"/>
                <w:noProof/>
                <w:sz w:val="24"/>
                <w:szCs w:val="24"/>
                <w:vertAlign w:val="superscript"/>
              </w:rPr>
              <w:t xml:space="preserve">, </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p>
        </w:tc>
      </w:tr>
      <w:tr w:rsidR="00242323" w:rsidRPr="001136A7" w:rsidTr="00AF1954">
        <w:trPr>
          <w:trHeight w:val="1038"/>
        </w:trPr>
        <w:tc>
          <w:tcPr>
            <w:tcW w:w="1716" w:type="dxa"/>
            <w:tcBorders>
              <w:top w:val="single" w:sz="18" w:space="0" w:color="auto"/>
              <w:bottom w:val="single" w:sz="18" w:space="0" w:color="auto"/>
              <w:right w:val="single" w:sz="4" w:space="0" w:color="auto"/>
            </w:tcBorders>
          </w:tcPr>
          <w:p w:rsidR="00242323" w:rsidRPr="001136A7" w:rsidRDefault="00985330" w:rsidP="00C9007A">
            <w:pPr>
              <w:autoSpaceDE w:val="0"/>
              <w:autoSpaceDN w:val="0"/>
              <w:adjustRightInd w:val="0"/>
              <w:spacing w:after="60" w:line="240" w:lineRule="auto"/>
              <w:ind w:left="157" w:right="141" w:firstLine="1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33" w:type="dxa"/>
            <w:tcBorders>
              <w:top w:val="single" w:sz="18" w:space="0" w:color="auto"/>
              <w:left w:val="single" w:sz="4" w:space="0" w:color="auto"/>
              <w:bottom w:val="single" w:sz="18" w:space="0" w:color="auto"/>
            </w:tcBorders>
            <w:shd w:val="clear" w:color="auto" w:fill="auto"/>
            <w:tcMar>
              <w:top w:w="72" w:type="dxa"/>
              <w:left w:w="144" w:type="dxa"/>
              <w:bottom w:w="72" w:type="dxa"/>
              <w:right w:w="144" w:type="dxa"/>
            </w:tcMar>
          </w:tcPr>
          <w:p w:rsidR="00C9007A"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Abuse is likely to be under-reported</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particularly in many institutional/residential settings</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therefore precluding a true picture of the incidence and prevalence of abuse and violence in residential settings. Little is known about the factors that lead to under-reporting or non-disclosure of incidents and effective strategies to increase reporting</w:t>
            </w:r>
          </w:p>
          <w:p w:rsidR="009F27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or types of violence perpetrated against people with disability across different types of residential setting</w:t>
            </w:r>
          </w:p>
          <w:p w:rsidR="0024232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Grooming incidence and prevalence data is extremely limited and its occurrence under-reported</w:t>
            </w:r>
            <w:hyperlink w:anchor="_ENREF_49" w:tooltip="Department of Justice and Regulation State Government of Victoria,  #13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&lt;EndNote&gt;&lt;Cite&gt;&lt;Author&gt;Department of Justice and Regulation State Government of Victoria&lt;/Author&gt;&lt;RecNum&gt;134&lt;/RecNum&gt;&lt;DisplayText&gt;&lt;style face="superscript"&gt;49&lt;/style&gt;&lt;/DisplayText&gt;&lt;record&gt;&lt;rec-number&gt;134&lt;/rec-number&gt;&lt;foreign-keys&gt;&lt;key app="EN" db-id="xvtwxd5f7sz2speev0mxffe0tx9sv2wvvd9e"&gt;134&lt;/key&gt;&lt;/foreign-keys&gt;&lt;ref-type name="Report"&gt;27&lt;/ref-type&gt;&lt;contributors&gt;&lt;authors&gt;&lt;author&gt;Department of Justice and Regulation State Government of Victoria,&lt;/author&gt;&lt;/authors&gt;&lt;/contributors&gt;&lt;titles&gt;&lt;title&gt;Betrayal of Trust fact sheet&lt;/title&gt;&lt;/titles&gt;&lt;dates&gt;&lt;/dates&gt;&lt;pub-location&gt;Melbourne, Australia&lt;/pub-location&gt;&lt;urls&gt;&lt;related-urls&gt;&lt;url&gt;http://www.justice.vic.gov.au/home/safer+communities/protecting+children+and+families/grooming+offence&lt;/url&gt;&lt;/related-urls&gt;&lt;/urls&gt;&lt;access-date&gt;February,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49</w:t>
              </w:r>
              <w:r w:rsidRPr="001136A7">
                <w:rPr>
                  <w:rFonts w:ascii="Arial" w:hAnsi="Arial" w:cs="Arial"/>
                  <w:sz w:val="24"/>
                  <w:szCs w:val="24"/>
                </w:rPr>
                <w:fldChar w:fldCharType="end"/>
              </w:r>
            </w:hyperlink>
            <w:r w:rsidRPr="001136A7">
              <w:rPr>
                <w:rFonts w:ascii="Arial" w:hAnsi="Arial" w:cs="Arial"/>
                <w:sz w:val="24"/>
                <w:szCs w:val="24"/>
              </w:rPr>
              <w:t xml:space="preserve">  </w:t>
            </w:r>
          </w:p>
          <w:p w:rsidR="007B1988"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More and higher quality research is required particularly in relation to the range of service settings for forms of disability other than intellectual disability, such as physical or sensory impairment and mental health conditions</w:t>
            </w:r>
            <w:hyperlink w:anchor="_ENREF_26" w:tooltip="Mikton, 2014 #3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26</w:t>
              </w:r>
              <w:r w:rsidRPr="001136A7">
                <w:rPr>
                  <w:rFonts w:ascii="Arial" w:hAnsi="Arial" w:cs="Arial"/>
                  <w:sz w:val="24"/>
                  <w:szCs w:val="24"/>
                </w:rPr>
                <w:fldChar w:fldCharType="end"/>
              </w:r>
            </w:hyperlink>
          </w:p>
          <w:p w:rsidR="003A44B5"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For women with disability, the available data only looks at the extent of violence against non-institutionalised individuals (where analyses and studies consistently find that women with disabilities are at greater risk of violence than men with disabilities and experience violence at up to double the rate of women without disabilities). There is no consistent and inclusive national data available on the intersection of gender, disability and violence across all spatial domains (institutional and community living) to enable reliable ongoing trend analysis into the prevalence and incidence of violence in disability services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p>
          <w:p w:rsidR="00F94B7F" w:rsidRPr="001136A7" w:rsidRDefault="00985330" w:rsidP="00AF1954">
            <w:pPr>
              <w:autoSpaceDE w:val="0"/>
              <w:autoSpaceDN w:val="0"/>
              <w:adjustRightInd w:val="0"/>
              <w:spacing w:after="60" w:line="276" w:lineRule="auto"/>
              <w:ind w:left="-2" w:right="156"/>
              <w:rPr>
                <w:rFonts w:ascii="Arial" w:hAnsi="Arial" w:cs="Arial"/>
                <w:color w:val="000000"/>
                <w:sz w:val="24"/>
                <w:szCs w:val="24"/>
                <w:lang w:val="en-AU"/>
              </w:rPr>
            </w:pPr>
            <w:r w:rsidRPr="001136A7">
              <w:rPr>
                <w:rFonts w:ascii="Arial" w:hAnsi="Arial" w:cs="Arial"/>
                <w:color w:val="000000"/>
                <w:sz w:val="24"/>
                <w:szCs w:val="24"/>
                <w:lang w:val="en-AU"/>
              </w:rPr>
              <w:t>Research is limited regarding evidence-based outcomes of interventions or practice guidelines to prevent and respond to incidents of abuse, violence and neglect across different service settings. There is no evidence on how to successfully roll-out programs or on how to evaluate their costs or benefits</w:t>
            </w:r>
            <w:r w:rsidRPr="001136A7">
              <w:rPr>
                <w:rFonts w:ascii="Arial" w:hAnsi="Arial" w:cs="Arial"/>
                <w:color w:val="000000"/>
                <w:sz w:val="24"/>
                <w:szCs w:val="24"/>
                <w:lang w:val="en-AU"/>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hyperlink w:anchor="_ENREF_26" w:tooltip="Mikton, 2014 #34" w:history="1">
              <w:r w:rsidRPr="001136A7">
                <w:rPr>
                  <w:rFonts w:ascii="Arial" w:hAnsi="Arial" w:cs="Arial"/>
                  <w:noProof/>
                  <w:color w:val="000000"/>
                  <w:sz w:val="24"/>
                  <w:szCs w:val="24"/>
                  <w:vertAlign w:val="superscript"/>
                  <w:lang w:val="en-AU"/>
                </w:rPr>
                <w:t>26</w:t>
              </w:r>
            </w:hyperlink>
            <w:r w:rsidRPr="001136A7">
              <w:rPr>
                <w:rFonts w:ascii="Arial" w:hAnsi="Arial" w:cs="Arial"/>
                <w:noProof/>
                <w:color w:val="000000"/>
                <w:sz w:val="24"/>
                <w:szCs w:val="24"/>
                <w:vertAlign w:val="superscript"/>
                <w:lang w:val="en-AU"/>
              </w:rPr>
              <w:t xml:space="preserve">, </w:t>
            </w:r>
            <w:hyperlink w:anchor="_ENREF_33" w:tooltip="Mikton, 2014 #33" w:history="1">
              <w:r w:rsidRPr="001136A7">
                <w:rPr>
                  <w:rFonts w:ascii="Arial" w:hAnsi="Arial" w:cs="Arial"/>
                  <w:noProof/>
                  <w:color w:val="000000"/>
                  <w:sz w:val="24"/>
                  <w:szCs w:val="24"/>
                  <w:vertAlign w:val="superscript"/>
                  <w:lang w:val="en-AU"/>
                </w:rPr>
                <w:t>33</w:t>
              </w:r>
            </w:hyperlink>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t xml:space="preserve"> in institutional or residential service settings</w:t>
            </w:r>
            <w:r w:rsidR="00AF1954">
              <w:rPr>
                <w:rFonts w:ascii="Arial" w:hAnsi="Arial" w:cs="Arial"/>
                <w:color w:val="000000"/>
                <w:sz w:val="24"/>
                <w:szCs w:val="24"/>
                <w:lang w:val="en-AU"/>
              </w:rPr>
              <w:t xml:space="preserve">. </w:t>
            </w:r>
          </w:p>
        </w:tc>
      </w:tr>
    </w:tbl>
    <w:p w:rsidR="00CB5541" w:rsidRPr="001136A7" w:rsidRDefault="00CB5541">
      <w:pPr>
        <w:rPr>
          <w:rFonts w:ascii="Arial" w:hAnsi="Arial" w:cs="Arial"/>
          <w:sz w:val="24"/>
          <w:szCs w:val="24"/>
          <w:lang w:val="en-AU"/>
        </w:rPr>
      </w:pPr>
    </w:p>
    <w:tbl>
      <w:tblPr>
        <w:tblW w:w="14175"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701"/>
        <w:gridCol w:w="12474"/>
      </w:tblGrid>
      <w:tr w:rsidR="00CB5541" w:rsidRPr="001136A7" w:rsidTr="008B28A8">
        <w:trPr>
          <w:trHeight w:val="340"/>
          <w:tblHeader/>
        </w:trPr>
        <w:tc>
          <w:tcPr>
            <w:tcW w:w="14175" w:type="dxa"/>
            <w:gridSpan w:val="2"/>
            <w:tcBorders>
              <w:bottom w:val="single" w:sz="4" w:space="0" w:color="auto"/>
            </w:tcBorders>
            <w:shd w:val="clear" w:color="auto" w:fill="000000" w:themeFill="text1"/>
          </w:tcPr>
          <w:p w:rsidR="00CB5541" w:rsidRPr="001136A7" w:rsidRDefault="00985330">
            <w:pPr>
              <w:spacing w:after="80"/>
              <w:rPr>
                <w:rFonts w:ascii="Arial" w:hAnsi="Arial" w:cs="Arial"/>
                <w:b/>
                <w:sz w:val="24"/>
                <w:szCs w:val="24"/>
                <w:lang w:val="en-AU"/>
              </w:rPr>
            </w:pPr>
            <w:bookmarkStart w:id="28" w:name="Title_17" w:colFirst="0" w:colLast="0"/>
            <w:r w:rsidRPr="001136A7">
              <w:rPr>
                <w:rFonts w:ascii="Arial" w:hAnsi="Arial" w:cs="Arial"/>
                <w:b/>
                <w:bCs/>
                <w:color w:val="FFFFFF" w:themeColor="background1"/>
                <w:sz w:val="24"/>
                <w:szCs w:val="24"/>
                <w:lang w:val="en-AU"/>
              </w:rPr>
              <w:lastRenderedPageBreak/>
              <w:t>Other formal service settings (supported employment, day services, centre-based respite)</w:t>
            </w:r>
          </w:p>
        </w:tc>
      </w:tr>
      <w:bookmarkEnd w:id="28"/>
      <w:tr w:rsidR="00CB5541" w:rsidRPr="001136A7">
        <w:trPr>
          <w:trHeight w:val="344"/>
        </w:trPr>
        <w:tc>
          <w:tcPr>
            <w:tcW w:w="1701" w:type="dxa"/>
            <w:tcBorders>
              <w:top w:val="single" w:sz="4" w:space="0" w:color="auto"/>
              <w:bottom w:val="single" w:sz="4" w:space="0" w:color="auto"/>
              <w:right w:val="single" w:sz="4" w:space="0" w:color="auto"/>
            </w:tcBorders>
          </w:tcPr>
          <w:p w:rsidR="00CB5541" w:rsidRPr="001136A7" w:rsidRDefault="00985330" w:rsidP="00591906">
            <w:pPr>
              <w:autoSpaceDE w:val="0"/>
              <w:autoSpaceDN w:val="0"/>
              <w:adjustRightInd w:val="0"/>
              <w:spacing w:after="0" w:line="240"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591906" w:rsidRPr="001136A7" w:rsidRDefault="00985330" w:rsidP="00EB3231">
            <w:pPr>
              <w:pStyle w:val="PL"/>
              <w:ind w:right="282"/>
              <w:rPr>
                <w:rFonts w:ascii="Arial" w:hAnsi="Arial" w:cs="Arial"/>
                <w:sz w:val="24"/>
                <w:szCs w:val="24"/>
              </w:rPr>
            </w:pPr>
            <w:r w:rsidRPr="001136A7">
              <w:rPr>
                <w:rFonts w:ascii="Arial" w:hAnsi="Arial" w:cs="Arial"/>
                <w:sz w:val="24"/>
                <w:szCs w:val="24"/>
              </w:rPr>
              <w:t xml:space="preserve">Of 540 complaints received by the Disability Services Commissioner in 2014-15, 18% related to people’s individual support packages, 12% to day services, 9% to case management and 8% to respite services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92" w:tooltip="Disability Services Commission Victoria, 2015 #11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 Victoria&lt;/Author&gt;&lt;Year&gt;2015&lt;/Year&gt;&lt;RecNum&gt;117&lt;/RecNum&gt;&lt;DisplayText&gt;&lt;style face="superscript"&gt;92&lt;/style&gt;&lt;/DisplayText&gt;&lt;record&gt;&lt;rec-number&gt;117&lt;/rec-number&gt;&lt;foreign-keys&gt;&lt;key app="EN" db-id="xvtwxd5f7sz2speev0mxffe0tx9sv2wvvd9e"&gt;117&lt;/key&gt;&lt;/foreign-keys&gt;&lt;ref-type name="Report"&gt;27&lt;/ref-type&gt;&lt;contributors&gt;&lt;authors&gt;&lt;author&gt;Disability Services Commission Victoria,&lt;/author&gt;&lt;/authors&gt;&lt;/contributors&gt;&lt;titles&gt;&lt;title&gt;2015 Annual Report&lt;/title&gt;&lt;/titles&gt;&lt;dates&gt;&lt;year&gt;2015&lt;/year&gt;&lt;/dates&gt;&lt;pub-location&gt;Melbourne, Australia&lt;/pub-location&gt;&lt;urls&gt;&lt;related-urls&gt;&lt;url&gt;http://www.odsc.vic.gov.au/public/editor_images/DSC%202015%20Annual%20Report%20FINAL%20web.pdf&lt;/url&gt;&lt;/related-urls&gt;&lt;/urls&gt;&lt;access-date&gt;February,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92</w:t>
              </w:r>
              <w:r w:rsidRPr="001136A7">
                <w:rPr>
                  <w:rFonts w:ascii="Arial" w:hAnsi="Arial" w:cs="Arial"/>
                  <w:sz w:val="24"/>
                  <w:szCs w:val="24"/>
                </w:rPr>
                <w:fldChar w:fldCharType="end"/>
              </w:r>
            </w:hyperlink>
            <w:r w:rsidRPr="001136A7">
              <w:rPr>
                <w:rFonts w:ascii="Arial" w:hAnsi="Arial" w:cs="Arial"/>
                <w:sz w:val="24"/>
                <w:szCs w:val="24"/>
              </w:rPr>
              <w:t xml:space="preserve"> (the balance, the largest proportion, related to shared supported accommodation)</w:t>
            </w:r>
          </w:p>
          <w:p w:rsidR="00591906" w:rsidRPr="001136A7" w:rsidRDefault="00985330" w:rsidP="007520DA">
            <w:pPr>
              <w:pStyle w:val="PL"/>
              <w:spacing w:after="80"/>
              <w:ind w:right="-2"/>
              <w:rPr>
                <w:rFonts w:ascii="Arial" w:hAnsi="Arial" w:cs="Arial"/>
                <w:sz w:val="24"/>
                <w:szCs w:val="24"/>
              </w:rPr>
            </w:pPr>
            <w:r w:rsidRPr="001136A7">
              <w:rPr>
                <w:rFonts w:ascii="Arial" w:hAnsi="Arial" w:cs="Arial"/>
                <w:sz w:val="24"/>
                <w:szCs w:val="24"/>
              </w:rPr>
              <w:t xml:space="preserve">The literature provides very little information specific to particular settings (such as </w:t>
            </w:r>
            <w:r w:rsidRPr="001136A7">
              <w:rPr>
                <w:rFonts w:ascii="Arial" w:hAnsi="Arial" w:cs="Arial"/>
                <w:bCs/>
                <w:sz w:val="24"/>
                <w:szCs w:val="24"/>
              </w:rPr>
              <w:t>supported employment, day programs and centre-based respite services)</w:t>
            </w:r>
            <w:r w:rsidRPr="001136A7">
              <w:rPr>
                <w:rFonts w:ascii="Arial" w:hAnsi="Arial" w:cs="Arial"/>
                <w:sz w:val="24"/>
                <w:szCs w:val="24"/>
              </w:rPr>
              <w:t xml:space="preserve"> other than residential care. Most setting-related risk factors noted in the literature were highly generalised and could be applied to all settings where disability support services may be provided, including </w:t>
            </w:r>
            <w:r w:rsidRPr="001136A7">
              <w:rPr>
                <w:rFonts w:ascii="Arial" w:hAnsi="Arial" w:cs="Arial"/>
                <w:bCs/>
                <w:sz w:val="24"/>
                <w:szCs w:val="24"/>
              </w:rPr>
              <w:t>supported employment, day services and centre-based respite</w:t>
            </w:r>
            <w:r w:rsidRPr="001136A7">
              <w:rPr>
                <w:rFonts w:ascii="Arial" w:hAnsi="Arial" w:cs="Arial"/>
                <w:sz w:val="24"/>
                <w:szCs w:val="24"/>
              </w:rPr>
              <w:t>. Such factors included:</w:t>
            </w:r>
          </w:p>
          <w:p w:rsidR="00591906" w:rsidRPr="001136A7" w:rsidRDefault="00985330" w:rsidP="008574BD">
            <w:pPr>
              <w:pStyle w:val="PL"/>
              <w:numPr>
                <w:ilvl w:val="0"/>
                <w:numId w:val="17"/>
              </w:numPr>
              <w:spacing w:after="80"/>
              <w:ind w:right="140"/>
              <w:rPr>
                <w:rFonts w:ascii="Arial" w:hAnsi="Arial" w:cs="Arial"/>
                <w:sz w:val="24"/>
                <w:szCs w:val="24"/>
              </w:rPr>
            </w:pPr>
            <w:r w:rsidRPr="001136A7">
              <w:rPr>
                <w:rFonts w:ascii="Arial" w:hAnsi="Arial" w:cs="Arial"/>
                <w:sz w:val="24"/>
                <w:szCs w:val="24"/>
              </w:rPr>
              <w:t>Individuals with no external supports or advocates</w:t>
            </w:r>
            <w:hyperlink w:anchor="_ENREF_67" w:tooltip="Bigby, 2011 #8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67</w:t>
              </w:r>
              <w:r w:rsidRPr="001136A7">
                <w:rPr>
                  <w:rFonts w:ascii="Arial" w:hAnsi="Arial" w:cs="Arial"/>
                  <w:sz w:val="24"/>
                  <w:szCs w:val="24"/>
                </w:rPr>
                <w:fldChar w:fldCharType="end"/>
              </w:r>
            </w:hyperlink>
            <w:r w:rsidRPr="001136A7">
              <w:rPr>
                <w:rFonts w:ascii="Arial" w:hAnsi="Arial" w:cs="Arial"/>
                <w:sz w:val="24"/>
                <w:szCs w:val="24"/>
              </w:rPr>
              <w:t xml:space="preserve"> or who are living outside their local area</w:t>
            </w:r>
            <w:hyperlink w:anchor="_ENREF_50"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50</w:t>
              </w:r>
              <w:r w:rsidRPr="001136A7">
                <w:rPr>
                  <w:rFonts w:ascii="Arial" w:hAnsi="Arial" w:cs="Arial"/>
                  <w:sz w:val="24"/>
                  <w:szCs w:val="24"/>
                </w:rPr>
                <w:fldChar w:fldCharType="end"/>
              </w:r>
            </w:hyperlink>
            <w:r w:rsidRPr="001136A7">
              <w:rPr>
                <w:rFonts w:ascii="Arial" w:hAnsi="Arial" w:cs="Arial"/>
                <w:sz w:val="24"/>
                <w:szCs w:val="24"/>
              </w:rPr>
              <w:t xml:space="preserve"> are more likely to experience abuse or harm</w:t>
            </w:r>
          </w:p>
          <w:p w:rsidR="002F6DE7"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Poor care cultures within services of all types can encourage well-intentioned staff practices to deteriorate or may allow intentional abuse to remain unreported/hidden</w:t>
            </w:r>
            <w:hyperlink w:anchor="_ENREF_38" w:tooltip="Marsland, 2007 #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r w:rsidRPr="001136A7">
              <w:rPr>
                <w:rFonts w:ascii="Arial" w:hAnsi="Arial" w:cs="Arial"/>
                <w:sz w:val="24"/>
                <w:szCs w:val="24"/>
              </w:rPr>
              <w:t xml:space="preserve"> (attitudes that de-value people with disability shape individual carer behaviours and contribute to institutional barriers to eliminating abuse and violence)</w:t>
            </w:r>
            <w:hyperlink w:anchor="_ENREF_3"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sz w:val="24"/>
                <w:szCs w:val="24"/>
              </w:rPr>
              <w:t xml:space="preserve"> </w:t>
            </w:r>
          </w:p>
          <w:p w:rsidR="00591906"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Similarly, environments that readily accept excuses for abuse, have low accountability, little outside scrutiny, a closed culture or that cover-up of reports of abuse or fail to protect those who report</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PjI3LCAzNSwgMzYsIDM4PC9zdHlsZT48L0Rpc3BsYXlUZXh0PjxyZWNvcmQ+PHJlYy1udW1iZXI+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cmVjb3JkPjwvQ2l0ZT48Q2l0ZT48QXV0aG9yPk1hcnNsYW5kPC9BdXRob3I+PFllYXI+MjAwNzwv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PjI3LCAzNSwgMzYsIDM4PC9zdHlsZT48L0Rpc3BsYXlUZXh0PjxyZWNvcmQ+PHJlYy1udW1iZXI+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cmVjb3JkPjwvQ2l0ZT48Q2l0ZT48QXV0aG9yPk1hcnNsYW5kPC9BdXRob3I+PFllYXI+MjAwNzwv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sz w:val="24"/>
                <w:szCs w:val="24"/>
              </w:rPr>
              <w:t xml:space="preserve"> or that neutralise normal moral concerns</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will allow abuse to flourish. Cultures that characterise criminal actions (e.g. rape, assault, false imprisonment, theft) as abuse or that locate the event in a service context rather than a criminal context (for example, treating criminal actions as policy issues, a staff training or behaviour management issue)</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PjM1LCAzNjwvc3R5bGU+PC9EaXNwbGF5VGV4dD48cmVjb3JkPjxyZWMtbnVtYmVyPjUxPC9yZWMt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dGhvcj5Sb2JpbnNvbjwvQXV0aG9yPjxZZWFyPjIwMTE8L1llYXI+PFJlY051bT41MjwvUmVjTnVt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PjM1LCAzNjwvc3R5bGU+PC9EaXNwbGF5VGV4dD48cmVjb3JkPjxyZWMtbnVtYmVyPjUxPC9yZWMt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dGhvcj5Sb2JpbnNvbjwvQXV0aG9yPjxZZWFyPjIwMTE8L1llYXI+PFJlY051bT41MjwvUmVjTnVt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sz w:val="24"/>
                <w:szCs w:val="24"/>
              </w:rPr>
              <w:fldChar w:fldCharType="end"/>
            </w:r>
            <w:r w:rsidRPr="001136A7">
              <w:rPr>
                <w:rFonts w:ascii="Arial" w:hAnsi="Arial" w:cs="Arial"/>
                <w:sz w:val="24"/>
                <w:szCs w:val="24"/>
              </w:rPr>
              <w:t xml:space="preserve"> fail in achieving optimal levels of prevention</w:t>
            </w:r>
          </w:p>
          <w:p w:rsidR="00591906"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 xml:space="preserve">Services of any type, delivered in any </w:t>
            </w:r>
            <w:proofErr w:type="gramStart"/>
            <w:r w:rsidRPr="001136A7">
              <w:rPr>
                <w:rFonts w:ascii="Arial" w:hAnsi="Arial" w:cs="Arial"/>
                <w:sz w:val="24"/>
                <w:szCs w:val="24"/>
              </w:rPr>
              <w:t>place, that</w:t>
            </w:r>
            <w:proofErr w:type="gramEnd"/>
            <w:r w:rsidRPr="001136A7">
              <w:rPr>
                <w:rFonts w:ascii="Arial" w:hAnsi="Arial" w:cs="Arial"/>
                <w:sz w:val="24"/>
                <w:szCs w:val="24"/>
              </w:rPr>
              <w:t xml:space="preserve"> employ therapeutic practices that would be seen in any other area of service as unlawful (e.g.  certain restrictive practices) take away or restrict personal rights</w:t>
            </w:r>
            <w:r w:rsidRPr="001136A7">
              <w:rPr>
                <w:rFonts w:ascii="Arial" w:hAnsi="Arial" w:cs="Arial"/>
                <w:sz w:val="24"/>
                <w:szCs w:val="24"/>
              </w:rPr>
              <w:fldChar w:fldCharType="begin">
                <w:fldData xml:space="preserve">PEVuZE5vdGU+PENpdGU+PEF1dGhvcj5Sb2JpbnNvbjwvQXV0aG9yPjxZZWFyPjIwMTQ8L1llYXI+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Y2Vzcy1kYXRlPjwvcmVjb3JkPjwvQ2l0ZT48Q2l0ZT48QXV0aG9yPlRoZSBTZW5hdGUgQ29tbXVu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PEVuZE5vdGU+PENpdGU+PEF1dGhvcj5Sb2JpbnNvbjwvQXV0aG9yPjxZZWFyPjIwMTQ8L1llYXI+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Y2Vzcy1kYXRlPjwvcmVjb3JkPjwvQ2l0ZT48Q2l0ZT48QXV0aG9yPlRoZSBTZW5hdGUgQ29tbXVu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sz w:val="24"/>
                <w:szCs w:val="24"/>
              </w:rPr>
              <w:fldChar w:fldCharType="end"/>
            </w:r>
          </w:p>
          <w:p w:rsidR="00CB5541" w:rsidRPr="001136A7" w:rsidRDefault="00985330" w:rsidP="008574BD">
            <w:pPr>
              <w:pStyle w:val="PL"/>
              <w:numPr>
                <w:ilvl w:val="0"/>
                <w:numId w:val="17"/>
              </w:numPr>
              <w:spacing w:after="60"/>
              <w:ind w:right="282"/>
              <w:rPr>
                <w:rFonts w:ascii="Arial" w:hAnsi="Arial" w:cs="Arial"/>
                <w:sz w:val="24"/>
                <w:szCs w:val="24"/>
              </w:rPr>
            </w:pPr>
            <w:r w:rsidRPr="001136A7">
              <w:rPr>
                <w:rFonts w:ascii="Arial" w:hAnsi="Arial" w:cs="Arial"/>
                <w:sz w:val="24"/>
                <w:szCs w:val="24"/>
              </w:rPr>
              <w:t>Information promoting understanding of abuse and steps that can be taken to respond needs to be available in Easy English and be culturally accessible</w:t>
            </w:r>
            <w:hyperlink w:anchor="_ENREF_93" w:tooltip="Nosek, 2001 #1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&lt;EndNote&gt;&lt;Cite&gt;&lt;Author&gt;Nosek&lt;/Author&gt;&lt;Year&gt;2001&lt;/Year&gt;&lt;RecNum&gt;112&lt;/RecNum&gt;&lt;DisplayText&gt;&lt;style face="superscript"&gt;93&lt;/style&gt;&lt;/DisplayText&gt;&lt;record&gt;&lt;rec-number&gt;112&lt;/rec-number&gt;&lt;foreign-keys&gt;&lt;key app="EN" db-id="xvtwxd5f7sz2speev0mxffe0tx9sv2wvvd9e"&gt;112&lt;/key&gt;&lt;/foreign-keys&gt;&lt;ref-type name="Journal Article"&gt;17&lt;/ref-type&gt;&lt;contributors&gt;&lt;authors&gt;&lt;author&gt;Nosek, Margaret A &lt;/author&gt;&lt;author&gt;Howland, Carol A &lt;/author&gt;&lt;author&gt;Hughes, Rosemary B &lt;/author&gt;&lt;/authors&gt;&lt;/contributors&gt;&lt;titles&gt;&lt;title&gt;The Investigation of Abuse and Women With Disabilities: Going Beyond Assumptions&lt;/title&gt;&lt;secondary-title&gt;Violence Against Women&lt;/secondary-title&gt;&lt;/titles&gt;&lt;periodical&gt;&lt;full-title&gt;Violence Against Women&lt;/full-title&gt;&lt;/periodical&gt;&lt;pages&gt;477-499&lt;/pages&gt;&lt;volume&gt;7&lt;/volume&gt;&lt;number&gt;4&lt;/number&gt;&lt;dates&gt;&lt;year&gt;2001&lt;/year&gt;&lt;pub-dates&gt;&lt;date&gt;April 1, 2001&lt;/date&gt;&lt;/pub-dates&gt;&lt;/dates&gt;&lt;urls&gt;&lt;related-urls&gt;&lt;url&gt;http://vaw.sagepub.com/content/7/4/477.abstract&lt;/url&gt;&lt;/related-urls&gt;&lt;/urls&gt;&lt;electronic-resource-num&gt;10.1177/10778010122182569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93</w:t>
              </w:r>
              <w:r w:rsidRPr="001136A7">
                <w:rPr>
                  <w:rFonts w:ascii="Arial" w:hAnsi="Arial" w:cs="Arial"/>
                  <w:sz w:val="24"/>
                  <w:szCs w:val="24"/>
                </w:rPr>
                <w:fldChar w:fldCharType="end"/>
              </w:r>
            </w:hyperlink>
            <w:r w:rsidRPr="001136A7">
              <w:rPr>
                <w:rFonts w:ascii="Arial" w:hAnsi="Arial" w:cs="Arial"/>
                <w:sz w:val="24"/>
                <w:szCs w:val="24"/>
              </w:rPr>
              <w:t xml:space="preserve"> across service settings if it is to be effective in assisting to prevent abuse and neglect</w:t>
            </w:r>
          </w:p>
        </w:tc>
      </w:tr>
      <w:tr w:rsidR="00CB5541" w:rsidRPr="001136A7">
        <w:trPr>
          <w:trHeight w:val="473"/>
        </w:trPr>
        <w:tc>
          <w:tcPr>
            <w:tcW w:w="1701" w:type="dxa"/>
            <w:tcBorders>
              <w:top w:val="single" w:sz="4" w:space="0" w:color="auto"/>
              <w:bottom w:val="single" w:sz="18" w:space="0" w:color="auto"/>
              <w:right w:val="single" w:sz="4" w:space="0" w:color="auto"/>
            </w:tcBorders>
          </w:tcPr>
          <w:p w:rsidR="00CB5541" w:rsidRPr="001136A7" w:rsidRDefault="00985330" w:rsidP="005438D7">
            <w:pPr>
              <w:autoSpaceDE w:val="0"/>
              <w:autoSpaceDN w:val="0"/>
              <w:adjustRightInd w:val="0"/>
              <w:spacing w:after="0" w:line="240" w:lineRule="auto"/>
              <w:ind w:left="157" w:right="141" w:firstLine="15"/>
              <w:rPr>
                <w:rFonts w:ascii="Arial" w:hAnsi="Arial" w:cs="Arial"/>
                <w:bCs/>
                <w:sz w:val="24"/>
                <w:szCs w:val="24"/>
                <w:lang w:val="en-AU"/>
              </w:rPr>
            </w:pPr>
            <w:r w:rsidRPr="001136A7">
              <w:rPr>
                <w:rFonts w:ascii="Arial" w:hAnsi="Arial" w:cs="Arial"/>
                <w:bCs/>
                <w:sz w:val="24"/>
                <w:szCs w:val="24"/>
                <w:lang w:val="en-AU"/>
              </w:rPr>
              <w:t>Knowledge gaps</w:t>
            </w:r>
          </w:p>
        </w:tc>
        <w:tc>
          <w:tcPr>
            <w:tcW w:w="12474"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CB5541" w:rsidRPr="001136A7" w:rsidRDefault="00985330" w:rsidP="0074177F">
            <w:pPr>
              <w:pStyle w:val="PL"/>
              <w:spacing w:after="60"/>
              <w:ind w:right="282"/>
              <w:rPr>
                <w:rFonts w:ascii="Arial" w:hAnsi="Arial" w:cs="Arial"/>
                <w:sz w:val="24"/>
                <w:szCs w:val="24"/>
              </w:rPr>
            </w:pPr>
            <w:r w:rsidRPr="001136A7">
              <w:rPr>
                <w:rFonts w:ascii="Arial" w:hAnsi="Arial" w:cs="Arial"/>
                <w:bCs/>
                <w:sz w:val="24"/>
                <w:szCs w:val="24"/>
              </w:rPr>
              <w:t>There is little direct information available in the literature on risk factors or incidence and prevalence of abuse specific to supported employment, day programs or centre-based respite service settings</w:t>
            </w:r>
          </w:p>
        </w:tc>
      </w:tr>
    </w:tbl>
    <w:p w:rsidR="00BB4439" w:rsidRPr="001136A7" w:rsidRDefault="00BB4439">
      <w:pPr>
        <w:rPr>
          <w:rFonts w:ascii="Arial" w:hAnsi="Arial" w:cs="Arial"/>
          <w:sz w:val="24"/>
          <w:szCs w:val="24"/>
          <w:lang w:val="en-AU"/>
        </w:rPr>
      </w:pPr>
    </w:p>
    <w:tbl>
      <w:tblPr>
        <w:tblpPr w:leftFromText="180" w:rightFromText="180" w:vertAnchor="text" w:tblpX="441" w:tblpY="1"/>
        <w:tblOverlap w:val="never"/>
        <w:tblW w:w="1403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600" w:firstRow="0" w:lastRow="0" w:firstColumn="0" w:lastColumn="0" w:noHBand="1" w:noVBand="1"/>
      </w:tblPr>
      <w:tblGrid>
        <w:gridCol w:w="1559"/>
        <w:gridCol w:w="12474"/>
      </w:tblGrid>
      <w:tr w:rsidR="00BB4439" w:rsidRPr="001136A7" w:rsidTr="008761BB">
        <w:trPr>
          <w:trHeight w:val="340"/>
          <w:tblHeader/>
        </w:trPr>
        <w:tc>
          <w:tcPr>
            <w:tcW w:w="14033" w:type="dxa"/>
            <w:gridSpan w:val="2"/>
            <w:tcBorders>
              <w:bottom w:val="single" w:sz="4" w:space="0" w:color="auto"/>
            </w:tcBorders>
            <w:shd w:val="clear" w:color="auto" w:fill="000000" w:themeFill="text1"/>
          </w:tcPr>
          <w:p w:rsidR="00BB4439" w:rsidRPr="001136A7" w:rsidRDefault="00BB4439" w:rsidP="008761BB">
            <w:pPr>
              <w:spacing w:after="80"/>
              <w:rPr>
                <w:rFonts w:ascii="Arial" w:hAnsi="Arial" w:cs="Arial"/>
                <w:b/>
                <w:sz w:val="24"/>
                <w:szCs w:val="24"/>
                <w:lang w:val="en-AU"/>
              </w:rPr>
            </w:pPr>
            <w:bookmarkStart w:id="29" w:name="Title_18" w:colFirst="0" w:colLast="0"/>
            <w:r w:rsidRPr="001136A7">
              <w:rPr>
                <w:rFonts w:ascii="Arial" w:hAnsi="Arial" w:cs="Arial"/>
                <w:b/>
                <w:bCs/>
                <w:color w:val="FFFFFF" w:themeColor="background1"/>
                <w:sz w:val="24"/>
                <w:szCs w:val="24"/>
                <w:lang w:val="en-AU"/>
              </w:rPr>
              <w:lastRenderedPageBreak/>
              <w:t>Emerging risks in package</w:t>
            </w:r>
            <w:r w:rsidR="00F4034E" w:rsidRPr="001136A7">
              <w:rPr>
                <w:rFonts w:ascii="Arial" w:hAnsi="Arial" w:cs="Arial"/>
                <w:b/>
                <w:bCs/>
                <w:color w:val="FFFFFF" w:themeColor="background1"/>
                <w:sz w:val="24"/>
                <w:szCs w:val="24"/>
                <w:lang w:val="en-AU"/>
              </w:rPr>
              <w:t>d</w:t>
            </w:r>
            <w:r w:rsidRPr="001136A7">
              <w:rPr>
                <w:rFonts w:ascii="Arial" w:hAnsi="Arial" w:cs="Arial"/>
                <w:b/>
                <w:bCs/>
                <w:color w:val="FFFFFF" w:themeColor="background1"/>
                <w:sz w:val="24"/>
                <w:szCs w:val="24"/>
                <w:lang w:val="en-AU"/>
              </w:rPr>
              <w:t xml:space="preserve"> funding environments </w:t>
            </w:r>
          </w:p>
        </w:tc>
      </w:tr>
      <w:bookmarkEnd w:id="29"/>
      <w:tr w:rsidR="00F4034E" w:rsidRPr="001136A7" w:rsidTr="008761BB">
        <w:trPr>
          <w:trHeight w:val="60"/>
        </w:trPr>
        <w:tc>
          <w:tcPr>
            <w:tcW w:w="1559" w:type="dxa"/>
            <w:tcBorders>
              <w:top w:val="single" w:sz="4" w:space="0" w:color="auto"/>
              <w:bottom w:val="single" w:sz="4" w:space="0" w:color="auto"/>
              <w:right w:val="single" w:sz="4" w:space="0" w:color="auto"/>
            </w:tcBorders>
          </w:tcPr>
          <w:p w:rsidR="00BB4439" w:rsidRPr="001136A7" w:rsidRDefault="00985330" w:rsidP="008761BB">
            <w:pPr>
              <w:pStyle w:val="PL"/>
              <w:ind w:left="141" w:right="0"/>
              <w:rPr>
                <w:rFonts w:ascii="Arial" w:hAnsi="Arial" w:cs="Arial"/>
                <w:sz w:val="24"/>
                <w:szCs w:val="24"/>
              </w:rPr>
            </w:pPr>
            <w:r w:rsidRPr="001136A7">
              <w:rPr>
                <w:rFonts w:ascii="Arial" w:hAnsi="Arial" w:cs="Arial"/>
                <w:sz w:val="24"/>
                <w:szCs w:val="24"/>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B3060F" w:rsidRPr="001136A7" w:rsidRDefault="00985330" w:rsidP="008761BB">
            <w:pPr>
              <w:pStyle w:val="PL"/>
              <w:ind w:right="280"/>
              <w:rPr>
                <w:rFonts w:ascii="Arial" w:hAnsi="Arial" w:cs="Arial"/>
                <w:sz w:val="24"/>
                <w:szCs w:val="24"/>
              </w:rPr>
            </w:pPr>
            <w:r w:rsidRPr="001136A7">
              <w:rPr>
                <w:rFonts w:ascii="Arial" w:hAnsi="Arial" w:cs="Arial"/>
                <w:sz w:val="24"/>
                <w:szCs w:val="24"/>
              </w:rPr>
              <w:t xml:space="preserve">The increasing use of individualised funding packages and in particular the service reform embodied within the National Disability Insurance Scheme (NDIS) is increasing choice, control and flexibility of how and when people access disability supports. However, increased use of home and community based services delivered with limited or no worker/carer supervision or oversight presents new forms of risk that require understanding and mitigation strategies. The increase in </w:t>
            </w:r>
            <w:proofErr w:type="spellStart"/>
            <w:r w:rsidRPr="001136A7">
              <w:rPr>
                <w:rFonts w:ascii="Arial" w:hAnsi="Arial" w:cs="Arial"/>
                <w:sz w:val="24"/>
                <w:szCs w:val="24"/>
              </w:rPr>
              <w:t>self management</w:t>
            </w:r>
            <w:proofErr w:type="spellEnd"/>
            <w:r w:rsidRPr="001136A7">
              <w:rPr>
                <w:rFonts w:ascii="Arial" w:hAnsi="Arial" w:cs="Arial"/>
                <w:sz w:val="24"/>
                <w:szCs w:val="24"/>
              </w:rPr>
              <w:t xml:space="preserve"> of funds or management by family members also requires appropriate safeguards to insure that risk of exploitation and financial abuse is addressed. </w:t>
            </w:r>
          </w:p>
          <w:p w:rsidR="002D22ED" w:rsidRPr="001136A7" w:rsidRDefault="00985330" w:rsidP="008761BB">
            <w:pPr>
              <w:pStyle w:val="PL"/>
              <w:ind w:right="280"/>
              <w:rPr>
                <w:rFonts w:ascii="Arial" w:hAnsi="Arial" w:cs="Arial"/>
                <w:sz w:val="24"/>
                <w:szCs w:val="24"/>
              </w:rPr>
            </w:pPr>
            <w:r w:rsidRPr="001136A7">
              <w:rPr>
                <w:rFonts w:ascii="Arial" w:hAnsi="Arial" w:cs="Arial"/>
                <w:sz w:val="24"/>
                <w:szCs w:val="24"/>
              </w:rPr>
              <w:t>Personal budget programs and self-directed care incorporate higher potential for risk around poorer quality services (e.g. untrained, unregulated personal attendants); budget management and employment responsibilities; misuse of funds/financial abuse from family or paid carers; and breakdown of care arrangements and contingency planning</w:t>
            </w:r>
            <w:hyperlink w:anchor="_ENREF_17" w:tooltip="Carr, 2013 #1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&lt;EndNote&gt;&lt;Cite&gt;&lt;Author&gt;Carr&lt;/Author&gt;&lt;Year&gt;2013&lt;/Year&gt;&lt;RecNum&gt;137&lt;/RecNum&gt;&lt;DisplayText&gt;&lt;style face="superscript"&gt;17&lt;/style&gt;&lt;/DisplayText&gt;&lt;record&gt;&lt;rec-number&gt;137&lt;/rec-number&gt;&lt;foreign-keys&gt;&lt;key app="EN" db-id="xvtwxd5f7sz2speev0mxffe0tx9sv2wvvd9e"&gt;137&lt;/key&gt;&lt;/foreign-keys&gt;&lt;ref-type name="Report"&gt;27&lt;/ref-type&gt;&lt;contributors&gt;&lt;authors&gt;&lt;author&gt;Carr, Sarah&lt;/author&gt;&lt;/authors&gt;&lt;/contributors&gt;&lt;titles&gt;&lt;title&gt;Enabling risk, ensuring safety: Self-directed support and personal budgets&lt;/title&gt;&lt;/titles&gt;&lt;dates&gt;&lt;year&gt;2013&lt;/year&gt;&lt;/dates&gt;&lt;pub-location&gt;London, UK&lt;/pub-location&gt;&lt;publisher&gt;SCIE&lt;/publisher&gt;&lt;urls&gt;&lt;related-urls&gt;&lt;url&gt;http://www.scie.org.uk/publications/reports/report36/files/report36.pdf&lt;/url&gt;&lt;/related-urls&gt;&lt;/urls&gt;&lt;access-date&gt;February,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r w:rsidRPr="001136A7">
              <w:rPr>
                <w:rFonts w:ascii="Arial" w:hAnsi="Arial" w:cs="Arial"/>
                <w:sz w:val="24"/>
                <w:szCs w:val="24"/>
              </w:rPr>
              <w:t xml:space="preserve"> </w:t>
            </w:r>
          </w:p>
          <w:p w:rsidR="00A25EDE" w:rsidRPr="001136A7" w:rsidRDefault="00985330" w:rsidP="008761BB">
            <w:pPr>
              <w:pStyle w:val="PL"/>
              <w:ind w:right="280"/>
              <w:rPr>
                <w:rFonts w:ascii="Arial" w:hAnsi="Arial" w:cs="Arial"/>
                <w:sz w:val="24"/>
                <w:szCs w:val="24"/>
              </w:rPr>
            </w:pPr>
            <w:r w:rsidRPr="001136A7">
              <w:rPr>
                <w:rFonts w:ascii="Arial" w:hAnsi="Arial" w:cs="Arial"/>
                <w:sz w:val="24"/>
                <w:szCs w:val="24"/>
              </w:rPr>
              <w:t>An overview of individual budget schemes in the UK also found that service users may potentially be at risk to family and care workers operating in the uncertain area of providing paid support in the context of other relationships.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Similarly, another study found risks relating to employing close friends in particular the difficulty the person with disability would face in disciplining or terminating their employment</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p>
          <w:p w:rsidR="0046438E" w:rsidRPr="001136A7" w:rsidRDefault="00985330" w:rsidP="008761BB">
            <w:pPr>
              <w:pStyle w:val="PL"/>
              <w:ind w:right="280"/>
              <w:rPr>
                <w:rFonts w:ascii="Arial" w:hAnsi="Arial" w:cs="Arial"/>
                <w:sz w:val="24"/>
                <w:szCs w:val="24"/>
              </w:rPr>
            </w:pPr>
            <w:r w:rsidRPr="001136A7">
              <w:rPr>
                <w:rFonts w:ascii="Arial" w:hAnsi="Arial" w:cs="Arial"/>
                <w:sz w:val="24"/>
                <w:szCs w:val="24"/>
              </w:rPr>
              <w:t>Direct payment and self-directed care programs potentially increase a person’s vulnerability to abuse/exploitation as recipients draw from an unregulated market and with little experience as an employer, may employ support workers who work alone in their home and who may not have undergone a criminal record check.</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r w:rsidRPr="001136A7">
              <w:rPr>
                <w:rFonts w:ascii="Arial" w:hAnsi="Arial" w:cs="Arial"/>
                <w:sz w:val="24"/>
                <w:szCs w:val="24"/>
              </w:rPr>
              <w:t xml:space="preserve"> High turnover in support workers, lack of training and increased trends towards casual staffing all also increase risk;</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a highly </w:t>
            </w:r>
            <w:proofErr w:type="spellStart"/>
            <w:r w:rsidRPr="001136A7">
              <w:rPr>
                <w:rFonts w:ascii="Arial" w:hAnsi="Arial" w:cs="Arial"/>
                <w:sz w:val="24"/>
                <w:szCs w:val="24"/>
              </w:rPr>
              <w:t>casualised</w:t>
            </w:r>
            <w:proofErr w:type="spellEnd"/>
            <w:r w:rsidRPr="001136A7">
              <w:rPr>
                <w:rFonts w:ascii="Arial" w:hAnsi="Arial" w:cs="Arial"/>
                <w:sz w:val="24"/>
                <w:szCs w:val="24"/>
              </w:rPr>
              <w:t xml:space="preserve"> workforce may side-step the usual probity checks regime and/or supervision and training and occur outside of supervisory/support layers</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46438E" w:rsidRPr="001136A7" w:rsidRDefault="00985330" w:rsidP="008761BB">
            <w:pPr>
              <w:pStyle w:val="PL"/>
              <w:ind w:right="280"/>
              <w:rPr>
                <w:rFonts w:ascii="Arial" w:hAnsi="Arial" w:cs="Arial"/>
                <w:sz w:val="24"/>
                <w:szCs w:val="24"/>
              </w:rPr>
            </w:pPr>
            <w:r w:rsidRPr="001136A7">
              <w:rPr>
                <w:rFonts w:ascii="Arial" w:hAnsi="Arial" w:cs="Arial"/>
                <w:sz w:val="24"/>
                <w:szCs w:val="24"/>
              </w:rPr>
              <w:t>Risks to people who self-direct include ‘befriending’ by those who target people who appear to have less power, leading to exploitation and risk of fraud/scams.</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r w:rsidRPr="001136A7">
              <w:rPr>
                <w:rFonts w:ascii="Arial" w:hAnsi="Arial" w:cs="Arial"/>
                <w:sz w:val="24"/>
                <w:szCs w:val="24"/>
              </w:rPr>
              <w:t xml:space="preserve"> One study found that arrangements posing least risk of financial exploitation were those involving steady partnerships (e.g. parents of young or adult children with disability) or professional guardians (e.g. solicitors or accountants)</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p>
          <w:p w:rsidR="00A25EDE" w:rsidRPr="001136A7" w:rsidRDefault="00985330" w:rsidP="008761BB">
            <w:pPr>
              <w:pStyle w:val="PL"/>
              <w:ind w:right="140"/>
              <w:rPr>
                <w:rFonts w:ascii="Arial" w:hAnsi="Arial" w:cs="Arial"/>
                <w:sz w:val="24"/>
                <w:szCs w:val="24"/>
              </w:rPr>
            </w:pPr>
            <w:r w:rsidRPr="001136A7">
              <w:rPr>
                <w:rFonts w:ascii="Arial" w:hAnsi="Arial" w:cs="Arial"/>
                <w:sz w:val="24"/>
                <w:szCs w:val="24"/>
              </w:rPr>
              <w:t>The personal care market is immature, lacking in choice (making hire and fire difficult in practice) and presents supply issues for rural/remote residents. Research in the UK found that the emergence of an unregulated ‘grey’ market is a risk with poor employment conditions, training and low wages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making quality assurance all the more difficult</w:t>
            </w:r>
          </w:p>
          <w:p w:rsidR="00056D36" w:rsidRPr="001136A7" w:rsidRDefault="00985330" w:rsidP="008761BB">
            <w:pPr>
              <w:pStyle w:val="PL"/>
              <w:spacing w:after="60"/>
              <w:ind w:right="140"/>
              <w:rPr>
                <w:rFonts w:ascii="Arial" w:hAnsi="Arial" w:cs="Arial"/>
                <w:sz w:val="24"/>
                <w:szCs w:val="24"/>
              </w:rPr>
            </w:pPr>
            <w:r w:rsidRPr="001136A7">
              <w:rPr>
                <w:rFonts w:ascii="Arial" w:hAnsi="Arial" w:cs="Arial"/>
                <w:sz w:val="24"/>
                <w:szCs w:val="24"/>
              </w:rPr>
              <w:t>Where a market becomes fragmented and services (and users) are devolved, a collective voice to shape, develop and regulate services might be lost.</w:t>
            </w:r>
            <w:hyperlink w:anchor="_ENREF_91" w:tooltip="Manthorpe, 2009 #13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&lt;EndNote&gt;&lt;Cite&gt;&lt;Author&gt;Manthorpe&lt;/Author&gt;&lt;Year&gt;2009&lt;/Year&gt;&lt;RecNum&gt;138&lt;/RecNum&gt;&lt;DisplayText&gt;&lt;style face="superscript"&gt;91&lt;/style&gt;&lt;/DisplayText&gt;&lt;record&gt;&lt;rec-number&gt;138&lt;/rec-number&gt;&lt;foreign-keys&gt;&lt;key app="EN" db-id="xvtwxd5f7sz2speev0mxffe0tx9sv2wvvd9e"&gt;138&lt;/key&gt;&lt;/foreign-keys&gt;&lt;ref-type name="Journal Article"&gt;17&lt;/ref-type&gt;&lt;contributors&gt;&lt;authors&gt;&lt;author&gt;Manthorpe, J&lt;/author&gt;&lt;author&gt;Stevens, M&lt;/author&gt;&lt;author&gt;Rapaport, J &lt;/author&gt;&lt;author&gt;Harris, J &lt;/author&gt;&lt;author&gt;Jacobs, S &lt;/author&gt;&lt;author&gt;Challis, D &lt;/author&gt;&lt;author&gt;Netten, A&lt;/author&gt;&lt;author&gt;Knapp, M&lt;/author&gt;&lt;author&gt;Wilberforce, M&lt;/author&gt;&lt;author&gt;Glendinning, C&lt;/author&gt;&lt;/authors&gt;&lt;/contributors&gt;&lt;titles&gt;&lt;title&gt;Safeguarding and system change: early perceptions of the implications for adult protection services of the English Individual Budgets Pilots - a qualitative study&lt;/title&gt;&lt;secondary-title&gt;British Journal of Social Work&lt;/secondary-title&gt;&lt;/titles&gt;&lt;periodical&gt;&lt;full-title&gt;British Journal of Social Work&lt;/full-title&gt;&lt;/periodical&gt;&lt;pages&gt;1465-1480&lt;/pages&gt;&lt;volume&gt;39&lt;/volume&gt;&lt;number&gt;8&lt;/number&gt;&lt;dates&gt;&lt;year&gt;2009&lt;/year&gt;&lt;/dates&gt;&lt;urls&gt;&lt;/urls&gt;&lt;/record&gt;&lt;/Cite&gt;&lt;/EndNote&gt;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91</w:t>
              </w:r>
              <w:r w:rsidRPr="001136A7">
                <w:rPr>
                  <w:rFonts w:ascii="Arial" w:hAnsi="Arial" w:cs="Arial"/>
                  <w:sz w:val="24"/>
                  <w:szCs w:val="24"/>
                </w:rPr>
                <w:fldChar w:fldCharType="end"/>
              </w:r>
            </w:hyperlink>
            <w:r w:rsidRPr="001136A7">
              <w:rPr>
                <w:rFonts w:ascii="Arial" w:hAnsi="Arial" w:cs="Arial"/>
                <w:sz w:val="24"/>
                <w:szCs w:val="24"/>
              </w:rPr>
              <w:t xml:space="preserve"> Where an individual is dependent on a particular support worker, or even a single broker/provider, he/she has little recourse to address concerns or issues that may arise.</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w:t>
            </w:r>
            <w:r w:rsidRPr="001136A7">
              <w:rPr>
                <w:rFonts w:ascii="Arial" w:hAnsi="Arial" w:cs="Arial"/>
                <w:sz w:val="24"/>
                <w:szCs w:val="24"/>
              </w:rPr>
              <w:lastRenderedPageBreak/>
              <w:t>Support services delivered by independent user-led peer support and advocacy organisations and community-based voluntary sector agencies have been shown to play an important part in enabling people to take risks to increase their independence as well as acting as sources of support and advice on keeping safe</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w:t>
            </w:r>
          </w:p>
        </w:tc>
      </w:tr>
      <w:tr w:rsidR="008B28A8" w:rsidRPr="001136A7" w:rsidTr="008761BB">
        <w:trPr>
          <w:trHeight w:val="60"/>
        </w:trPr>
        <w:tc>
          <w:tcPr>
            <w:tcW w:w="1559" w:type="dxa"/>
            <w:tcBorders>
              <w:top w:val="single" w:sz="4" w:space="0" w:color="auto"/>
              <w:bottom w:val="single" w:sz="18" w:space="0" w:color="auto"/>
              <w:right w:val="single" w:sz="4" w:space="0" w:color="auto"/>
            </w:tcBorders>
          </w:tcPr>
          <w:p w:rsidR="008B28A8" w:rsidRPr="001136A7" w:rsidRDefault="00985330" w:rsidP="008761BB">
            <w:pPr>
              <w:pStyle w:val="PL"/>
              <w:ind w:left="141" w:right="0"/>
              <w:rPr>
                <w:rFonts w:ascii="Arial" w:hAnsi="Arial" w:cs="Arial"/>
                <w:sz w:val="24"/>
                <w:szCs w:val="24"/>
              </w:rPr>
            </w:pPr>
            <w:r w:rsidRPr="001136A7">
              <w:rPr>
                <w:rFonts w:ascii="Arial" w:hAnsi="Arial" w:cs="Arial"/>
                <w:sz w:val="24"/>
                <w:szCs w:val="24"/>
              </w:rPr>
              <w:lastRenderedPageBreak/>
              <w:t>Knowledge gaps</w:t>
            </w:r>
          </w:p>
        </w:tc>
        <w:tc>
          <w:tcPr>
            <w:tcW w:w="12474"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Despite deep concern  amongst consumer groups and representative bodies regarding safeguarding under a fully operational NDIS, service user views are largely absent in the literature</w:t>
            </w:r>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 xml:space="preserve">The evidence base on the possible consequences of expanding the market of personal carers is not yet robust enough to offer conclusive ﬁndings </w:t>
            </w:r>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The link between risk and consumer-directed care is poorly explored and more research is needed to develop sound risk management strategies.</w:t>
            </w:r>
            <w:hyperlink w:anchor="_ENREF_73" w:tooltip="Ottmann, 2009 #13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&lt;EndNote&gt;&lt;Cite&gt;&lt;Author&gt;Ottmann&lt;/Author&gt;&lt;Year&gt;2009&lt;/Year&gt;&lt;RecNum&gt;139&lt;/RecNum&gt;&lt;DisplayText&gt;&lt;style face="superscript"&gt;73&lt;/style&gt;&lt;/DisplayText&gt;&lt;record&gt;&lt;rec-number&gt;139&lt;/rec-number&gt;&lt;foreign-keys&gt;&lt;key app="EN" db-id="xvtwxd5f7sz2speev0mxffe0tx9sv2wvvd9e"&gt;139&lt;/key&gt;&lt;/foreign-keys&gt;&lt;ref-type name="Report"&gt;27&lt;/ref-type&gt;&lt;contributors&gt;&lt;authors&gt;&lt;author&gt;Ottmann, G&lt;/author&gt;&lt;author&gt;Allen, J&lt;/author&gt;&lt;author&gt;Feldman, P&lt;/author&gt;&lt;/authors&gt;&lt;/contributors&gt;&lt;titles&gt;&lt;title&gt; Self</w:instrText>
              </w:r>
              <w:r w:rsidRPr="001136A7">
                <w:rPr>
                  <w:rFonts w:ascii="Cambria Math" w:hAnsi="Cambria Math" w:cs="Cambria Math"/>
                  <w:sz w:val="24"/>
                  <w:szCs w:val="24"/>
                </w:rPr>
                <w:instrText>‐</w:instrText>
              </w:r>
              <w:r w:rsidRPr="001136A7">
                <w:rPr>
                  <w:rFonts w:ascii="Arial" w:hAnsi="Arial" w:cs="Arial"/>
                  <w:sz w:val="24"/>
                  <w:szCs w:val="24"/>
                </w:rPr>
                <w:instrText>Directed Community Aged Care for People with Complex Needs: A Literature Review&lt;/title&gt;&lt;/titles&gt;&lt;dates&gt;&lt;year&gt;2009&lt;/year&gt;&lt;/dates&gt;&lt;pub-location&gt;Melbourne, Australia&lt;/pub-location&gt;&lt;publisher&gt;UCCO/Deakin University QRN&lt;/publisher&gt;&lt;urls&gt;&lt;related-urls&gt;&lt;url&gt;http://www.pc.gov.au/inquiries/completed/aged-care/submissions/subdr0560-attachment1.pdf&lt;/url&gt;&lt;/related-urls&gt;&lt;/urls&gt;&lt;access-date&gt;February,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73</w:t>
              </w:r>
              <w:r w:rsidRPr="001136A7">
                <w:rPr>
                  <w:rFonts w:ascii="Arial" w:hAnsi="Arial" w:cs="Arial"/>
                  <w:sz w:val="24"/>
                  <w:szCs w:val="24"/>
                </w:rPr>
                <w:fldChar w:fldCharType="end"/>
              </w:r>
            </w:hyperlink>
            <w:r w:rsidRPr="001136A7">
              <w:rPr>
                <w:rFonts w:ascii="Arial" w:hAnsi="Arial" w:cs="Arial"/>
                <w:sz w:val="24"/>
                <w:szCs w:val="24"/>
              </w:rPr>
              <w:t xml:space="preserve"> UK authorities conclude that while safeguarding is frequently raised as an issue, there is no evidence as yet that people taking up self-directed support, including direct payments, are at greater or lesser risk of harm. The move to self-directed support however should be accompanied by better ways to identify and manage risks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including more research on risk-enablement practices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Promotion of choice and control, particularly through the use of personal budgets and self-directed care, requires a change in the way risk is understood, managed and negotiated with the person using the service. It also implies the need for organisational transformation to respond to person-centred ways of working in all aspects of adult social care, including safeguarding</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p>
          <w:p w:rsidR="008B28A8" w:rsidRPr="001136A7" w:rsidRDefault="00985330" w:rsidP="008761BB">
            <w:pPr>
              <w:pStyle w:val="PL"/>
              <w:ind w:right="280"/>
              <w:rPr>
                <w:rFonts w:ascii="Arial" w:hAnsi="Arial" w:cs="Arial"/>
                <w:sz w:val="24"/>
                <w:szCs w:val="24"/>
              </w:rPr>
            </w:pPr>
            <w:r w:rsidRPr="001136A7">
              <w:rPr>
                <w:rFonts w:ascii="Arial" w:hAnsi="Arial" w:cs="Arial"/>
                <w:sz w:val="24"/>
                <w:szCs w:val="24"/>
              </w:rPr>
              <w:t>Service users need to be able to define their own risks and be empowered to recognise and identify abuse, neglect and safeguarding issues with the support of frontline staff. People need clear information and advice about what to do if they have concerns</w:t>
            </w:r>
            <w:hyperlink w:anchor="_ENREF_17" w:tooltip="Carr, 2013 #1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&lt;EndNote&gt;&lt;Cite&gt;&lt;Author&gt;Carr&lt;/Author&gt;&lt;Year&gt;2013&lt;/Year&gt;&lt;RecNum&gt;137&lt;/RecNum&gt;&lt;DisplayText&gt;&lt;style face="superscript"&gt;17&lt;/style&gt;&lt;/DisplayText&gt;&lt;record&gt;&lt;rec-number&gt;137&lt;/rec-number&gt;&lt;foreign-keys&gt;&lt;key app="EN" db-id="xvtwxd5f7sz2speev0mxffe0tx9sv2wvvd9e"&gt;137&lt;/key&gt;&lt;/foreign-keys&gt;&lt;ref-type name="Report"&gt;27&lt;/ref-type&gt;&lt;contributors&gt;&lt;authors&gt;&lt;author&gt;Carr, Sarah&lt;/author&gt;&lt;/authors&gt;&lt;/contributors&gt;&lt;titles&gt;&lt;title&gt;Enabling risk, ensuring safety: Self-directed support and personal budgets&lt;/title&gt;&lt;/titles&gt;&lt;dates&gt;&lt;year&gt;2013&lt;/year&gt;&lt;/dates&gt;&lt;pub-location&gt;London, UK&lt;/pub-location&gt;&lt;publisher&gt;SCIE&lt;/publisher&gt;&lt;urls&gt;&lt;related-urls&gt;&lt;url&gt;http://www.scie.org.uk/publications/reports/report36/files/report36.pdf&lt;/url&gt;&lt;/related-urls&gt;&lt;/urls&gt;&lt;access-date&gt;February,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p>
        </w:tc>
      </w:tr>
    </w:tbl>
    <w:p w:rsidR="00AC1A6B"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lastRenderedPageBreak/>
        <w:br w:type="page"/>
      </w:r>
    </w:p>
    <w:tbl>
      <w:tblPr>
        <w:tblW w:w="14033"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559"/>
        <w:gridCol w:w="12474"/>
      </w:tblGrid>
      <w:tr w:rsidR="00A53663" w:rsidRPr="001136A7" w:rsidTr="008B28A8">
        <w:trPr>
          <w:trHeight w:val="340"/>
          <w:tblHeader/>
        </w:trPr>
        <w:tc>
          <w:tcPr>
            <w:tcW w:w="14033" w:type="dxa"/>
            <w:gridSpan w:val="2"/>
            <w:tcBorders>
              <w:bottom w:val="single" w:sz="4" w:space="0" w:color="auto"/>
            </w:tcBorders>
            <w:shd w:val="clear" w:color="auto" w:fill="000000" w:themeFill="text1"/>
          </w:tcPr>
          <w:p w:rsidR="00A53663" w:rsidRPr="001136A7" w:rsidRDefault="00985330">
            <w:pPr>
              <w:spacing w:after="80"/>
              <w:rPr>
                <w:rFonts w:ascii="Arial" w:hAnsi="Arial" w:cs="Arial"/>
                <w:b/>
                <w:sz w:val="24"/>
                <w:szCs w:val="24"/>
                <w:lang w:val="en-AU"/>
              </w:rPr>
            </w:pPr>
            <w:bookmarkStart w:id="30" w:name="Title_20" w:colFirst="0" w:colLast="0"/>
            <w:r w:rsidRPr="001136A7">
              <w:rPr>
                <w:rFonts w:ascii="Arial" w:hAnsi="Arial" w:cs="Arial"/>
                <w:b/>
                <w:bCs/>
                <w:color w:val="FFFFFF" w:themeColor="background1"/>
                <w:sz w:val="24"/>
                <w:szCs w:val="24"/>
                <w:lang w:val="en-AU"/>
              </w:rPr>
              <w:lastRenderedPageBreak/>
              <w:t>Personal and intimate care</w:t>
            </w:r>
          </w:p>
        </w:tc>
      </w:tr>
      <w:bookmarkEnd w:id="30"/>
      <w:tr w:rsidR="00AB31BA" w:rsidRPr="001136A7">
        <w:trPr>
          <w:trHeight w:val="28"/>
        </w:trPr>
        <w:tc>
          <w:tcPr>
            <w:tcW w:w="1559" w:type="dxa"/>
            <w:tcBorders>
              <w:top w:val="single" w:sz="4" w:space="0" w:color="auto"/>
              <w:bottom w:val="single" w:sz="4" w:space="0" w:color="auto"/>
              <w:right w:val="single" w:sz="4" w:space="0" w:color="auto"/>
            </w:tcBorders>
          </w:tcPr>
          <w:p w:rsidR="00A53663" w:rsidRPr="001136A7" w:rsidRDefault="00985330" w:rsidP="00183F08">
            <w:pPr>
              <w:autoSpaceDE w:val="0"/>
              <w:autoSpaceDN w:val="0"/>
              <w:adjustRightInd w:val="0"/>
              <w:spacing w:after="0" w:line="276"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6338BA" w:rsidRPr="001136A7" w:rsidRDefault="00985330" w:rsidP="0097028C">
            <w:pPr>
              <w:pStyle w:val="PL"/>
              <w:ind w:right="140"/>
              <w:rPr>
                <w:rFonts w:ascii="Arial" w:hAnsi="Arial" w:cs="Arial"/>
                <w:sz w:val="24"/>
                <w:szCs w:val="24"/>
              </w:rPr>
            </w:pPr>
            <w:r w:rsidRPr="001136A7">
              <w:rPr>
                <w:rFonts w:ascii="Arial" w:hAnsi="Arial" w:cs="Arial"/>
                <w:sz w:val="24"/>
                <w:szCs w:val="24"/>
              </w:rPr>
              <w:t>Intimate and personal care is a major area of support and service provision for people with disability, particularly those with profound and multiple disability.</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The provision of intimate and personal care raises issues for both the individual with disability and their staff and carers, including around personal space, privacy, sexuality and sexual expression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w:t>
            </w:r>
          </w:p>
          <w:p w:rsidR="00064D7A" w:rsidRPr="001136A7" w:rsidRDefault="00985330" w:rsidP="0097028C">
            <w:pPr>
              <w:pStyle w:val="PL"/>
              <w:ind w:right="140"/>
              <w:rPr>
                <w:rFonts w:ascii="Arial" w:hAnsi="Arial" w:cs="Arial"/>
                <w:sz w:val="24"/>
                <w:szCs w:val="24"/>
              </w:rPr>
            </w:pPr>
            <w:r w:rsidRPr="001136A7">
              <w:rPr>
                <w:rFonts w:ascii="Arial" w:hAnsi="Arial" w:cs="Arial"/>
                <w:sz w:val="24"/>
                <w:szCs w:val="24"/>
              </w:rPr>
              <w:t>Particular risk has been identified where women with disability are alone with or receiving intimate care from a male support worker.</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Gender is important but culture and sexuality need also to be considered when matching carers and individuals.</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Amongst people with learning disabilities, same-gender personal care has been found to largely protect women from the risk of sexual abuse but fail to protect men.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Same-gender personal care however may raise issues about potential risk from staff who identify as gay or lesbian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when providing same-sex intimate care </w:t>
            </w:r>
          </w:p>
          <w:p w:rsidR="00E8640E" w:rsidRPr="001136A7" w:rsidRDefault="00985330" w:rsidP="00AF1954">
            <w:pPr>
              <w:pStyle w:val="PL"/>
              <w:spacing w:after="0"/>
              <w:ind w:right="140"/>
              <w:rPr>
                <w:rFonts w:ascii="Arial" w:hAnsi="Arial" w:cs="Arial"/>
                <w:sz w:val="24"/>
                <w:szCs w:val="24"/>
              </w:rPr>
            </w:pPr>
            <w:r w:rsidRPr="001136A7">
              <w:rPr>
                <w:rFonts w:ascii="Arial" w:hAnsi="Arial" w:cs="Arial"/>
                <w:sz w:val="24"/>
                <w:szCs w:val="24"/>
              </w:rPr>
              <w:t>Services designed around inclusive support practices may not recognise that some individuals have specific and highly personalised support preferences; and may embody approaches to personal or intimate care that may not be culturally or ethnically appropriate.</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Further, personal and intimate care tends not to be specifically detailed in job requirements or duty lists and thus may rely upon individual staff members’ perceptions or own experiences as to what constitutes good practice</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p>
          <w:p w:rsidR="00234E2B" w:rsidRPr="001136A7" w:rsidRDefault="00985330" w:rsidP="00AF1954">
            <w:pPr>
              <w:pStyle w:val="PL"/>
              <w:spacing w:before="240" w:after="60"/>
              <w:ind w:right="140"/>
              <w:rPr>
                <w:rFonts w:ascii="Arial" w:hAnsi="Arial" w:cs="Arial"/>
                <w:sz w:val="24"/>
                <w:szCs w:val="24"/>
              </w:rPr>
            </w:pPr>
            <w:r w:rsidRPr="001136A7">
              <w:rPr>
                <w:rFonts w:ascii="Arial" w:hAnsi="Arial" w:cs="Arial"/>
                <w:sz w:val="24"/>
                <w:szCs w:val="24"/>
              </w:rPr>
              <w:t>Service response issues have been recognised in relation to how women with intellectual disability tend to see their bodies in negative ways and the role of women staff in relation to men with intellectual disability who have difficult sexual behaviour.</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Intimate/personal care is considered best carried out by workers of the same-gender as the individual. However, as women predominate in carer roles, cross-gender care may be the only option at times due to rostering, staff availability </w:t>
            </w:r>
            <w:proofErr w:type="spellStart"/>
            <w:r w:rsidRPr="001136A7">
              <w:rPr>
                <w:rFonts w:ascii="Arial" w:hAnsi="Arial" w:cs="Arial"/>
                <w:sz w:val="24"/>
                <w:szCs w:val="24"/>
              </w:rPr>
              <w:t>etc</w:t>
            </w:r>
            <w:proofErr w:type="spellEnd"/>
            <w:r w:rsidR="004B4C67">
              <w:fldChar w:fldCharType="begin"/>
            </w:r>
            <w:r w:rsidR="004B4C67">
              <w:instrText xml:space="preserve"> HYPERLINK \l "_ENREF_88" \o "McCarthy, 2006 #126" </w:instrText>
            </w:r>
            <w:r w:rsidR="004B4C67">
              <w:fldChar w:fldCharType="separate"/>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r w:rsidR="004B4C67">
              <w:rPr>
                <w:rFonts w:ascii="Arial" w:hAnsi="Arial" w:cs="Arial"/>
                <w:sz w:val="24"/>
                <w:szCs w:val="24"/>
              </w:rPr>
              <w:fldChar w:fldCharType="end"/>
            </w:r>
            <w:r w:rsidRPr="001136A7">
              <w:rPr>
                <w:rFonts w:ascii="Arial" w:hAnsi="Arial" w:cs="Arial"/>
                <w:sz w:val="24"/>
                <w:szCs w:val="24"/>
              </w:rPr>
              <w:t xml:space="preserve"> </w:t>
            </w:r>
          </w:p>
        </w:tc>
      </w:tr>
      <w:tr w:rsidR="00775504" w:rsidRPr="001136A7">
        <w:trPr>
          <w:trHeight w:val="1235"/>
        </w:trPr>
        <w:tc>
          <w:tcPr>
            <w:tcW w:w="1559" w:type="dxa"/>
            <w:tcBorders>
              <w:top w:val="single" w:sz="4" w:space="0" w:color="auto"/>
              <w:bottom w:val="single" w:sz="12" w:space="0" w:color="auto"/>
              <w:right w:val="single" w:sz="4" w:space="0" w:color="auto"/>
            </w:tcBorders>
          </w:tcPr>
          <w:p w:rsidR="00775504" w:rsidRPr="001136A7" w:rsidRDefault="00985330" w:rsidP="006338BA">
            <w:pPr>
              <w:autoSpaceDE w:val="0"/>
              <w:autoSpaceDN w:val="0"/>
              <w:adjustRightInd w:val="0"/>
              <w:spacing w:after="0" w:line="276" w:lineRule="auto"/>
              <w:ind w:left="141"/>
              <w:rPr>
                <w:rFonts w:ascii="Arial" w:hAnsi="Arial" w:cs="Arial"/>
                <w:bCs/>
                <w:sz w:val="24"/>
                <w:szCs w:val="24"/>
                <w:lang w:val="en-AU"/>
              </w:rPr>
            </w:pPr>
            <w:r w:rsidRPr="001136A7">
              <w:rPr>
                <w:rFonts w:ascii="Arial" w:hAnsi="Arial" w:cs="Arial"/>
                <w:bCs/>
                <w:sz w:val="24"/>
                <w:szCs w:val="24"/>
                <w:lang w:val="en-AU"/>
              </w:rPr>
              <w:t>Knowledge gaps</w:t>
            </w:r>
          </w:p>
        </w:tc>
        <w:tc>
          <w:tcPr>
            <w:tcW w:w="12474" w:type="dxa"/>
            <w:tcBorders>
              <w:top w:val="single" w:sz="4" w:space="0" w:color="auto"/>
              <w:left w:val="single" w:sz="4" w:space="0" w:color="auto"/>
              <w:bottom w:val="single" w:sz="12" w:space="0" w:color="auto"/>
            </w:tcBorders>
            <w:shd w:val="clear" w:color="auto" w:fill="auto"/>
            <w:tcMar>
              <w:top w:w="72" w:type="dxa"/>
              <w:left w:w="144" w:type="dxa"/>
              <w:bottom w:w="72" w:type="dxa"/>
              <w:right w:w="144" w:type="dxa"/>
            </w:tcMar>
          </w:tcPr>
          <w:p w:rsidR="00775504" w:rsidRPr="001136A7" w:rsidRDefault="00985330" w:rsidP="0097028C">
            <w:pPr>
              <w:pStyle w:val="PL"/>
              <w:ind w:right="281"/>
              <w:rPr>
                <w:rFonts w:ascii="Arial" w:hAnsi="Arial" w:cs="Arial"/>
                <w:sz w:val="24"/>
                <w:szCs w:val="24"/>
              </w:rPr>
            </w:pPr>
            <w:r w:rsidRPr="001136A7">
              <w:rPr>
                <w:rFonts w:ascii="Arial" w:hAnsi="Arial" w:cs="Arial"/>
                <w:sz w:val="24"/>
                <w:szCs w:val="24"/>
              </w:rPr>
              <w:t>Management and practice of personal and intimate care has largely been neglected in the literature outside the use of individual guidelines and same-gender intimate care policies, with little research evidence or theoretical literature to inform the planning, conduct and organization of associated care tasks</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p>
          <w:p w:rsidR="00702515" w:rsidRPr="001136A7" w:rsidRDefault="00985330" w:rsidP="00AF1954">
            <w:pPr>
              <w:pStyle w:val="PL"/>
              <w:ind w:right="281"/>
              <w:rPr>
                <w:rFonts w:ascii="Arial" w:hAnsi="Arial" w:cs="Arial"/>
                <w:sz w:val="24"/>
                <w:szCs w:val="24"/>
              </w:rPr>
            </w:pPr>
            <w:r w:rsidRPr="001136A7">
              <w:rPr>
                <w:rFonts w:ascii="Arial" w:hAnsi="Arial" w:cs="Arial"/>
                <w:sz w:val="24"/>
                <w:szCs w:val="24"/>
              </w:rPr>
              <w:t>Further research is required to identify what constitutes good practice when supporting individuals in many areas of daily living,</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including what constitutes effective, individualized and appropriate practices</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 personal and intimate care</w:t>
            </w:r>
            <w:r w:rsidR="00AF1954">
              <w:rPr>
                <w:rFonts w:ascii="Arial" w:hAnsi="Arial" w:cs="Arial"/>
                <w:sz w:val="24"/>
                <w:szCs w:val="24"/>
              </w:rPr>
              <w:t xml:space="preserve">. </w:t>
            </w:r>
            <w:r w:rsidRPr="001136A7">
              <w:rPr>
                <w:rFonts w:ascii="Arial" w:hAnsi="Arial" w:cs="Arial"/>
                <w:sz w:val="24"/>
                <w:szCs w:val="24"/>
              </w:rPr>
              <w:t>Policies need to not only address the mechanics of providing intimate and personal care but also to look at holistic needs covering such things as self-image, identity and sexuality</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to ensure that it is provided according to individual preference</w:t>
            </w:r>
            <w:r w:rsidR="008761BB" w:rsidRPr="001136A7">
              <w:rPr>
                <w:rFonts w:ascii="Arial" w:hAnsi="Arial" w:cs="Arial"/>
                <w:sz w:val="24"/>
                <w:szCs w:val="24"/>
              </w:rPr>
              <w:t>.</w:t>
            </w:r>
          </w:p>
        </w:tc>
      </w:tr>
    </w:tbl>
    <w:p w:rsidR="000316EB" w:rsidRPr="001136A7" w:rsidRDefault="000316EB" w:rsidP="009A1819">
      <w:pPr>
        <w:pStyle w:val="NoSpacing"/>
        <w:rPr>
          <w:rFonts w:ascii="Arial" w:hAnsi="Arial" w:cs="Arial"/>
          <w:sz w:val="24"/>
          <w:szCs w:val="24"/>
          <w:lang w:val="en-AU"/>
        </w:rPr>
      </w:pPr>
    </w:p>
    <w:p w:rsidR="00223574" w:rsidRPr="001136A7" w:rsidRDefault="00985330" w:rsidP="00902DBC">
      <w:pPr>
        <w:pStyle w:val="NoSpacing"/>
        <w:rPr>
          <w:rFonts w:ascii="Arial" w:hAnsi="Arial" w:cs="Arial"/>
          <w:color w:val="000000"/>
          <w:sz w:val="24"/>
          <w:szCs w:val="24"/>
          <w:lang w:val="en-AU"/>
        </w:rPr>
      </w:pPr>
      <w:r w:rsidRPr="001136A7">
        <w:rPr>
          <w:rFonts w:ascii="Arial" w:hAnsi="Arial" w:cs="Arial"/>
          <w:sz w:val="24"/>
          <w:szCs w:val="24"/>
          <w:lang w:val="en-AU"/>
        </w:rPr>
        <w:br w:type="page"/>
      </w:r>
    </w:p>
    <w:p w:rsidR="004B44C7" w:rsidRPr="001136A7" w:rsidRDefault="004B44C7" w:rsidP="00902DBC">
      <w:pPr>
        <w:pStyle w:val="NoSpacing"/>
        <w:rPr>
          <w:rFonts w:ascii="Arial" w:hAnsi="Arial" w:cs="Arial"/>
          <w:sz w:val="24"/>
          <w:szCs w:val="24"/>
          <w:lang w:val="en-AU"/>
        </w:rPr>
        <w:sectPr w:rsidR="004B44C7" w:rsidRPr="001136A7">
          <w:pgSz w:w="16838" w:h="11906" w:orient="landscape" w:code="9"/>
          <w:pgMar w:top="1440" w:right="1138" w:bottom="475" w:left="850" w:header="720" w:footer="720" w:gutter="0"/>
          <w:cols w:space="720"/>
          <w:titlePg/>
          <w:docGrid w:linePitch="360"/>
        </w:sectPr>
      </w:pPr>
    </w:p>
    <w:p w:rsidR="004B44C7" w:rsidRPr="001136A7" w:rsidRDefault="004B44C7" w:rsidP="00C009E1">
      <w:pPr>
        <w:pStyle w:val="NoSpacing"/>
        <w:rPr>
          <w:rFonts w:ascii="Arial" w:hAnsi="Arial" w:cs="Arial"/>
          <w:sz w:val="24"/>
          <w:szCs w:val="24"/>
          <w:lang w:val="en-AU"/>
        </w:rPr>
      </w:pPr>
    </w:p>
    <w:p w:rsidR="008761BB" w:rsidRPr="004B4C67" w:rsidRDefault="00E66320" w:rsidP="004B4C67">
      <w:pPr>
        <w:pStyle w:val="Heading2"/>
      </w:pPr>
      <w:bookmarkStart w:id="31" w:name="_Toc446231200"/>
      <w:r w:rsidRPr="004B4C67">
        <w:t>What can be done</w:t>
      </w:r>
      <w:r w:rsidR="00985330" w:rsidRPr="004B4C67">
        <w:t>?</w:t>
      </w:r>
      <w:bookmarkEnd w:id="31"/>
    </w:p>
    <w:p w:rsidR="00CB56BF" w:rsidRPr="004B4C67" w:rsidRDefault="00CB56BF" w:rsidP="004B4C67">
      <w:pPr>
        <w:pStyle w:val="Heading3"/>
      </w:pPr>
      <w:bookmarkStart w:id="32" w:name="_Toc446231201"/>
      <w:r w:rsidRPr="004B4C67">
        <w:t xml:space="preserve">The </w:t>
      </w:r>
      <w:r w:rsidR="00E63E06" w:rsidRPr="004B4C67">
        <w:t>B</w:t>
      </w:r>
      <w:r w:rsidRPr="004B4C67">
        <w:t xml:space="preserve">igger </w:t>
      </w:r>
      <w:r w:rsidR="00985330" w:rsidRPr="004B4C67">
        <w:t>Picture</w:t>
      </w:r>
      <w:bookmarkEnd w:id="32"/>
    </w:p>
    <w:p w:rsidR="006C1FC1" w:rsidRPr="001136A7" w:rsidRDefault="00985330">
      <w:pPr>
        <w:rPr>
          <w:rFonts w:ascii="Arial" w:hAnsi="Arial" w:cs="Arial"/>
          <w:sz w:val="24"/>
          <w:szCs w:val="24"/>
          <w:lang w:val="en-AU"/>
        </w:rPr>
      </w:pPr>
      <w:r w:rsidRPr="001136A7">
        <w:rPr>
          <w:rFonts w:ascii="Arial" w:hAnsi="Arial" w:cs="Arial"/>
          <w:sz w:val="24"/>
          <w:szCs w:val="24"/>
          <w:lang w:val="en-AU"/>
        </w:rPr>
        <w:t>The literature raises a number of ‘big picture’ issues that place some context around abuse, violence and neglect and further our understanding of the forces that shape our culture. These have significant implications for any future national approach to ensuring people with disability can live full active lives in the community whilst minimising risk of abuse and violence.</w:t>
      </w:r>
      <w:r w:rsidR="00AF1954">
        <w:rPr>
          <w:rFonts w:ascii="Arial" w:hAnsi="Arial" w:cs="Arial"/>
          <w:sz w:val="24"/>
          <w:szCs w:val="24"/>
          <w:lang w:val="en-AU"/>
        </w:rPr>
        <w:t xml:space="preserve"> </w:t>
      </w:r>
      <w:r w:rsidRPr="001136A7">
        <w:rPr>
          <w:rFonts w:ascii="Arial" w:hAnsi="Arial" w:cs="Arial"/>
          <w:sz w:val="24"/>
          <w:szCs w:val="24"/>
          <w:lang w:val="en-AU"/>
        </w:rPr>
        <w:t>Specifically:</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The way in which disability is understood has significant implications for recognising, and responding to violence against people with disability</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PjIxLCAyNywgMzY8L3N0eWxlPjwvRGlzcGxheVRleHQ+PHJlY29yZD48cmVjLW51bWJlcj4yPC9y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dGU+PENpdGU+PEF1dGhvcj5Sb2JpbnNvbjwvQXV0aG9yPjxZZWFyPjIwMTE8L1llYXI+PFJlY051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PjIxLCAyNywgMzY8L3N0eWxlPjwvRGlzcGxheVRleHQ+PHJlY29yZD48cmVjLW51bWJlcj4yPC9y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dGU+PENpdGU+PEF1dGhvcj5Sb2JpbnNvbjwvQXV0aG9yPjxZZWFyPjIwMTE8L1llYXI+PFJlY051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noProof/>
          <w:sz w:val="24"/>
          <w:szCs w:val="24"/>
          <w:vertAlign w:val="superscript"/>
          <w:lang w:val="en-AU"/>
        </w:rPr>
        <w:t xml:space="preserve">, </w:t>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noProof/>
          <w:sz w:val="24"/>
          <w:szCs w:val="24"/>
          <w:vertAlign w:val="superscript"/>
          <w:lang w:val="en-AU"/>
        </w:rPr>
        <w:t xml:space="preserve">, </w:t>
      </w:r>
      <w:hyperlink w:anchor="_ENREF_36" w:tooltip="Robinson, 2011 #52" w:history="1">
        <w:r w:rsidRPr="001136A7">
          <w:rPr>
            <w:rFonts w:ascii="Arial" w:hAnsi="Arial" w:cs="Arial"/>
            <w:noProof/>
            <w:sz w:val="24"/>
            <w:szCs w:val="24"/>
            <w:vertAlign w:val="superscript"/>
            <w:lang w:val="en-AU"/>
          </w:rPr>
          <w:t>36</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Broad social acceptance of a group having less access to their rights and having difficulty in having those rights upheld, allows systems to develop which, mostly unintentionally, allow abuse to thrive</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 xml:space="preserve">‘Ableism’, the tendency for some to see able-bodied people as the norm, results in “systemic, structural, intersecting and individual forms of discrimination against and exclusion of people with disability.” </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Because they don’t fit this ideal, people with disability are “often treated as less than fully human”</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deprived of the rights and protections afforded to other members of society</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Some suggest that legislation, policy and service frameworks fail to clearly understand, describe or recognise violence against people with disability with the result that people with disability are given less protection than those without disability.</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Policy responses in violence, domestic violence and sexual assault have failed to achieve universal access (i.e. to be inclusive of people with disability)</w:t>
      </w:r>
      <w:hyperlink w:anchor="_ENREF_75" w:tooltip="Frawley, 2015 #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75</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color w:val="000000"/>
          <w:sz w:val="24"/>
          <w:szCs w:val="24"/>
          <w:lang w:val="en-AU"/>
        </w:rPr>
        <w:t>Continuing exclusion of people with disability from public health policy</w:t>
      </w:r>
      <w:hyperlink w:anchor="_ENREF_75" w:tooltip="Frawley, 2015 #3"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75</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and generic preventative health strategies has led to an absence of these strategies in disability policy</w:t>
      </w:r>
      <w:hyperlink w:anchor="_ENREF_94" w:tooltip="Frawley, 2014 #18"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&lt;EndNote&gt;&lt;Cite&gt;&lt;Author&gt;Frawley&lt;/Author&gt;&lt;Year&gt;2014&lt;/Year&gt;&lt;RecNum&gt;18&lt;/RecNum&gt;&lt;DisplayText&gt;&lt;style face="superscript"&gt;94&lt;/style&gt;&lt;/DisplayText&gt;&lt;record&gt;&lt;rec-number&gt;18&lt;/rec-number&gt;&lt;foreign-keys&gt;&lt;key app="EN" db-id="xvtwxd5f7sz2speev0mxffe0tx9sv2wvvd9e"&gt;18&lt;/key&gt;&lt;/foreign-keys&gt;&lt;ref-type name="Report"&gt;27&lt;/ref-type&gt;&lt;contributors&gt;&lt;authors&gt;&lt;author&gt;Frawley, Patsie&lt;/author&gt;&lt;author&gt;Anderson, Sian&lt;/author&gt;&lt;/authors&gt;&lt;tertiary-authors&gt;&lt;author&gt;LaTrobe University, School of Allied Health&lt;/author&gt;&lt;/tertiary-authors&gt;&lt;/contributors&gt;&lt;titles&gt;&lt;title&gt;Adopting mainstream approaches: Taking account of and including people with an intellectual disability in violence and abuse prevention&lt;/title&gt;&lt;/titles&gt;&lt;dates&gt;&lt;year&gt;2014&lt;/year&gt;&lt;pub-dates&gt;&lt;date&gt;October&lt;/date&gt;&lt;/pub-dates&gt;&lt;/dates&gt;&lt;publisher&gt;LaTrobe University, School of Allied Health&lt;/publisher&gt;&lt;urls&gt;&lt;related-urls&gt;&lt;url&gt;https://www.vichealth.vic.gov.au/~/media/images/vichealth/images%20and%20files/mediaresources/publications/mentalwellbeing/pvaw/adopting%20mainstream%20approaches/mainstream-approaches-violence-prevention-people-with-intellectual-disability.pdf?la=en&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94</w:t>
        </w:r>
        <w:r w:rsidRPr="001136A7">
          <w:rPr>
            <w:rFonts w:ascii="Arial" w:hAnsi="Arial" w:cs="Arial"/>
            <w:color w:val="000000"/>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Lack of interagency coordination of disclosures of abuse, neglect and exploitation of people with disability, particularly with respect to children</w:t>
      </w:r>
      <w:hyperlink w:anchor="_ENREF_35" w:tooltip="Robinson, 2015 #5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r w:rsidRPr="001136A7">
        <w:rPr>
          <w:rFonts w:ascii="Arial" w:hAnsi="Arial" w:cs="Arial"/>
          <w:sz w:val="24"/>
          <w:szCs w:val="24"/>
          <w:lang w:val="en-AU"/>
        </w:rPr>
        <w:t>, contribute to failure to build a fully functioning safeguarding system</w:t>
      </w:r>
    </w:p>
    <w:p w:rsidR="006C1FC1" w:rsidRPr="001136A7" w:rsidRDefault="00985330" w:rsidP="00AF1954">
      <w:pPr>
        <w:pStyle w:val="ListParagraph"/>
        <w:numPr>
          <w:ilvl w:val="0"/>
          <w:numId w:val="17"/>
        </w:numPr>
        <w:spacing w:line="276" w:lineRule="auto"/>
        <w:rPr>
          <w:rFonts w:ascii="Arial" w:hAnsi="Arial" w:cs="Arial"/>
          <w:strike/>
          <w:sz w:val="24"/>
          <w:szCs w:val="24"/>
          <w:lang w:val="en-AU"/>
        </w:rPr>
      </w:pPr>
      <w:r w:rsidRPr="001136A7">
        <w:rPr>
          <w:rFonts w:ascii="Arial" w:hAnsi="Arial" w:cs="Arial"/>
          <w:sz w:val="24"/>
          <w:szCs w:val="24"/>
          <w:lang w:val="en-AU"/>
        </w:rPr>
        <w:t>Significant barriers in legal, justice and policing systems preclude access by people with disability and lower the likelihood of successfully preventing and responding to incidents of abuse or violence.</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Violence against people with disability must consistently be identified as a denial of and violation of human rights and in contravention to Australia’s commitment to international human rights obligations.</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These suggest that more broadly governments  should be contributing to, and working towards ‘universal prevention’ by raising public awareness about violence and people with disability and strengthening local protective networks for people with disability;</w: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noProof/>
          <w:sz w:val="24"/>
          <w:szCs w:val="24"/>
          <w:vertAlign w:val="superscript"/>
          <w:lang w:val="en-AU"/>
        </w:rPr>
        <w:t xml:space="preserve">, </w:t>
      </w:r>
      <w:hyperlink w:anchor="_ENREF_30" w:tooltip="Office of the Public Guardian Queensland, 2015 #70" w:history="1">
        <w:r w:rsidRPr="001136A7">
          <w:rPr>
            <w:rFonts w:ascii="Arial" w:hAnsi="Arial" w:cs="Arial"/>
            <w:noProof/>
            <w:sz w:val="24"/>
            <w:szCs w:val="24"/>
            <w:vertAlign w:val="superscript"/>
            <w:lang w:val="en-AU"/>
          </w:rPr>
          <w:t>30</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and leading or supporting campaigns that promote gender equality</w:t>
      </w:r>
      <w:hyperlink w:anchor="_ENREF_26" w:tooltip="Mikton, 2014 #3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that seek to change cultural and social norms that support violence.</w:t>
      </w:r>
      <w:hyperlink w:anchor="_ENREF_26" w:tooltip="Mikton, 2014 #3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26</w:t>
        </w:r>
        <w:r w:rsidRPr="001136A7">
          <w:rPr>
            <w:rFonts w:ascii="Arial" w:hAnsi="Arial" w:cs="Arial"/>
            <w:sz w:val="24"/>
            <w:szCs w:val="24"/>
            <w:lang w:val="en-AU"/>
          </w:rPr>
          <w:fldChar w:fldCharType="end"/>
        </w:r>
      </w:hyperlink>
    </w:p>
    <w:p w:rsidR="00261A1F" w:rsidRPr="001136A7" w:rsidRDefault="00985330">
      <w:pPr>
        <w:rPr>
          <w:rFonts w:ascii="Arial" w:hAnsi="Arial" w:cs="Arial"/>
          <w:sz w:val="24"/>
          <w:szCs w:val="24"/>
          <w:u w:val="single"/>
          <w:lang w:val="en-AU"/>
        </w:rPr>
      </w:pPr>
      <w:r w:rsidRPr="001136A7">
        <w:rPr>
          <w:rFonts w:ascii="Arial" w:hAnsi="Arial" w:cs="Arial"/>
          <w:sz w:val="24"/>
          <w:szCs w:val="24"/>
          <w:lang w:val="en-AU"/>
        </w:rPr>
        <w:br w:type="page"/>
      </w:r>
    </w:p>
    <w:p w:rsidR="002B3456" w:rsidRPr="004B4C67" w:rsidRDefault="00C54E02" w:rsidP="004B4C67">
      <w:pPr>
        <w:pStyle w:val="Heading3"/>
      </w:pPr>
      <w:bookmarkStart w:id="33" w:name="_Toc446231202"/>
      <w:r w:rsidRPr="004B4C67">
        <w:lastRenderedPageBreak/>
        <w:t>System and Service Features</w:t>
      </w:r>
      <w:bookmarkEnd w:id="33"/>
    </w:p>
    <w:p w:rsidR="006C1FC1" w:rsidRPr="001136A7" w:rsidRDefault="00AF1954">
      <w:pPr>
        <w:rPr>
          <w:rFonts w:ascii="Arial" w:hAnsi="Arial" w:cs="Arial"/>
          <w:sz w:val="24"/>
          <w:szCs w:val="24"/>
          <w:lang w:val="en-AU"/>
        </w:rPr>
      </w:pPr>
      <w:r>
        <w:rPr>
          <w:rFonts w:ascii="Arial" w:hAnsi="Arial" w:cs="Arial"/>
          <w:sz w:val="24"/>
          <w:szCs w:val="24"/>
          <w:lang w:val="en-AU"/>
        </w:rPr>
        <w:t xml:space="preserve">The </w:t>
      </w:r>
      <w:r w:rsidR="00985330" w:rsidRPr="001136A7">
        <w:rPr>
          <w:rFonts w:ascii="Arial" w:hAnsi="Arial" w:cs="Arial"/>
          <w:sz w:val="24"/>
          <w:szCs w:val="24"/>
          <w:lang w:val="en-AU"/>
        </w:rPr>
        <w:t xml:space="preserve">literature reviewed for this report shows that a service system designed to reduce the risk of people with disability being subjected to abuse, harm and neglect will: </w:t>
      </w:r>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Prioritise and target prevention</w: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6" w:tooltip="Mikton, 2014 #34" w:history="1">
        <w:r w:rsidRPr="001136A7">
          <w:rPr>
            <w:rFonts w:ascii="Arial" w:hAnsi="Arial" w:cs="Arial"/>
            <w:noProof/>
            <w:sz w:val="24"/>
            <w:szCs w:val="24"/>
            <w:vertAlign w:val="superscript"/>
          </w:rPr>
          <w:t>26</w:t>
        </w:r>
      </w:hyperlink>
      <w:r w:rsidRPr="001136A7">
        <w:rPr>
          <w:rFonts w:ascii="Arial" w:hAnsi="Arial" w:cs="Arial"/>
          <w:noProof/>
          <w:sz w:val="24"/>
          <w:szCs w:val="24"/>
          <w:vertAlign w:val="superscript"/>
        </w:rPr>
        <w:t xml:space="preserve">, </w:t>
      </w:r>
      <w:hyperlink w:anchor="_ENREF_33" w:tooltip="Mikton, 2014 #33" w:history="1">
        <w:r w:rsidRPr="001136A7">
          <w:rPr>
            <w:rFonts w:ascii="Arial" w:hAnsi="Arial" w:cs="Arial"/>
            <w:noProof/>
            <w:sz w:val="24"/>
            <w:szCs w:val="24"/>
            <w:vertAlign w:val="superscript"/>
          </w:rPr>
          <w:t>33</w:t>
        </w:r>
      </w:hyperlink>
      <w:r w:rsidRPr="001136A7">
        <w:rPr>
          <w:rFonts w:ascii="Arial" w:hAnsi="Arial" w:cs="Arial"/>
          <w:noProof/>
          <w:sz w:val="24"/>
          <w:szCs w:val="24"/>
          <w:vertAlign w:val="superscript"/>
        </w:rPr>
        <w:t xml:space="preserve">, </w:t>
      </w:r>
      <w:hyperlink w:anchor="_ENREF_37" w:tooltip="National Disability Insurance Scheme (NDIS), 2015 #38" w:history="1">
        <w:r w:rsidRPr="001136A7">
          <w:rPr>
            <w:rFonts w:ascii="Arial" w:hAnsi="Arial" w:cs="Arial"/>
            <w:noProof/>
            <w:sz w:val="24"/>
            <w:szCs w:val="24"/>
            <w:vertAlign w:val="superscript"/>
          </w:rPr>
          <w:t>37</w:t>
        </w:r>
      </w:hyperlink>
      <w:r w:rsidRPr="001136A7">
        <w:rPr>
          <w:rFonts w:ascii="Arial" w:hAnsi="Arial" w:cs="Arial"/>
          <w:sz w:val="24"/>
          <w:szCs w:val="24"/>
        </w:rPr>
        <w:fldChar w:fldCharType="end"/>
      </w:r>
      <w:r w:rsidRPr="001136A7">
        <w:rPr>
          <w:rFonts w:ascii="Arial" w:hAnsi="Arial" w:cs="Arial"/>
          <w:sz w:val="24"/>
          <w:szCs w:val="24"/>
        </w:rPr>
        <w:t>and address early warning signs (such as reducing isolation, and asking people how they feel), recognising ways in which people may express their experiences</w:t>
      </w:r>
      <w:hyperlink w:anchor="_ENREF_38" w:tooltip="Marsland, 2007 #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Strengthen individual capability through empowerment, information and choice</w:t>
      </w:r>
      <w:hyperlink w:anchor="_ENREF_25" w:tooltip="Disability Services Commission Western Australia, no date #8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 Western Australia&lt;/Author&gt;&lt;Year&gt;no date&lt;/Year&gt;&lt;RecNum&gt;81&lt;/RecNum&gt;&lt;DisplayText&gt;&lt;style face="superscript"&gt;25&lt;/style&gt;&lt;/DisplayText&gt;&lt;record&gt;&lt;rec-number&gt;81&lt;/rec-number&gt;&lt;foreign-keys&gt;&lt;key app="EN" db-id="xvtwxd5f7sz2speev0mxffe0tx9sv2wvvd9e"&gt;81&lt;/key&gt;&lt;/foreign-keys&gt;&lt;ref-type name="Report"&gt;27&lt;/ref-type&gt;&lt;contributors&gt;&lt;authors&gt;&lt;author&gt;Disability Services Commission Western Australia,&lt;/author&gt;&lt;/authors&gt;&lt;/contributors&gt;&lt;titles&gt;&lt;title&gt;Disability Services Commission Position Paper. Individual safeguarding&lt;/title&gt;&lt;/titles&gt;&lt;dates&gt;&lt;year&gt;no date&lt;/year&gt;&lt;/dates&gt;&lt;pub-location&gt;Perth, WA&lt;/pub-location&gt;&lt;urls&gt;&lt;related-urls&gt;&lt;url&gt;http://www.disability.wa.gov.au/Global/Publications/For%20disability%20service%20providers/Quality/Disability-Services-Commission-Position-Paper-Individual-safeguarding.docx&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25</w:t>
        </w:r>
        <w:r w:rsidRPr="001136A7">
          <w:rPr>
            <w:rFonts w:ascii="Arial" w:hAnsi="Arial" w:cs="Arial"/>
            <w:sz w:val="24"/>
            <w:szCs w:val="24"/>
          </w:rPr>
          <w:fldChar w:fldCharType="end"/>
        </w:r>
      </w:hyperlink>
      <w:r w:rsidRPr="001136A7">
        <w:rPr>
          <w:rFonts w:ascii="Arial" w:hAnsi="Arial" w:cs="Arial"/>
          <w:sz w:val="24"/>
          <w:szCs w:val="24"/>
        </w:rPr>
        <w:t xml:space="preserve"> </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&lt;EndNote&gt;&lt;Cite&gt;&lt;Author&gt;Government of South Australia&lt;/Author&gt;&lt;Year&gt;2015&lt;/Year&gt;&lt;RecNum&gt;82&lt;/RecNum&gt;&lt;DisplayText&gt;&lt;style face="superscript"&gt;16, 39&lt;/style&gt;&lt;/DisplayText&gt;&lt;record&gt;&lt;rec-number&gt;82&lt;/rec-number&gt;&lt;foreign-keys&gt;&lt;key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2016&lt;/access-date&gt;&lt;/record&gt;&lt;/Cite&gt;&lt;Cite&gt;&lt;Author&gt;Coulson Barr&lt;/Author&gt;&lt;Year&gt;2012&lt;/Year&gt;&lt;RecNum&gt;12&lt;/RecNum&gt;&lt;record&gt;&lt;rec-number&gt;12&lt;/rec-number&gt;&lt;foreign-keys&gt;&lt;key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hyperlink w:anchor="_ENREF_16" w:tooltip="Government of South Australia, 2015 #82" w:history="1">
        <w:r w:rsidRPr="001136A7">
          <w:rPr>
            <w:rFonts w:ascii="Arial" w:hAnsi="Arial" w:cs="Arial"/>
            <w:noProof/>
            <w:sz w:val="24"/>
            <w:szCs w:val="24"/>
            <w:vertAlign w:val="superscript"/>
          </w:rPr>
          <w:t>16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Appropriately respond to individual incidences of harm that occur</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Balance choice and independence with responses that seek to achieve personal safety through over-protection or having control unnecessarily placed with others</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2015&lt;/access-date&gt;&lt;/record&gt;&lt;/Cite&gt;&lt;Cite&gt;&lt;Author&gt;Robinson&lt;/Author&gt;&lt;Year&gt;2012&lt;/Year&gt;&lt;RecNum&gt;50&lt;/RecNum&gt;&lt;record&gt;&lt;rec-number&gt;50&lt;/rec-number&gt;&lt;foreign-keys&gt;&lt;key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p>
    <w:p w:rsidR="00A54007" w:rsidRPr="001136A7" w:rsidRDefault="00985330" w:rsidP="008574BD">
      <w:pPr>
        <w:pStyle w:val="PL"/>
        <w:numPr>
          <w:ilvl w:val="0"/>
          <w:numId w:val="22"/>
        </w:numPr>
        <w:ind w:right="481"/>
        <w:rPr>
          <w:rFonts w:ascii="Arial" w:hAnsi="Arial" w:cs="Arial"/>
          <w:sz w:val="24"/>
          <w:szCs w:val="24"/>
        </w:rPr>
      </w:pPr>
      <w:r w:rsidRPr="001136A7">
        <w:rPr>
          <w:rFonts w:ascii="Arial" w:hAnsi="Arial" w:cs="Arial"/>
          <w:sz w:val="24"/>
          <w:szCs w:val="24"/>
        </w:rPr>
        <w:t>Work across sectors to tackle the causes of abuse rather than just the symptoms.</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p>
    <w:p w:rsidR="006C1FC1" w:rsidRPr="001136A7" w:rsidRDefault="00985330">
      <w:pPr>
        <w:rPr>
          <w:rFonts w:ascii="Arial" w:hAnsi="Arial" w:cs="Arial"/>
          <w:sz w:val="24"/>
          <w:szCs w:val="24"/>
          <w:lang w:val="en-AU"/>
        </w:rPr>
      </w:pPr>
      <w:r w:rsidRPr="001136A7">
        <w:rPr>
          <w:rFonts w:ascii="Arial" w:hAnsi="Arial" w:cs="Arial"/>
          <w:sz w:val="24"/>
          <w:szCs w:val="24"/>
          <w:lang w:val="en-AU"/>
        </w:rPr>
        <w:t xml:space="preserve">These findings are reflected in the five-tiered </w:t>
      </w:r>
      <w:r w:rsidRPr="001136A7">
        <w:rPr>
          <w:rFonts w:ascii="Arial" w:hAnsi="Arial" w:cs="Arial"/>
          <w:i/>
          <w:sz w:val="24"/>
          <w:szCs w:val="24"/>
          <w:lang w:val="en-AU"/>
        </w:rPr>
        <w:t>Zero Tolerance</w:t>
      </w:r>
      <w:r w:rsidRPr="001136A7">
        <w:rPr>
          <w:rFonts w:ascii="Arial" w:hAnsi="Arial" w:cs="Arial"/>
          <w:sz w:val="24"/>
          <w:szCs w:val="24"/>
          <w:lang w:val="en-AU"/>
        </w:rPr>
        <w:t xml:space="preserve"> framework and appear to affirm work undertaken to date. Within this framework, and drawing upon advice from the expert committees guiding this project, service providers should consider the following initiatives to contribute to reducing abuse, harm and neglect of people with disability: </w:t>
      </w:r>
    </w:p>
    <w:p w:rsidR="006C1FC1" w:rsidRPr="004B4C67" w:rsidRDefault="00981513" w:rsidP="004B4C67">
      <w:pPr>
        <w:pStyle w:val="Heading3"/>
      </w:pPr>
      <w:r w:rsidRPr="004B4C67">
        <w:t>Person-</w:t>
      </w:r>
      <w:proofErr w:type="spellStart"/>
      <w:r w:rsidRPr="004B4C67">
        <w:t>centred</w:t>
      </w:r>
      <w:proofErr w:type="spellEnd"/>
      <w:r w:rsidRPr="004B4C67">
        <w:t xml:space="preserve"> approaches, empowerment and choice </w:t>
      </w:r>
    </w:p>
    <w:p w:rsidR="00702515" w:rsidRPr="001136A7" w:rsidRDefault="00985330" w:rsidP="00AF1954">
      <w:pPr>
        <w:pStyle w:val="PL"/>
        <w:numPr>
          <w:ilvl w:val="0"/>
          <w:numId w:val="25"/>
        </w:numPr>
        <w:spacing w:after="80"/>
        <w:ind w:left="360" w:right="481"/>
        <w:rPr>
          <w:rFonts w:ascii="Arial" w:hAnsi="Arial" w:cs="Arial"/>
          <w:iCs/>
          <w:sz w:val="24"/>
          <w:szCs w:val="24"/>
        </w:rPr>
      </w:pPr>
      <w:r w:rsidRPr="001136A7">
        <w:rPr>
          <w:rFonts w:ascii="Arial" w:hAnsi="Arial" w:cs="Arial"/>
          <w:sz w:val="24"/>
          <w:szCs w:val="24"/>
        </w:rPr>
        <w:t>Provide opportunities for people with disabilities to discuss their views on safety, harm and risk both privately and in peer-led environments</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0F3378" w:rsidRPr="001136A7" w:rsidRDefault="00985330" w:rsidP="00AF1954">
      <w:pPr>
        <w:pStyle w:val="PL"/>
        <w:numPr>
          <w:ilvl w:val="0"/>
          <w:numId w:val="23"/>
        </w:numPr>
        <w:spacing w:after="80"/>
        <w:ind w:left="360" w:right="481"/>
        <w:rPr>
          <w:rFonts w:ascii="Arial" w:hAnsi="Arial" w:cs="Arial"/>
          <w:sz w:val="24"/>
          <w:szCs w:val="24"/>
        </w:rPr>
      </w:pPr>
      <w:r w:rsidRPr="001136A7">
        <w:rPr>
          <w:rFonts w:ascii="Arial" w:hAnsi="Arial" w:cs="Arial"/>
          <w:sz w:val="24"/>
          <w:szCs w:val="24"/>
        </w:rPr>
        <w:t>Provide rights based education that provides people with disability with knowledge and skills for personal empowerment, protective behaviours and understanding of experiences that may be abusive</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 97&lt;/style&gt;&lt;/DisplayText&gt;&lt;record&gt;&lt;rec-number&gt;52&lt;/rec-number&gt;&lt;foreign-keys&gt;&lt;key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Cite&gt;&lt;Author&gt;Faulkner&lt;/Author&gt;&lt;Year&gt;2011&lt;/Year&gt;&lt;RecNum&gt;13&lt;/RecNum&gt;&lt;record&gt;&lt;rec-number&gt;13&lt;/rec-number&gt;&lt;foreign-keys&gt;&lt;key app="EN" db-id="xvtwxd5f7sz2speev0mxffe0tx9sv2wvvd9e"&gt;13&lt;/key&gt;&lt;/foreign-keys&gt;&lt;ref-type name="Report"&gt;27&lt;/ref-type&gt;&lt;contributors&gt;&lt;authors&gt;&lt;author&gt;Faulkner, Alison &lt;/author&gt;&lt;author&gt;Sweeney, Angela &lt;/author&gt;&lt;/authors&gt;&lt;tertiary-authors&gt;&lt;author&gt;Social Care Institute for Excellence&lt;/author&gt;&lt;/tertiary-authors&gt;&lt;/contributors&gt;&lt;titles&gt;&lt;title&gt;Prevention in adult safeguarding: A review of the literature&lt;/title&gt;&lt;/titles&gt;&lt;dates&gt;&lt;year&gt;2011&lt;/year&gt;&lt;pub-dates&gt;&lt;date&gt;May&lt;/date&gt;&lt;/pub-dates&gt;&lt;/dates&gt;&lt;pub-location&gt;London, UK&lt;/pub-location&gt;&lt;publisher&gt;Social Care Institute for Excellence&lt;/publisher&gt;&lt;urls&gt;&lt;related-urls&gt;&lt;url&gt;http://socialwelfare.bl.uk/subject-areas/services-activity/social-work-care-services/scie/130792report41.pdf&lt;/url&gt;&lt;/related-urls&gt;&lt;/urls&gt;&lt;access-date&gt;December, 2015&lt;/access-date&gt;&lt;/record&gt;&lt;/Cite&gt;&lt;/EndNote&gt;</w:instrText>
      </w:r>
      <w:r w:rsidRPr="001136A7">
        <w:rPr>
          <w:rFonts w:ascii="Arial" w:hAnsi="Arial" w:cs="Arial"/>
          <w:sz w:val="24"/>
          <w:szCs w:val="24"/>
        </w:rPr>
        <w:fldChar w:fldCharType="separate"/>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97" w:tooltip="Faulkner, 2011 #13" w:history="1">
        <w:r w:rsidRPr="001136A7">
          <w:rPr>
            <w:rFonts w:ascii="Arial" w:hAnsi="Arial" w:cs="Arial"/>
            <w:noProof/>
            <w:sz w:val="24"/>
            <w:szCs w:val="24"/>
            <w:vertAlign w:val="superscript"/>
          </w:rPr>
          <w:t>97</w:t>
        </w:r>
      </w:hyperlink>
      <w:r w:rsidRPr="001136A7">
        <w:rPr>
          <w:rFonts w:ascii="Arial" w:hAnsi="Arial" w:cs="Arial"/>
          <w:sz w:val="24"/>
          <w:szCs w:val="24"/>
        </w:rPr>
        <w:fldChar w:fldCharType="end"/>
      </w:r>
      <w:r w:rsidRPr="001136A7">
        <w:rPr>
          <w:rFonts w:ascii="Arial" w:hAnsi="Arial" w:cs="Arial"/>
          <w:sz w:val="24"/>
          <w:szCs w:val="24"/>
        </w:rPr>
        <w:t xml:space="preserve"> </w:t>
      </w:r>
    </w:p>
    <w:p w:rsidR="000F3378" w:rsidRPr="001136A7" w:rsidRDefault="00985330" w:rsidP="00AF1954">
      <w:pPr>
        <w:pStyle w:val="PL"/>
        <w:numPr>
          <w:ilvl w:val="0"/>
          <w:numId w:val="23"/>
        </w:numPr>
        <w:spacing w:after="80"/>
        <w:ind w:left="360" w:right="481"/>
        <w:rPr>
          <w:rFonts w:ascii="Arial" w:hAnsi="Arial" w:cs="Arial"/>
          <w:sz w:val="24"/>
          <w:szCs w:val="24"/>
        </w:rPr>
      </w:pPr>
      <w:r w:rsidRPr="001136A7">
        <w:rPr>
          <w:rFonts w:ascii="Arial" w:hAnsi="Arial" w:cs="Arial"/>
          <w:sz w:val="24"/>
          <w:szCs w:val="24"/>
        </w:rPr>
        <w:t>Ensure people with disability have access to training to assist them to recognise violence, abuse and neglect so they can self-report</w:t>
      </w:r>
      <w:hyperlink w:anchor="_ENREF_3" w:tooltip="The Senate Community Affairs References Committee, 2015 #1" w:history="1">
        <w:r w:rsidRPr="001136A7">
          <w:rPr>
            <w:rFonts w:ascii="Arial" w:hAnsi="Arial" w:cs="Arial"/>
            <w:iCs/>
            <w:sz w:val="24"/>
            <w:szCs w:val="24"/>
          </w:rPr>
          <w:fldChar w:fldCharType="begin"/>
        </w:r>
        <w:r w:rsidRPr="001136A7">
          <w:rPr>
            <w:rFonts w:ascii="Arial" w:hAnsi="Arial" w:cs="Arial"/>
            <w:iCs/>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iCs/>
            <w:sz w:val="24"/>
            <w:szCs w:val="24"/>
          </w:rPr>
          <w:fldChar w:fldCharType="separate"/>
        </w:r>
        <w:r w:rsidRPr="001136A7">
          <w:rPr>
            <w:rFonts w:ascii="Arial" w:hAnsi="Arial" w:cs="Arial"/>
            <w:iCs/>
            <w:noProof/>
            <w:sz w:val="24"/>
            <w:szCs w:val="24"/>
            <w:vertAlign w:val="superscript"/>
          </w:rPr>
          <w:t>3</w:t>
        </w:r>
        <w:r w:rsidRPr="001136A7">
          <w:rPr>
            <w:rFonts w:ascii="Arial" w:hAnsi="Arial" w:cs="Arial"/>
            <w:iCs/>
            <w:sz w:val="24"/>
            <w:szCs w:val="24"/>
          </w:rPr>
          <w:fldChar w:fldCharType="end"/>
        </w:r>
      </w:hyperlink>
    </w:p>
    <w:p w:rsidR="000F3378" w:rsidRPr="001136A7" w:rsidRDefault="00985330" w:rsidP="00AF1954">
      <w:pPr>
        <w:pStyle w:val="PL"/>
        <w:numPr>
          <w:ilvl w:val="0"/>
          <w:numId w:val="23"/>
        </w:numPr>
        <w:ind w:left="360" w:right="481"/>
        <w:rPr>
          <w:rFonts w:ascii="Arial" w:hAnsi="Arial" w:cs="Arial"/>
          <w:sz w:val="24"/>
          <w:szCs w:val="24"/>
        </w:rPr>
      </w:pPr>
      <w:r w:rsidRPr="001136A7">
        <w:rPr>
          <w:rFonts w:ascii="Arial" w:hAnsi="Arial" w:cs="Arial"/>
          <w:sz w:val="24"/>
          <w:szCs w:val="24"/>
        </w:rPr>
        <w:t>Strengthen individuals’ capabilities to exercise control and choice</w:t>
      </w:r>
      <w:hyperlink w:anchor="_ENREF_16" w:tooltip="Government of South Australia, 2015 #82" w:history="1">
        <w:r w:rsidRPr="001136A7">
          <w:rPr>
            <w:rFonts w:ascii="Arial" w:hAnsi="Arial" w:cs="Arial"/>
            <w:noProof/>
            <w:sz w:val="24"/>
            <w:szCs w:val="24"/>
            <w:vertAlign w:val="superscript"/>
          </w:rPr>
          <w:t>16</w:t>
        </w:r>
      </w:hyperlink>
      <w:r w:rsidRPr="001136A7">
        <w:rPr>
          <w:rFonts w:ascii="Arial" w:hAnsi="Arial" w:cs="Arial"/>
          <w:noProof/>
          <w:sz w:val="24"/>
          <w:szCs w:val="24"/>
          <w:vertAlign w:val="superscript"/>
        </w:rPr>
        <w:t xml:space="preserve">, </w:t>
      </w:r>
      <w:hyperlink w:anchor="_ENREF_25" w:tooltip="Disability Services Commission Western Australia, no date #81" w:history="1">
        <w:r w:rsidRPr="001136A7">
          <w:rPr>
            <w:rFonts w:ascii="Arial" w:hAnsi="Arial" w:cs="Arial"/>
            <w:noProof/>
            <w:sz w:val="24"/>
            <w:szCs w:val="24"/>
            <w:vertAlign w:val="superscript"/>
          </w:rPr>
          <w:t>25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sz w:val="24"/>
          <w:szCs w:val="24"/>
        </w:rPr>
        <w:t xml:space="preserve"> by developing skills and capabilities in recognising and managing risk, including risk-taking.</w:t>
      </w:r>
    </w:p>
    <w:p w:rsidR="006C1FC1" w:rsidRPr="004B4C67" w:rsidRDefault="00981513" w:rsidP="004B4C67">
      <w:pPr>
        <w:pStyle w:val="Heading3"/>
      </w:pPr>
      <w:r w:rsidRPr="004B4C67">
        <w:t>Family and community connections</w:t>
      </w:r>
    </w:p>
    <w:p w:rsidR="000F3378" w:rsidRPr="001136A7" w:rsidRDefault="00985330" w:rsidP="008574BD">
      <w:pPr>
        <w:pStyle w:val="PL"/>
        <w:numPr>
          <w:ilvl w:val="0"/>
          <w:numId w:val="24"/>
        </w:numPr>
        <w:spacing w:after="80"/>
        <w:ind w:right="481"/>
        <w:rPr>
          <w:rFonts w:ascii="Arial" w:hAnsi="Arial" w:cs="Arial"/>
          <w:sz w:val="24"/>
          <w:szCs w:val="24"/>
        </w:rPr>
      </w:pPr>
      <w:r w:rsidRPr="001136A7">
        <w:rPr>
          <w:rFonts w:ascii="Arial" w:hAnsi="Arial" w:cs="Arial"/>
          <w:sz w:val="24"/>
          <w:szCs w:val="24"/>
        </w:rPr>
        <w:t>Encourage the presence of engaged, supportive people in a person’s life</w: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p>
    <w:p w:rsidR="000F3378" w:rsidRPr="001136A7" w:rsidRDefault="00985330" w:rsidP="008574BD">
      <w:pPr>
        <w:pStyle w:val="PL"/>
        <w:numPr>
          <w:ilvl w:val="0"/>
          <w:numId w:val="24"/>
        </w:numPr>
        <w:ind w:right="481"/>
        <w:rPr>
          <w:rFonts w:ascii="Arial" w:hAnsi="Arial" w:cs="Arial"/>
          <w:sz w:val="24"/>
          <w:szCs w:val="24"/>
        </w:rPr>
      </w:pPr>
      <w:r w:rsidRPr="001136A7">
        <w:rPr>
          <w:rFonts w:ascii="Arial" w:hAnsi="Arial" w:cs="Arial"/>
          <w:sz w:val="24"/>
          <w:szCs w:val="24"/>
        </w:rPr>
        <w:t>Recognise and encourage the value of unpaid relationships and meaningful community engagement.</w: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w:t>
      </w:r>
    </w:p>
    <w:p w:rsidR="00AF1954" w:rsidRDefault="00AF1954">
      <w:pPr>
        <w:rPr>
          <w:rFonts w:ascii="Arial" w:hAnsi="Arial"/>
          <w:b/>
          <w:sz w:val="24"/>
          <w:lang w:val="en-AU"/>
        </w:rPr>
      </w:pPr>
      <w:r>
        <w:rPr>
          <w:lang w:val="en-AU"/>
        </w:rPr>
        <w:br w:type="page"/>
      </w:r>
    </w:p>
    <w:p w:rsidR="006C1FC1" w:rsidRPr="004B4C67" w:rsidRDefault="00981513" w:rsidP="004B4C67">
      <w:pPr>
        <w:pStyle w:val="Heading3"/>
      </w:pPr>
      <w:r w:rsidRPr="004B4C67">
        <w:lastRenderedPageBreak/>
        <w:t>Service culture, management and operations</w:t>
      </w:r>
    </w:p>
    <w:p w:rsidR="000F3378" w:rsidRPr="001136A7" w:rsidRDefault="00985330" w:rsidP="00AF1954">
      <w:pPr>
        <w:pStyle w:val="PL"/>
        <w:numPr>
          <w:ilvl w:val="0"/>
          <w:numId w:val="24"/>
        </w:numPr>
        <w:ind w:right="481"/>
        <w:rPr>
          <w:rFonts w:ascii="Arial" w:hAnsi="Arial" w:cs="Arial"/>
          <w:i/>
          <w:iCs/>
          <w:sz w:val="24"/>
          <w:szCs w:val="24"/>
        </w:rPr>
      </w:pPr>
      <w:r w:rsidRPr="001136A7">
        <w:rPr>
          <w:rFonts w:ascii="Arial" w:hAnsi="Arial" w:cs="Arial"/>
          <w:sz w:val="24"/>
          <w:szCs w:val="24"/>
        </w:rPr>
        <w:t>View analysis of critical incidents from a learning perspective rather than a compliance or audit perspective</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w:t>
      </w:r>
    </w:p>
    <w:p w:rsidR="000F3378" w:rsidRPr="001136A7" w:rsidRDefault="00985330" w:rsidP="00AF1954">
      <w:pPr>
        <w:pStyle w:val="PL"/>
        <w:numPr>
          <w:ilvl w:val="0"/>
          <w:numId w:val="24"/>
        </w:numPr>
        <w:ind w:right="481"/>
        <w:rPr>
          <w:rFonts w:ascii="Arial" w:hAnsi="Arial" w:cs="Arial"/>
          <w:i/>
          <w:iCs/>
          <w:sz w:val="24"/>
          <w:szCs w:val="24"/>
        </w:rPr>
      </w:pPr>
      <w:r w:rsidRPr="001136A7">
        <w:rPr>
          <w:rFonts w:ascii="Arial" w:hAnsi="Arial" w:cs="Arial"/>
          <w:sz w:val="24"/>
          <w:szCs w:val="24"/>
        </w:rPr>
        <w:t>Shift culture, attitudes and relationships within services away from procedural/managerial ‘audit’ style responses to addressing abuse in services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face="superscript"&gt;36, 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2015&lt;/access-date&gt;&lt;/record&gt;&lt;/Cite&gt;&lt;Cite&gt;&lt;Author&gt;Robinson&lt;/Author&gt;&lt;Year&gt;2011&lt;/Year&gt;&lt;RecNum&gt;52&lt;/RecNum&gt;&lt;record&gt;&lt;rec-number&gt;52&lt;/rec-number&gt;&lt;foreign-keys&gt;&lt;key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including support for ‘speaking out’</w:t>
      </w:r>
    </w:p>
    <w:p w:rsidR="000F3378" w:rsidRPr="001136A7" w:rsidRDefault="00985330" w:rsidP="00AF1954">
      <w:pPr>
        <w:pStyle w:val="PL"/>
        <w:numPr>
          <w:ilvl w:val="0"/>
          <w:numId w:val="24"/>
        </w:numPr>
        <w:ind w:right="481"/>
        <w:rPr>
          <w:rFonts w:ascii="Arial" w:hAnsi="Arial" w:cs="Arial"/>
          <w:sz w:val="24"/>
          <w:szCs w:val="24"/>
        </w:rPr>
      </w:pPr>
      <w:r w:rsidRPr="001136A7">
        <w:rPr>
          <w:rFonts w:ascii="Arial" w:hAnsi="Arial" w:cs="Arial"/>
          <w:sz w:val="24"/>
          <w:szCs w:val="24"/>
        </w:rPr>
        <w:t>Staff training to include mandatory rights based training to develop core competency skills in recognising and reporting violence, abuse and neglect of people with disability</w:t>
      </w:r>
      <w:hyperlink w:anchor="_ENREF_3" w:tooltip="The Senate Community Affairs References Committee, 2015 #1" w:history="1">
        <w:r w:rsidRPr="001136A7">
          <w:rPr>
            <w:rFonts w:ascii="Arial" w:hAnsi="Arial" w:cs="Arial"/>
            <w:iCs/>
            <w:sz w:val="24"/>
            <w:szCs w:val="24"/>
          </w:rPr>
          <w:fldChar w:fldCharType="begin"/>
        </w:r>
        <w:r w:rsidRPr="001136A7">
          <w:rPr>
            <w:rFonts w:ascii="Arial" w:hAnsi="Arial" w:cs="Arial"/>
            <w:iCs/>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iCs/>
            <w:sz w:val="24"/>
            <w:szCs w:val="24"/>
          </w:rPr>
          <w:fldChar w:fldCharType="separate"/>
        </w:r>
        <w:r w:rsidRPr="001136A7">
          <w:rPr>
            <w:rFonts w:ascii="Arial" w:hAnsi="Arial" w:cs="Arial"/>
            <w:iCs/>
            <w:noProof/>
            <w:sz w:val="24"/>
            <w:szCs w:val="24"/>
            <w:vertAlign w:val="superscript"/>
          </w:rPr>
          <w:t>3</w:t>
        </w:r>
        <w:r w:rsidRPr="001136A7">
          <w:rPr>
            <w:rFonts w:ascii="Arial" w:hAnsi="Arial" w:cs="Arial"/>
            <w:iCs/>
            <w:sz w:val="24"/>
            <w:szCs w:val="24"/>
          </w:rPr>
          <w:fldChar w:fldCharType="end"/>
        </w:r>
      </w:hyperlink>
      <w:r w:rsidRPr="001136A7">
        <w:rPr>
          <w:rFonts w:ascii="Arial" w:hAnsi="Arial" w:cs="Arial"/>
          <w:sz w:val="24"/>
          <w:szCs w:val="24"/>
        </w:rPr>
        <w:t xml:space="preserve">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p>
    <w:p w:rsidR="00BB22E5" w:rsidRPr="001136A7" w:rsidRDefault="00985330" w:rsidP="00AF1954">
      <w:pPr>
        <w:pStyle w:val="PL"/>
        <w:numPr>
          <w:ilvl w:val="0"/>
          <w:numId w:val="24"/>
        </w:numPr>
        <w:ind w:right="481"/>
        <w:rPr>
          <w:rFonts w:ascii="Arial" w:hAnsi="Arial" w:cs="Arial"/>
          <w:sz w:val="24"/>
          <w:szCs w:val="24"/>
        </w:rPr>
      </w:pPr>
      <w:r w:rsidRPr="001136A7">
        <w:rPr>
          <w:rFonts w:ascii="Arial" w:hAnsi="Arial" w:cs="Arial"/>
          <w:sz w:val="24"/>
          <w:szCs w:val="24"/>
        </w:rPr>
        <w:t xml:space="preserve">Whenever possible, involve people with disability who disclose experiencing violence in the response process, providing </w:t>
      </w:r>
      <w:proofErr w:type="gramStart"/>
      <w:r w:rsidRPr="001136A7">
        <w:rPr>
          <w:rFonts w:ascii="Arial" w:hAnsi="Arial" w:cs="Arial"/>
          <w:sz w:val="24"/>
          <w:szCs w:val="24"/>
        </w:rPr>
        <w:t>them</w:t>
      </w:r>
      <w:proofErr w:type="gramEnd"/>
      <w:r w:rsidRPr="001136A7">
        <w:rPr>
          <w:rFonts w:ascii="Arial" w:hAnsi="Arial" w:cs="Arial"/>
          <w:sz w:val="24"/>
          <w:szCs w:val="24"/>
        </w:rPr>
        <w:t xml:space="preserve"> with choices about what steps are taken and who is contacted. </w:t>
      </w:r>
    </w:p>
    <w:p w:rsidR="006C1FC1" w:rsidRPr="001136A7" w:rsidRDefault="00985330">
      <w:pPr>
        <w:rPr>
          <w:rFonts w:ascii="Arial" w:hAnsi="Arial" w:cs="Arial"/>
          <w:sz w:val="24"/>
          <w:szCs w:val="24"/>
          <w:lang w:val="en-AU"/>
        </w:rPr>
      </w:pPr>
      <w:r w:rsidRPr="001136A7">
        <w:rPr>
          <w:rFonts w:ascii="Arial" w:hAnsi="Arial" w:cs="Arial"/>
          <w:sz w:val="24"/>
          <w:szCs w:val="24"/>
          <w:lang w:val="en-AU"/>
        </w:rPr>
        <w:t>These points (and others from the literature) have been used to develop a series of Fact Sheets for service providers that may assist them to enhance safety for service users, across different cohorts of people with disability and particular service settings – see Appendix B.</w:t>
      </w:r>
      <w:r w:rsidRPr="001136A7">
        <w:rPr>
          <w:rFonts w:ascii="Arial" w:hAnsi="Arial" w:cs="Arial"/>
          <w:sz w:val="24"/>
          <w:szCs w:val="24"/>
          <w:lang w:val="en-AU"/>
        </w:rPr>
        <w:br w:type="page"/>
      </w:r>
    </w:p>
    <w:p w:rsidR="006C1FC1" w:rsidRPr="001136A7" w:rsidRDefault="00CD50F6" w:rsidP="004B4C67">
      <w:pPr>
        <w:pStyle w:val="Heading2"/>
        <w:rPr>
          <w:lang w:val="en-AU"/>
        </w:rPr>
      </w:pPr>
      <w:r w:rsidRPr="001136A7">
        <w:rPr>
          <w:lang w:val="en-AU"/>
        </w:rPr>
        <w:lastRenderedPageBreak/>
        <w:t>Findings</w:t>
      </w:r>
    </w:p>
    <w:p w:rsidR="006C1FC1" w:rsidRPr="001136A7" w:rsidRDefault="00985330" w:rsidP="004B4C67">
      <w:pPr>
        <w:pStyle w:val="Heading3"/>
      </w:pPr>
      <w:r w:rsidRPr="001136A7">
        <w:t>Policy Frameworks</w:t>
      </w:r>
    </w:p>
    <w:p w:rsidR="00CD50F6" w:rsidRPr="001136A7" w:rsidRDefault="00985330" w:rsidP="00CD50F6">
      <w:pPr>
        <w:pStyle w:val="PL"/>
        <w:numPr>
          <w:ilvl w:val="0"/>
          <w:numId w:val="26"/>
        </w:numPr>
        <w:spacing w:after="100"/>
        <w:rPr>
          <w:rFonts w:ascii="Arial" w:hAnsi="Arial" w:cs="Arial"/>
          <w:sz w:val="24"/>
          <w:szCs w:val="24"/>
        </w:rPr>
      </w:pPr>
      <w:r w:rsidRPr="001136A7">
        <w:rPr>
          <w:rFonts w:ascii="Arial" w:hAnsi="Arial" w:cs="Arial"/>
          <w:b/>
          <w:sz w:val="24"/>
          <w:szCs w:val="24"/>
        </w:rPr>
        <w:t>Finding</w:t>
      </w:r>
      <w:r w:rsidRPr="00AF1954">
        <w:rPr>
          <w:rFonts w:ascii="Arial" w:hAnsi="Arial" w:cs="Arial"/>
          <w:sz w:val="24"/>
          <w:szCs w:val="24"/>
        </w:rPr>
        <w:t xml:space="preserve">: </w:t>
      </w:r>
      <w:r w:rsidRPr="001136A7">
        <w:rPr>
          <w:rFonts w:ascii="Arial" w:hAnsi="Arial" w:cs="Arial"/>
          <w:sz w:val="24"/>
          <w:szCs w:val="24"/>
        </w:rPr>
        <w:t>A holistic, universal, prevention-focussed approach to safeguarding and abuse prevention is required to ensure people with disability have their human rights upheld. A focus on best practice in individual rights and abuse prevention will assist with transition to the new NDIS quality and safeguarding framework.</w:t>
      </w:r>
    </w:p>
    <w:p w:rsidR="006C1FC1" w:rsidRPr="001136A7" w:rsidRDefault="00985330" w:rsidP="004B4C67">
      <w:pPr>
        <w:pStyle w:val="Heading3"/>
      </w:pPr>
      <w:r w:rsidRPr="001136A7">
        <w:t>Data collection and abuse prevalence</w:t>
      </w:r>
    </w:p>
    <w:p w:rsidR="007031EA" w:rsidRPr="001136A7" w:rsidRDefault="00985330" w:rsidP="00CD50F6">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The limitations of available data on abuse and neglect of people with disability are well reported in the literature with consensus that what is known is likely to be under-reported. These limitations are not confined to people in disability services. This report found that ‘next level’ data was even more limited, meaning that data that provides a nuanced understanding of risk for specific cohorts of people with disability, and within specified service environments is not readily available.</w:t>
      </w:r>
    </w:p>
    <w:p w:rsidR="00CD50F6" w:rsidRPr="001136A7" w:rsidRDefault="00985330" w:rsidP="007031EA">
      <w:pPr>
        <w:pStyle w:val="PL"/>
        <w:tabs>
          <w:tab w:val="left" w:pos="8789"/>
        </w:tabs>
        <w:spacing w:after="100"/>
        <w:ind w:left="360" w:right="481"/>
        <w:rPr>
          <w:rFonts w:ascii="Arial" w:hAnsi="Arial" w:cs="Arial"/>
          <w:sz w:val="24"/>
          <w:szCs w:val="24"/>
        </w:rPr>
      </w:pPr>
      <w:r w:rsidRPr="001136A7">
        <w:rPr>
          <w:rFonts w:ascii="Arial" w:hAnsi="Arial" w:cs="Arial"/>
          <w:sz w:val="24"/>
          <w:szCs w:val="24"/>
        </w:rPr>
        <w:t>Improved data collection is recognised as one of the steps necessary to understanding abuse, developing preventive policies and systems and creating safe environments. Data collection needs to include:</w:t>
      </w:r>
    </w:p>
    <w:p w:rsidR="00CD50F6"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prevalence of abuse, neglect, violence and exploitation</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 xml:space="preserve">age, gender, type of disability, place of residence and cultural background of victims (where provided and consented to) </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any perpetrator characteristics including relationship with victim</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nature of abuse</w:t>
      </w:r>
    </w:p>
    <w:p w:rsidR="006C1FC1" w:rsidRPr="001136A7" w:rsidRDefault="00985330">
      <w:pPr>
        <w:pStyle w:val="PL"/>
        <w:numPr>
          <w:ilvl w:val="1"/>
          <w:numId w:val="26"/>
        </w:numPr>
        <w:spacing w:after="0" w:line="480" w:lineRule="auto"/>
        <w:ind w:left="1077" w:right="709" w:hanging="357"/>
        <w:rPr>
          <w:rFonts w:ascii="Arial" w:hAnsi="Arial" w:cs="Arial"/>
          <w:b/>
          <w:sz w:val="24"/>
          <w:szCs w:val="24"/>
        </w:rPr>
      </w:pPr>
      <w:r w:rsidRPr="001136A7">
        <w:rPr>
          <w:rFonts w:ascii="Arial" w:hAnsi="Arial" w:cs="Arial"/>
          <w:sz w:val="24"/>
          <w:szCs w:val="24"/>
        </w:rPr>
        <w:t xml:space="preserve">location including service setting and geographical location </w:t>
      </w:r>
    </w:p>
    <w:p w:rsidR="00E2712B" w:rsidRPr="001136A7" w:rsidRDefault="00985330" w:rsidP="004B4C67">
      <w:pPr>
        <w:pStyle w:val="Heading3"/>
      </w:pPr>
      <w:r w:rsidRPr="001136A7">
        <w:t>Risk focussed practice development and outcome monitoring</w:t>
      </w:r>
    </w:p>
    <w:p w:rsidR="00B30081" w:rsidRPr="001136A7" w:rsidRDefault="00985330" w:rsidP="007031EA">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Research is limited regarding evidence-based outcomes of interventions to prevent and respond to incidents of abuse, violence and neglect against people with disability. Whilst specific strategies for women and children are being explored as part of national inquiries and royal commissions, it is still limited. There is little-to-no evidence on how to successfully roll-out programs or on the costs or benefits of different approaches for other identified cohorts or settings.  Methodologies  to prevent abuse must be evidence based and evaluated to improve understanding of impact and inform future investment, including:</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perspectives of people with disability on their experiences, views and ideas about feeling safe and being safe which are representative of the diverse disability community</w:t>
      </w:r>
    </w:p>
    <w:p w:rsidR="00B30081"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 xml:space="preserve">consideration of cost-benefit analysis </w:t>
      </w:r>
    </w:p>
    <w:p w:rsidR="006C1FC1" w:rsidRPr="001136A7" w:rsidRDefault="00985330" w:rsidP="004B4C67">
      <w:pPr>
        <w:pStyle w:val="PL"/>
        <w:numPr>
          <w:ilvl w:val="1"/>
          <w:numId w:val="26"/>
        </w:numPr>
        <w:spacing w:after="0" w:line="480" w:lineRule="auto"/>
        <w:ind w:left="1077" w:right="709" w:hanging="357"/>
        <w:rPr>
          <w:rFonts w:ascii="Arial" w:hAnsi="Arial" w:cs="Arial"/>
          <w:b/>
          <w:sz w:val="24"/>
          <w:szCs w:val="24"/>
        </w:rPr>
      </w:pPr>
      <w:r w:rsidRPr="001136A7">
        <w:rPr>
          <w:rFonts w:ascii="Arial" w:hAnsi="Arial" w:cs="Arial"/>
          <w:sz w:val="24"/>
          <w:szCs w:val="24"/>
        </w:rPr>
        <w:t>outcome measures</w:t>
      </w:r>
    </w:p>
    <w:p w:rsidR="00E2712B" w:rsidRPr="001136A7" w:rsidRDefault="00985330" w:rsidP="004B4C67">
      <w:pPr>
        <w:pStyle w:val="Heading3"/>
      </w:pPr>
      <w:r w:rsidRPr="001136A7">
        <w:t>Empowerment of people with disability</w:t>
      </w:r>
    </w:p>
    <w:p w:rsidR="005B3820" w:rsidRPr="001136A7" w:rsidRDefault="00985330" w:rsidP="007031EA">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 xml:space="preserve">When considering risk of harm broadly, the evidence is clear that strengthening individual capability through empowerment, information and choice will contribute to reducing the risk of harm for people with disability. </w:t>
      </w:r>
    </w:p>
    <w:p w:rsidR="006C1FC1" w:rsidRPr="001136A7" w:rsidRDefault="00985330">
      <w:pPr>
        <w:pStyle w:val="PL"/>
        <w:tabs>
          <w:tab w:val="left" w:pos="8789"/>
        </w:tabs>
        <w:spacing w:after="100"/>
        <w:ind w:left="360" w:right="481"/>
        <w:rPr>
          <w:rFonts w:ascii="Arial" w:hAnsi="Arial" w:cs="Arial"/>
          <w:sz w:val="24"/>
          <w:szCs w:val="24"/>
        </w:rPr>
      </w:pPr>
      <w:r w:rsidRPr="001136A7">
        <w:rPr>
          <w:rFonts w:ascii="Arial" w:hAnsi="Arial" w:cs="Arial"/>
          <w:sz w:val="24"/>
          <w:szCs w:val="24"/>
        </w:rPr>
        <w:t xml:space="preserve">Capacity building should include education, training and peer support for and by people with disability which focuses on rights; how to recognise abuse, </w:t>
      </w:r>
      <w:r w:rsidRPr="001136A7">
        <w:rPr>
          <w:rFonts w:ascii="Arial" w:hAnsi="Arial" w:cs="Arial"/>
          <w:sz w:val="24"/>
          <w:szCs w:val="24"/>
        </w:rPr>
        <w:lastRenderedPageBreak/>
        <w:t>violence and neglect; what to do about it; and how to report it in accessible concepts and culturally accessible formats.  There is also a need for education and resources about sexuality and respectful relationships. Parallel information for service staff and families to support this capacity building and build more capacity in the sector are also required.</w:t>
      </w:r>
    </w:p>
    <w:p w:rsidR="006C1FC1" w:rsidRPr="001136A7" w:rsidRDefault="00985330" w:rsidP="004B4C67">
      <w:pPr>
        <w:pStyle w:val="Heading3"/>
        <w:rPr>
          <w:lang w:val="en-AU"/>
        </w:rPr>
      </w:pPr>
      <w:r w:rsidRPr="001136A7">
        <w:rPr>
          <w:lang w:val="en-AU"/>
        </w:rPr>
        <w:t>Cohorts of people with disability</w:t>
      </w:r>
    </w:p>
    <w:p w:rsidR="005B3820" w:rsidRPr="001136A7" w:rsidRDefault="00985330" w:rsidP="0097395D">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w:t>
      </w:r>
      <w:r w:rsidRPr="00F66849">
        <w:rPr>
          <w:rFonts w:ascii="Arial" w:hAnsi="Arial" w:cs="Arial"/>
          <w:b/>
          <w:sz w:val="24"/>
          <w:szCs w:val="24"/>
        </w:rPr>
        <w:t xml:space="preserve"> </w:t>
      </w:r>
      <w:r w:rsidRPr="001136A7">
        <w:rPr>
          <w:rFonts w:ascii="Arial" w:hAnsi="Arial" w:cs="Arial"/>
          <w:b/>
          <w:sz w:val="24"/>
          <w:szCs w:val="24"/>
        </w:rPr>
        <w:t xml:space="preserve"> </w:t>
      </w:r>
      <w:r w:rsidRPr="001136A7">
        <w:rPr>
          <w:rFonts w:ascii="Arial" w:hAnsi="Arial" w:cs="Arial"/>
          <w:sz w:val="24"/>
          <w:szCs w:val="24"/>
        </w:rPr>
        <w:t xml:space="preserve">The literature revealed significant gaps for understanding risk for people with disability generally, and strategies that might mitigate those risks.  </w:t>
      </w:r>
    </w:p>
    <w:p w:rsidR="005B3820" w:rsidRPr="001136A7" w:rsidRDefault="00985330" w:rsidP="0097395D">
      <w:pPr>
        <w:ind w:left="360"/>
        <w:rPr>
          <w:rFonts w:ascii="Arial" w:eastAsia="Times New Roman" w:hAnsi="Arial" w:cs="Arial"/>
          <w:sz w:val="24"/>
          <w:szCs w:val="24"/>
          <w:lang w:val="en-AU"/>
        </w:rPr>
      </w:pPr>
      <w:r w:rsidRPr="001136A7">
        <w:rPr>
          <w:rFonts w:ascii="Arial" w:eastAsia="Times New Roman" w:hAnsi="Arial" w:cs="Arial"/>
          <w:sz w:val="24"/>
          <w:szCs w:val="24"/>
          <w:lang w:val="en-AU"/>
        </w:rPr>
        <w:t xml:space="preserve">There was clear evidence that people with intellectual disability face increased risk of abuse in comparison to people without disability and those with physical disability. Several Victorian initiatives are in place to develop tailored resources for people with intellectual disability about rights and </w:t>
      </w:r>
      <w:proofErr w:type="spellStart"/>
      <w:r w:rsidRPr="001136A7">
        <w:rPr>
          <w:rFonts w:ascii="Arial" w:eastAsia="Times New Roman" w:hAnsi="Arial" w:cs="Arial"/>
          <w:sz w:val="24"/>
          <w:szCs w:val="24"/>
          <w:lang w:val="en-AU"/>
        </w:rPr>
        <w:t>self advocacy</w:t>
      </w:r>
      <w:proofErr w:type="spellEnd"/>
      <w:r w:rsidRPr="001136A7">
        <w:rPr>
          <w:rFonts w:ascii="Arial" w:eastAsia="Times New Roman" w:hAnsi="Arial" w:cs="Arial"/>
          <w:sz w:val="24"/>
          <w:szCs w:val="24"/>
          <w:lang w:val="en-AU"/>
        </w:rPr>
        <w:t xml:space="preserve">, and speaking up about abuse and neglect. These include VALID’s </w:t>
      </w:r>
      <w:r w:rsidRPr="001136A7">
        <w:rPr>
          <w:rFonts w:ascii="Arial" w:eastAsia="Times New Roman" w:hAnsi="Arial" w:cs="Arial"/>
          <w:i/>
          <w:sz w:val="24"/>
          <w:szCs w:val="24"/>
          <w:lang w:val="en-AU"/>
        </w:rPr>
        <w:t>Staying Safe</w:t>
      </w:r>
      <w:r w:rsidRPr="001136A7">
        <w:rPr>
          <w:rFonts w:ascii="Arial" w:eastAsia="Times New Roman" w:hAnsi="Arial" w:cs="Arial"/>
          <w:sz w:val="24"/>
          <w:szCs w:val="24"/>
          <w:lang w:val="en-AU"/>
        </w:rPr>
        <w:t xml:space="preserve"> training program and SCOPE’s </w:t>
      </w:r>
      <w:r w:rsidRPr="001136A7">
        <w:rPr>
          <w:rFonts w:ascii="Arial" w:eastAsia="Times New Roman" w:hAnsi="Arial" w:cs="Arial"/>
          <w:i/>
          <w:sz w:val="24"/>
          <w:szCs w:val="24"/>
          <w:lang w:val="en-AU"/>
        </w:rPr>
        <w:t>Speak up to be safe from abuse.</w:t>
      </w:r>
      <w:r w:rsidRPr="001136A7">
        <w:rPr>
          <w:rFonts w:ascii="Arial" w:eastAsia="Times New Roman" w:hAnsi="Arial" w:cs="Arial"/>
          <w:sz w:val="24"/>
          <w:szCs w:val="24"/>
          <w:lang w:val="en-AU"/>
        </w:rPr>
        <w:t xml:space="preserve"> </w:t>
      </w:r>
    </w:p>
    <w:p w:rsidR="0097395D" w:rsidRPr="001136A7" w:rsidRDefault="00985330" w:rsidP="0097395D">
      <w:pPr>
        <w:ind w:left="360"/>
        <w:rPr>
          <w:rFonts w:ascii="Arial" w:hAnsi="Arial" w:cs="Arial"/>
          <w:sz w:val="24"/>
          <w:szCs w:val="24"/>
          <w:lang w:val="en-AU"/>
        </w:rPr>
      </w:pPr>
      <w:r w:rsidRPr="001136A7">
        <w:rPr>
          <w:rFonts w:ascii="Arial" w:eastAsia="Times New Roman" w:hAnsi="Arial" w:cs="Arial"/>
          <w:sz w:val="24"/>
          <w:szCs w:val="24"/>
          <w:lang w:val="en-AU"/>
        </w:rPr>
        <w:t xml:space="preserve">Other initiatives in Victoria focus on the intersection of violence, disability and </w:t>
      </w:r>
      <w:r w:rsidR="00F66849" w:rsidRPr="001136A7">
        <w:rPr>
          <w:rFonts w:ascii="Arial" w:eastAsia="Times New Roman" w:hAnsi="Arial" w:cs="Arial"/>
          <w:sz w:val="24"/>
          <w:szCs w:val="24"/>
          <w:lang w:val="en-AU"/>
        </w:rPr>
        <w:t>gender</w:t>
      </w:r>
      <w:r w:rsidRPr="001136A7">
        <w:rPr>
          <w:rFonts w:ascii="Arial" w:eastAsia="Times New Roman" w:hAnsi="Arial" w:cs="Arial"/>
          <w:sz w:val="24"/>
          <w:szCs w:val="24"/>
          <w:lang w:val="en-AU"/>
        </w:rPr>
        <w:t xml:space="preserve"> and on the experience of abuse for children. These include Women with Disability Victoria’s </w:t>
      </w:r>
      <w:r w:rsidRPr="001136A7">
        <w:rPr>
          <w:rFonts w:ascii="Arial" w:eastAsia="Times New Roman" w:hAnsi="Arial" w:cs="Arial"/>
          <w:i/>
          <w:sz w:val="24"/>
          <w:szCs w:val="24"/>
          <w:lang w:val="en-AU"/>
        </w:rPr>
        <w:t>Workforce Development Program on Gender and Disability</w:t>
      </w:r>
      <w:r w:rsidRPr="001136A7">
        <w:rPr>
          <w:rFonts w:ascii="Arial" w:eastAsia="Times New Roman" w:hAnsi="Arial" w:cs="Arial"/>
          <w:sz w:val="24"/>
          <w:szCs w:val="24"/>
          <w:lang w:val="en-AU"/>
        </w:rPr>
        <w:t xml:space="preserve"> and Association for Children with Disabilities’ </w:t>
      </w:r>
      <w:r w:rsidRPr="001136A7">
        <w:rPr>
          <w:rFonts w:ascii="Arial" w:hAnsi="Arial" w:cs="Arial"/>
          <w:i/>
          <w:sz w:val="24"/>
          <w:szCs w:val="24"/>
          <w:lang w:val="en-AU"/>
        </w:rPr>
        <w:t>Keeping Children Safe</w:t>
      </w:r>
      <w:r w:rsidRPr="001136A7">
        <w:rPr>
          <w:rFonts w:ascii="Arial" w:hAnsi="Arial" w:cs="Arial"/>
          <w:sz w:val="24"/>
          <w:szCs w:val="24"/>
          <w:lang w:val="en-AU"/>
        </w:rPr>
        <w:t xml:space="preserve">. </w:t>
      </w:r>
      <w:r w:rsidRPr="001136A7">
        <w:rPr>
          <w:rFonts w:ascii="Arial" w:eastAsia="Times New Roman" w:hAnsi="Arial" w:cs="Arial"/>
          <w:sz w:val="24"/>
          <w:szCs w:val="24"/>
          <w:lang w:val="en-AU"/>
        </w:rPr>
        <w:t xml:space="preserve"> More work is required to build the capacity of mainstream services, and build in gender and age responsive approaches into specialist services. An example is the need for increased focus on grooming of children and adults with disability. Emerging</w:t>
      </w:r>
      <w:r w:rsidRPr="001136A7">
        <w:rPr>
          <w:rFonts w:ascii="Arial" w:hAnsi="Arial" w:cs="Arial"/>
          <w:sz w:val="24"/>
          <w:szCs w:val="24"/>
          <w:lang w:val="en-AU"/>
        </w:rPr>
        <w:t xml:space="preserve"> lessons from the </w:t>
      </w:r>
      <w:r w:rsidRPr="001136A7">
        <w:rPr>
          <w:rFonts w:ascii="Arial" w:hAnsi="Arial" w:cs="Arial"/>
          <w:i/>
          <w:sz w:val="24"/>
          <w:szCs w:val="24"/>
          <w:lang w:val="en-AU"/>
        </w:rPr>
        <w:t xml:space="preserve">Royal Commission into Institutional Responses to Child Sexual Abuse </w:t>
      </w:r>
      <w:r w:rsidRPr="001136A7">
        <w:rPr>
          <w:rFonts w:ascii="Arial" w:hAnsi="Arial" w:cs="Arial"/>
          <w:sz w:val="24"/>
          <w:szCs w:val="24"/>
          <w:lang w:val="en-AU"/>
        </w:rPr>
        <w:t xml:space="preserve">show that better understanding of personal and professional boundaries can reduce grooming opportunities. </w:t>
      </w:r>
    </w:p>
    <w:p w:rsidR="005B3820" w:rsidRPr="001136A7" w:rsidRDefault="00985330" w:rsidP="0097395D">
      <w:pPr>
        <w:ind w:left="360"/>
        <w:rPr>
          <w:rFonts w:ascii="Arial" w:hAnsi="Arial" w:cs="Arial"/>
          <w:sz w:val="24"/>
          <w:szCs w:val="24"/>
          <w:lang w:val="en-AU"/>
        </w:rPr>
      </w:pPr>
      <w:r w:rsidRPr="001136A7">
        <w:rPr>
          <w:rFonts w:ascii="Arial" w:hAnsi="Arial" w:cs="Arial"/>
          <w:sz w:val="24"/>
          <w:szCs w:val="24"/>
          <w:lang w:val="en-AU"/>
        </w:rPr>
        <w:t xml:space="preserve">More pertinently for this report, knowledge and strategies for other identified cohorts of people with disability are strongly under-represented, highlighting the need for:  </w:t>
      </w:r>
    </w:p>
    <w:p w:rsidR="00CD50F6" w:rsidRPr="001136A7" w:rsidRDefault="00985330" w:rsidP="0097395D">
      <w:pPr>
        <w:pStyle w:val="ListParagraph"/>
        <w:numPr>
          <w:ilvl w:val="0"/>
          <w:numId w:val="41"/>
        </w:numPr>
        <w:rPr>
          <w:rFonts w:ascii="Arial" w:hAnsi="Arial" w:cs="Arial"/>
          <w:sz w:val="24"/>
          <w:szCs w:val="24"/>
          <w:lang w:val="en-AU"/>
        </w:rPr>
      </w:pPr>
      <w:r w:rsidRPr="001136A7">
        <w:rPr>
          <w:rFonts w:ascii="Arial" w:hAnsi="Arial" w:cs="Arial"/>
          <w:sz w:val="24"/>
          <w:szCs w:val="24"/>
          <w:lang w:val="en-AU"/>
        </w:rPr>
        <w:t xml:space="preserve">Focus on human rights and prevention of abuse of people who use augmentative and alternative communication (AAC), including use of AAC within disability, medical and justice systems. </w:t>
      </w:r>
    </w:p>
    <w:p w:rsidR="0097395D" w:rsidRPr="001136A7" w:rsidRDefault="00985330" w:rsidP="00CD50F6">
      <w:pPr>
        <w:pStyle w:val="ListParagraph"/>
        <w:numPr>
          <w:ilvl w:val="0"/>
          <w:numId w:val="41"/>
        </w:numPr>
        <w:rPr>
          <w:rFonts w:ascii="Arial" w:hAnsi="Arial" w:cs="Arial"/>
          <w:sz w:val="24"/>
          <w:szCs w:val="24"/>
          <w:lang w:val="en-AU"/>
        </w:rPr>
      </w:pPr>
      <w:r w:rsidRPr="001136A7">
        <w:rPr>
          <w:rFonts w:ascii="Arial" w:hAnsi="Arial" w:cs="Arial"/>
          <w:sz w:val="24"/>
          <w:szCs w:val="24"/>
          <w:lang w:val="en-AU"/>
        </w:rPr>
        <w:t xml:space="preserve">Addressing the significant gap in understanding and actions on safety and risk of harm for </w:t>
      </w:r>
      <w:r w:rsidRPr="001136A7">
        <w:rPr>
          <w:rFonts w:ascii="Arial" w:hAnsi="Arial" w:cs="Arial"/>
          <w:b/>
          <w:sz w:val="24"/>
          <w:szCs w:val="24"/>
          <w:lang w:val="en-AU"/>
        </w:rPr>
        <w:t>people with disability from Indigenous and CALD backgrounds</w:t>
      </w:r>
      <w:r w:rsidRPr="001136A7">
        <w:rPr>
          <w:rFonts w:ascii="Arial" w:hAnsi="Arial" w:cs="Arial"/>
          <w:sz w:val="24"/>
          <w:szCs w:val="24"/>
          <w:lang w:val="en-AU"/>
        </w:rPr>
        <w:t xml:space="preserve"> through engagement and co-design with these communities and their support networks </w:t>
      </w:r>
    </w:p>
    <w:p w:rsidR="00CD50F6" w:rsidRPr="001136A7" w:rsidRDefault="00985330" w:rsidP="006D1DD6">
      <w:pPr>
        <w:pStyle w:val="ListParagraph"/>
        <w:numPr>
          <w:ilvl w:val="0"/>
          <w:numId w:val="41"/>
        </w:numPr>
        <w:spacing w:after="0"/>
        <w:rPr>
          <w:rFonts w:ascii="Arial" w:hAnsi="Arial" w:cs="Arial"/>
          <w:sz w:val="24"/>
          <w:szCs w:val="24"/>
          <w:lang w:val="en-AU"/>
        </w:rPr>
      </w:pPr>
      <w:r w:rsidRPr="001136A7">
        <w:rPr>
          <w:rFonts w:ascii="Arial" w:hAnsi="Arial" w:cs="Arial"/>
          <w:sz w:val="24"/>
          <w:szCs w:val="24"/>
          <w:lang w:val="en-AU"/>
        </w:rPr>
        <w:t xml:space="preserve">Research into the specific risks of harm faced by </w:t>
      </w:r>
      <w:r w:rsidRPr="001136A7">
        <w:rPr>
          <w:rFonts w:ascii="Arial" w:hAnsi="Arial" w:cs="Arial"/>
          <w:b/>
          <w:sz w:val="24"/>
          <w:szCs w:val="24"/>
          <w:lang w:val="en-AU"/>
        </w:rPr>
        <w:t>people with an acquired brain injury</w:t>
      </w:r>
      <w:r w:rsidRPr="001136A7">
        <w:rPr>
          <w:rFonts w:ascii="Arial" w:hAnsi="Arial" w:cs="Arial"/>
          <w:sz w:val="24"/>
          <w:szCs w:val="24"/>
          <w:lang w:val="en-AU"/>
        </w:rPr>
        <w:t xml:space="preserve"> through their experiences of the interface between disability, health, aged care and allied health services.  </w:t>
      </w:r>
    </w:p>
    <w:p w:rsidR="006C1FC1" w:rsidRPr="001136A7" w:rsidRDefault="00985330">
      <w:pPr>
        <w:pStyle w:val="ListParagraph"/>
        <w:numPr>
          <w:ilvl w:val="0"/>
          <w:numId w:val="41"/>
        </w:numPr>
        <w:spacing w:after="0"/>
        <w:rPr>
          <w:rFonts w:ascii="Arial" w:hAnsi="Arial" w:cs="Arial"/>
          <w:sz w:val="24"/>
          <w:szCs w:val="24"/>
          <w:lang w:val="en-AU"/>
        </w:rPr>
      </w:pPr>
      <w:r w:rsidRPr="001136A7">
        <w:rPr>
          <w:rFonts w:ascii="Arial" w:hAnsi="Arial" w:cs="Arial"/>
          <w:sz w:val="24"/>
          <w:szCs w:val="24"/>
          <w:lang w:val="en-AU"/>
        </w:rPr>
        <w:t xml:space="preserve">Multiple references to mental health in the literature highlighted that there may be unique factors that increase risk for people with dual disability. </w:t>
      </w:r>
    </w:p>
    <w:p w:rsidR="006C1FC1" w:rsidRPr="001136A7" w:rsidRDefault="00985330" w:rsidP="004B4C67">
      <w:pPr>
        <w:pStyle w:val="Heading3"/>
        <w:rPr>
          <w:lang w:val="en-AU"/>
        </w:rPr>
      </w:pPr>
      <w:r w:rsidRPr="001136A7">
        <w:rPr>
          <w:lang w:val="en-AU"/>
        </w:rPr>
        <w:t>Disability Service Settings (existing and emerging)</w:t>
      </w:r>
    </w:p>
    <w:p w:rsidR="00484B22" w:rsidRPr="001136A7" w:rsidRDefault="00985330" w:rsidP="0097395D">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w:t>
      </w:r>
      <w:r w:rsidRPr="00F66849">
        <w:rPr>
          <w:rFonts w:ascii="Arial" w:hAnsi="Arial" w:cs="Arial"/>
          <w:b/>
          <w:sz w:val="24"/>
          <w:szCs w:val="24"/>
        </w:rPr>
        <w:t>g</w:t>
      </w:r>
      <w:r w:rsidRPr="00F66849">
        <w:rPr>
          <w:rFonts w:ascii="Arial" w:hAnsi="Arial" w:cs="Arial"/>
          <w:sz w:val="24"/>
          <w:szCs w:val="24"/>
        </w:rPr>
        <w:t>:</w:t>
      </w:r>
      <w:r w:rsidRPr="001136A7">
        <w:rPr>
          <w:rFonts w:ascii="Arial" w:hAnsi="Arial" w:cs="Arial"/>
          <w:sz w:val="24"/>
          <w:szCs w:val="24"/>
        </w:rPr>
        <w:t xml:space="preserve"> The majority of evidence regarding disability service settings highlights the need for holistic, human rights-based approaches by disability service providers, with person-centred policy and practice and open and transparent cultures. This reinforces the universal approaches advocated through the </w:t>
      </w:r>
      <w:r w:rsidRPr="001136A7">
        <w:rPr>
          <w:rFonts w:ascii="Arial" w:hAnsi="Arial" w:cs="Arial"/>
          <w:i/>
          <w:sz w:val="24"/>
          <w:szCs w:val="24"/>
        </w:rPr>
        <w:t>Zero Tolerance</w:t>
      </w:r>
      <w:r w:rsidRPr="001136A7">
        <w:rPr>
          <w:rFonts w:ascii="Arial" w:hAnsi="Arial" w:cs="Arial"/>
          <w:sz w:val="24"/>
          <w:szCs w:val="24"/>
        </w:rPr>
        <w:t xml:space="preserve"> Framework. </w:t>
      </w:r>
    </w:p>
    <w:p w:rsidR="00CD50F6" w:rsidRPr="001136A7" w:rsidRDefault="00985330" w:rsidP="00484B22">
      <w:pPr>
        <w:pStyle w:val="PL"/>
        <w:tabs>
          <w:tab w:val="left" w:pos="8789"/>
        </w:tabs>
        <w:spacing w:after="100"/>
        <w:ind w:left="360" w:right="481"/>
        <w:rPr>
          <w:rFonts w:ascii="Arial" w:hAnsi="Arial" w:cs="Arial"/>
          <w:sz w:val="24"/>
          <w:szCs w:val="24"/>
        </w:rPr>
      </w:pPr>
      <w:r w:rsidRPr="001136A7">
        <w:rPr>
          <w:rFonts w:ascii="Arial" w:hAnsi="Arial" w:cs="Arial"/>
          <w:sz w:val="24"/>
          <w:szCs w:val="24"/>
        </w:rPr>
        <w:t xml:space="preserve">‘Next level’ data typically focuses on accommodation settings, with a focus on the features of institutional and group home cultures. Data and evidence around risk in centre-based service settings (including day and respite centres </w:t>
      </w:r>
      <w:r w:rsidRPr="001136A7">
        <w:rPr>
          <w:rFonts w:ascii="Arial" w:hAnsi="Arial" w:cs="Arial"/>
          <w:sz w:val="24"/>
          <w:szCs w:val="24"/>
        </w:rPr>
        <w:lastRenderedPageBreak/>
        <w:t xml:space="preserve">and disability employment services) is limited-to- non-existent. Evidence around risk of harm and safe provision of community based services – including for people receiving services in their own homes – was not found in the literature. </w:t>
      </w:r>
    </w:p>
    <w:p w:rsidR="006D1DD6" w:rsidRPr="001136A7" w:rsidRDefault="00985330" w:rsidP="006D1DD6">
      <w:pPr>
        <w:ind w:left="360"/>
        <w:rPr>
          <w:rFonts w:ascii="Arial" w:hAnsi="Arial" w:cs="Arial"/>
          <w:sz w:val="24"/>
          <w:szCs w:val="24"/>
          <w:lang w:val="en-AU"/>
        </w:rPr>
      </w:pPr>
      <w:r w:rsidRPr="001136A7">
        <w:rPr>
          <w:rFonts w:ascii="Arial" w:hAnsi="Arial" w:cs="Arial"/>
          <w:sz w:val="24"/>
          <w:szCs w:val="24"/>
          <w:lang w:val="en-AU"/>
        </w:rPr>
        <w:t>More  work needs to be done in the lead up to the NDIS to understand the risks associated with providing support in  individualised service settings, where informal support is being provided by informal networks, or where support is delivered ‘remotely’ (with limited or no direct supervision). Research within parallel human service sectors such as aged care and health may assist. This should include emerging technological and human resource responses to remote supervision, training and workplace culture development for workers in a range of settings.</w:t>
      </w:r>
    </w:p>
    <w:p w:rsidR="006D1DD6" w:rsidRPr="001136A7" w:rsidRDefault="00985330" w:rsidP="00484B22">
      <w:pPr>
        <w:ind w:left="360"/>
        <w:rPr>
          <w:rFonts w:ascii="Arial" w:hAnsi="Arial" w:cs="Arial"/>
          <w:sz w:val="24"/>
          <w:szCs w:val="24"/>
          <w:lang w:val="en-AU"/>
        </w:rPr>
      </w:pPr>
      <w:r w:rsidRPr="001136A7">
        <w:rPr>
          <w:rFonts w:ascii="Arial" w:hAnsi="Arial" w:cs="Arial"/>
          <w:sz w:val="24"/>
          <w:szCs w:val="24"/>
          <w:lang w:val="en-AU"/>
        </w:rPr>
        <w:t>Resources to provide guidance on what constitutes good practice when supporting individuals in many areas of daily living,</w:t>
      </w:r>
      <w:hyperlink w:anchor="_ENREF_87" w:tooltip="Carnaby, 2002 #12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including what constitutes effective, individualized and appropriate practices in personal and intimate care are also required. </w:t>
      </w:r>
    </w:p>
    <w:p w:rsidR="001D326D" w:rsidRPr="001136A7" w:rsidRDefault="00985330" w:rsidP="00484B22">
      <w:pPr>
        <w:ind w:left="360"/>
        <w:rPr>
          <w:rFonts w:ascii="Arial" w:eastAsia="Times New Roman" w:hAnsi="Arial" w:cs="Arial"/>
          <w:b/>
          <w:sz w:val="24"/>
          <w:szCs w:val="24"/>
          <w:lang w:val="en-AU"/>
        </w:rPr>
      </w:pPr>
      <w:r w:rsidRPr="001136A7">
        <w:rPr>
          <w:rFonts w:ascii="Arial" w:hAnsi="Arial" w:cs="Arial"/>
          <w:sz w:val="24"/>
          <w:szCs w:val="24"/>
          <w:lang w:val="en-AU"/>
        </w:rPr>
        <w:t xml:space="preserve"> </w:t>
      </w:r>
      <w:r w:rsidRPr="001136A7">
        <w:rPr>
          <w:rFonts w:ascii="Arial" w:hAnsi="Arial" w:cs="Arial"/>
          <w:b/>
          <w:sz w:val="24"/>
          <w:szCs w:val="24"/>
          <w:lang w:val="en-AU"/>
        </w:rPr>
        <w:br w:type="page"/>
      </w:r>
    </w:p>
    <w:p w:rsidR="006C1FC1" w:rsidRPr="001136A7" w:rsidRDefault="00985330" w:rsidP="00766ADB">
      <w:pPr>
        <w:pStyle w:val="Heading2"/>
        <w:jc w:val="center"/>
        <w:rPr>
          <w:lang w:val="en-AU"/>
        </w:rPr>
      </w:pPr>
      <w:r w:rsidRPr="001136A7">
        <w:rPr>
          <w:lang w:val="en-AU"/>
        </w:rPr>
        <w:lastRenderedPageBreak/>
        <w:t>A</w:t>
      </w:r>
      <w:r w:rsidR="00766ADB">
        <w:rPr>
          <w:lang w:val="en-AU"/>
        </w:rPr>
        <w:t>ppendix</w:t>
      </w:r>
      <w:r w:rsidRPr="001136A7">
        <w:rPr>
          <w:lang w:val="en-AU"/>
        </w:rPr>
        <w:t xml:space="preserve"> A:</w:t>
      </w:r>
    </w:p>
    <w:p w:rsidR="006C1FC1" w:rsidRPr="001136A7" w:rsidRDefault="00985330" w:rsidP="003A3E6E">
      <w:pPr>
        <w:pStyle w:val="Heading3"/>
        <w:jc w:val="center"/>
        <w:rPr>
          <w:lang w:val="en-AU"/>
        </w:rPr>
      </w:pPr>
      <w:r w:rsidRPr="001136A7">
        <w:rPr>
          <w:lang w:val="en-AU"/>
        </w:rPr>
        <w:t>NDS Zero Tolerance Framework</w:t>
      </w:r>
    </w:p>
    <w:p w:rsidR="009A411C" w:rsidRPr="001136A7" w:rsidRDefault="005272B9">
      <w:pPr>
        <w:rPr>
          <w:rFonts w:ascii="Arial" w:hAnsi="Arial" w:cs="Arial"/>
          <w:b/>
          <w:sz w:val="24"/>
          <w:szCs w:val="24"/>
          <w:lang w:val="en-AU"/>
        </w:rPr>
      </w:pPr>
      <w:r w:rsidRPr="001136A7">
        <w:rPr>
          <w:rFonts w:ascii="Arial" w:hAnsi="Arial" w:cs="Arial"/>
          <w:b/>
          <w:noProof/>
          <w:sz w:val="24"/>
          <w:szCs w:val="24"/>
          <w:lang w:val="en-AU" w:eastAsia="en-AU"/>
        </w:rPr>
        <w:drawing>
          <wp:inline distT="0" distB="0" distL="0" distR="0">
            <wp:extent cx="5886450" cy="5951208"/>
            <wp:effectExtent l="19050" t="0" r="19050" b="50165"/>
            <wp:docPr id="4" name="Diagram 4" descr="1. Understanding abuse&#10; Promote and apply human rights&#10; Understand causes of abuse, neglect, exploitation and violence&#10; Recognise risk factors and signals of abuse&#10;2. Practices and safeguards to help prevent abuse&#10;Primary Prevention&#10; Implement policy and practice that protect people's rights&#10; Empower people with disability&#10; Create the right organisational cultures&#10;3. Addressing risk for specific groups and service settings &#10;Targeted Prevention&#10; Target approaches for groups at increased risk of harm&#10; Target features and service settings that increase risk&#10; Understand behaviours of concern&#10;4. Responding to abuse &#10;Secondary Prevention&#10; Promote early intervention and response&#10; Support the person&#10; Meet legal and organisational requirements&#10;5. Analysis, Learning and Improvement&#10;Tertiary Prevention&#10; Maintain and analyse records&#10; Continuous Improvement&#10; Support wider initiatives to reduce abus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985330" w:rsidRPr="001136A7">
        <w:rPr>
          <w:rFonts w:ascii="Arial" w:hAnsi="Arial" w:cs="Arial"/>
          <w:b/>
          <w:sz w:val="24"/>
          <w:szCs w:val="24"/>
          <w:lang w:val="en-AU"/>
        </w:rPr>
        <w:br w:type="page"/>
      </w:r>
    </w:p>
    <w:p w:rsidR="00B358BB" w:rsidRPr="001136A7" w:rsidRDefault="00B358BB" w:rsidP="00766ADB">
      <w:pPr>
        <w:pStyle w:val="Heading2"/>
        <w:rPr>
          <w:lang w:val="en-AU"/>
        </w:rPr>
      </w:pPr>
      <w:bookmarkStart w:id="34" w:name="_Toc445125571"/>
      <w:bookmarkStart w:id="35" w:name="_Toc446231204"/>
      <w:r w:rsidRPr="001136A7">
        <w:rPr>
          <w:lang w:val="en-AU"/>
        </w:rPr>
        <w:lastRenderedPageBreak/>
        <w:t>Endnotes</w:t>
      </w:r>
      <w:bookmarkEnd w:id="34"/>
      <w:bookmarkEnd w:id="35"/>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EN.REFLIST </w:instrText>
      </w:r>
      <w:r w:rsidRPr="001136A7">
        <w:rPr>
          <w:rFonts w:ascii="Arial" w:hAnsi="Arial" w:cs="Arial"/>
          <w:sz w:val="24"/>
          <w:szCs w:val="24"/>
          <w:lang w:val="en-AU"/>
        </w:rPr>
        <w:fldChar w:fldCharType="separate"/>
      </w:r>
      <w:bookmarkStart w:id="36" w:name="_ENREF_1"/>
      <w:r w:rsidRPr="001136A7">
        <w:rPr>
          <w:rFonts w:ascii="Arial" w:hAnsi="Arial" w:cs="Arial"/>
          <w:noProof/>
          <w:sz w:val="24"/>
          <w:szCs w:val="24"/>
          <w:lang w:val="en-AU"/>
        </w:rPr>
        <w:t xml:space="preserve">Hughes, K., M.A. Bellis, L. Jones, et al., </w:t>
      </w:r>
      <w:r w:rsidRPr="001136A7">
        <w:rPr>
          <w:rFonts w:ascii="Arial" w:hAnsi="Arial" w:cs="Arial"/>
          <w:i/>
          <w:noProof/>
          <w:sz w:val="24"/>
          <w:szCs w:val="24"/>
          <w:lang w:val="en-AU"/>
        </w:rPr>
        <w:t>Prevalence and risk of violence against adults with disabilities: a systematic review and meta-analysis of observational studies.</w:t>
      </w:r>
      <w:r w:rsidRPr="001136A7">
        <w:rPr>
          <w:rFonts w:ascii="Arial" w:hAnsi="Arial" w:cs="Arial"/>
          <w:noProof/>
          <w:sz w:val="24"/>
          <w:szCs w:val="24"/>
          <w:lang w:val="en-AU"/>
        </w:rPr>
        <w:t xml:space="preserve"> The Lancet, 2012. </w:t>
      </w:r>
      <w:r w:rsidRPr="001136A7">
        <w:rPr>
          <w:rFonts w:ascii="Arial" w:hAnsi="Arial" w:cs="Arial"/>
          <w:b/>
          <w:noProof/>
          <w:sz w:val="24"/>
          <w:szCs w:val="24"/>
          <w:lang w:val="en-AU"/>
        </w:rPr>
        <w:t>379</w:t>
      </w:r>
      <w:r w:rsidRPr="001136A7">
        <w:rPr>
          <w:rFonts w:ascii="Arial" w:hAnsi="Arial" w:cs="Arial"/>
          <w:noProof/>
          <w:sz w:val="24"/>
          <w:szCs w:val="24"/>
          <w:lang w:val="en-AU"/>
        </w:rPr>
        <w:t>(9826): p. 1621-1629.</w:t>
      </w:r>
      <w:bookmarkEnd w:id="36"/>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37" w:name="_ENREF_2"/>
      <w:r w:rsidRPr="001136A7">
        <w:rPr>
          <w:rFonts w:ascii="Arial" w:hAnsi="Arial" w:cs="Arial"/>
          <w:noProof/>
          <w:sz w:val="24"/>
          <w:szCs w:val="24"/>
          <w:lang w:val="en-AU"/>
        </w:rPr>
        <w:t xml:space="preserve">Jones, L., M.A. Bellis, S. Wood, et al., </w:t>
      </w:r>
      <w:r w:rsidRPr="001136A7">
        <w:rPr>
          <w:rFonts w:ascii="Arial" w:hAnsi="Arial" w:cs="Arial"/>
          <w:i/>
          <w:noProof/>
          <w:sz w:val="24"/>
          <w:szCs w:val="24"/>
          <w:lang w:val="en-AU"/>
        </w:rPr>
        <w:t>Prevalence and risk of violence against children with disabilities: a systematic review and meta-analysis of observational studies.</w:t>
      </w:r>
      <w:r w:rsidRPr="001136A7">
        <w:rPr>
          <w:rFonts w:ascii="Arial" w:hAnsi="Arial" w:cs="Arial"/>
          <w:noProof/>
          <w:sz w:val="24"/>
          <w:szCs w:val="24"/>
          <w:lang w:val="en-AU"/>
        </w:rPr>
        <w:t xml:space="preserve"> The Lancet, 2012. </w:t>
      </w:r>
      <w:r w:rsidRPr="001136A7">
        <w:rPr>
          <w:rFonts w:ascii="Arial" w:hAnsi="Arial" w:cs="Arial"/>
          <w:b/>
          <w:noProof/>
          <w:sz w:val="24"/>
          <w:szCs w:val="24"/>
          <w:lang w:val="en-AU"/>
        </w:rPr>
        <w:t>380</w:t>
      </w:r>
      <w:r w:rsidRPr="001136A7">
        <w:rPr>
          <w:rFonts w:ascii="Arial" w:hAnsi="Arial" w:cs="Arial"/>
          <w:noProof/>
          <w:sz w:val="24"/>
          <w:szCs w:val="24"/>
          <w:lang w:val="en-AU"/>
        </w:rPr>
        <w:t>(9845): p. 899-907.</w:t>
      </w:r>
      <w:bookmarkEnd w:id="37"/>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38" w:name="_ENREF_3"/>
      <w:r w:rsidRPr="001136A7">
        <w:rPr>
          <w:rFonts w:ascii="Arial" w:hAnsi="Arial" w:cs="Arial"/>
          <w:noProof/>
          <w:sz w:val="24"/>
          <w:szCs w:val="24"/>
          <w:lang w:val="en-AU"/>
        </w:rPr>
        <w:t>The Senate Community Affairs References Committee.</w:t>
      </w:r>
      <w:hyperlink r:id="rId23" w:history="1">
        <w:r w:rsidRPr="001136A7">
          <w:rPr>
            <w:rStyle w:val="Hyperlink"/>
            <w:rFonts w:ascii="Arial" w:hAnsi="Arial" w:cs="Arial"/>
            <w:noProof/>
            <w:sz w:val="24"/>
            <w:szCs w:val="24"/>
            <w:lang w:val="en-AU"/>
          </w:rPr>
          <w:t xml:space="preserve"> Violence, abuse and neglect against people with disability in institutional and residential settings</w:t>
        </w:r>
      </w:hyperlink>
      <w:r w:rsidRPr="001136A7">
        <w:rPr>
          <w:rFonts w:ascii="Arial" w:hAnsi="Arial" w:cs="Arial"/>
          <w:noProof/>
          <w:sz w:val="24"/>
          <w:szCs w:val="24"/>
          <w:lang w:val="en-AU"/>
        </w:rPr>
        <w:t>, including the gender and age related dimensions, and the particular situation of Aboriginal and Torres Strait Islander people with  disability, and culturally and linguistically diverse people with disability. Canberra, ACT: 2015 November. [cited December 2015]</w:t>
      </w:r>
      <w:r w:rsidRPr="001136A7">
        <w:rPr>
          <w:rStyle w:val="FootnoteReference"/>
          <w:rFonts w:ascii="Arial" w:hAnsi="Arial" w:cs="Arial"/>
          <w:noProof/>
          <w:sz w:val="24"/>
          <w:szCs w:val="24"/>
          <w:lang w:val="en-AU"/>
        </w:rPr>
        <w:footnoteReference w:id="2"/>
      </w:r>
      <w:bookmarkEnd w:id="3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39" w:name="_ENREF_4"/>
      <w:r w:rsidRPr="001136A7">
        <w:rPr>
          <w:rFonts w:ascii="Arial" w:hAnsi="Arial" w:cs="Arial"/>
          <w:noProof/>
          <w:sz w:val="24"/>
          <w:szCs w:val="24"/>
          <w:lang w:val="en-AU"/>
        </w:rPr>
        <w:t xml:space="preserve">Robinson, S., </w:t>
      </w:r>
      <w:r w:rsidRPr="001136A7">
        <w:rPr>
          <w:rFonts w:ascii="Arial" w:hAnsi="Arial" w:cs="Arial"/>
          <w:i/>
          <w:noProof/>
          <w:sz w:val="24"/>
          <w:szCs w:val="24"/>
          <w:lang w:val="en-AU"/>
        </w:rPr>
        <w:t>Safe at home? Factors influencing the safety strategies used by people with intellectual disability.</w:t>
      </w:r>
      <w:r w:rsidRPr="001136A7">
        <w:rPr>
          <w:rFonts w:ascii="Arial" w:hAnsi="Arial" w:cs="Arial"/>
          <w:noProof/>
          <w:sz w:val="24"/>
          <w:szCs w:val="24"/>
          <w:lang w:val="en-AU"/>
        </w:rPr>
        <w:t xml:space="preserve"> Scandinavian Journal of Disability Research, 2014. </w:t>
      </w:r>
      <w:r w:rsidRPr="001136A7">
        <w:rPr>
          <w:rFonts w:ascii="Arial" w:hAnsi="Arial" w:cs="Arial"/>
          <w:b/>
          <w:noProof/>
          <w:sz w:val="24"/>
          <w:szCs w:val="24"/>
          <w:lang w:val="en-AU"/>
        </w:rPr>
        <w:t>16</w:t>
      </w:r>
      <w:r w:rsidRPr="001136A7">
        <w:rPr>
          <w:rFonts w:ascii="Arial" w:hAnsi="Arial" w:cs="Arial"/>
          <w:noProof/>
          <w:sz w:val="24"/>
          <w:szCs w:val="24"/>
          <w:lang w:val="en-AU"/>
        </w:rPr>
        <w:t>(2): p. 99-113.</w:t>
      </w:r>
      <w:bookmarkEnd w:id="3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0" w:name="_ENREF_5"/>
      <w:r w:rsidRPr="001136A7">
        <w:rPr>
          <w:rFonts w:ascii="Arial" w:hAnsi="Arial" w:cs="Arial"/>
          <w:noProof/>
          <w:sz w:val="24"/>
          <w:szCs w:val="24"/>
          <w:lang w:val="en-AU"/>
        </w:rPr>
        <w:t>National Disability Services.</w:t>
      </w:r>
      <w:hyperlink r:id="rId24" w:history="1">
        <w:r w:rsidRPr="001136A7">
          <w:rPr>
            <w:rStyle w:val="Hyperlink"/>
            <w:rFonts w:ascii="Arial" w:hAnsi="Arial" w:cs="Arial"/>
            <w:noProof/>
            <w:sz w:val="24"/>
            <w:szCs w:val="24"/>
            <w:lang w:val="en-AU"/>
          </w:rPr>
          <w:t xml:space="preserve"> Zero Tolerance: a framework</w:t>
        </w:r>
      </w:hyperlink>
      <w:r w:rsidRPr="001136A7">
        <w:rPr>
          <w:rFonts w:ascii="Arial" w:hAnsi="Arial" w:cs="Arial"/>
          <w:noProof/>
          <w:sz w:val="24"/>
          <w:szCs w:val="24"/>
          <w:lang w:val="en-AU"/>
        </w:rPr>
        <w:t xml:space="preserve"> to prevent and improve sector responses to abuse, neglect and violence experienced by people with disability. Melbourne, Australia: National Disability Services, 2014 August. [cited December, 2015]</w:t>
      </w:r>
      <w:r w:rsidRPr="001136A7">
        <w:rPr>
          <w:rStyle w:val="FootnoteReference"/>
          <w:rFonts w:ascii="Arial" w:hAnsi="Arial" w:cs="Arial"/>
          <w:noProof/>
          <w:sz w:val="24"/>
          <w:szCs w:val="24"/>
          <w:lang w:val="en-AU"/>
        </w:rPr>
        <w:footnoteReference w:id="3"/>
      </w:r>
      <w:bookmarkEnd w:id="4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1" w:name="_ENREF_6"/>
      <w:r w:rsidRPr="001136A7">
        <w:rPr>
          <w:rFonts w:ascii="Arial" w:hAnsi="Arial" w:cs="Arial"/>
          <w:noProof/>
          <w:sz w:val="24"/>
          <w:szCs w:val="24"/>
          <w:lang w:val="en-AU"/>
        </w:rPr>
        <w:t xml:space="preserve">Marsland, D., P. Oakes, and C. White, </w:t>
      </w:r>
      <w:r w:rsidRPr="001136A7">
        <w:rPr>
          <w:rFonts w:ascii="Arial" w:hAnsi="Arial" w:cs="Arial"/>
          <w:i/>
          <w:noProof/>
          <w:sz w:val="24"/>
          <w:szCs w:val="24"/>
          <w:lang w:val="en-AU"/>
        </w:rPr>
        <w:t>Abuse in care? A research project to identify early indicators of concern in residential and nursing homes for older people.</w:t>
      </w:r>
      <w:r w:rsidRPr="001136A7">
        <w:rPr>
          <w:rFonts w:ascii="Arial" w:hAnsi="Arial" w:cs="Arial"/>
          <w:noProof/>
          <w:sz w:val="24"/>
          <w:szCs w:val="24"/>
          <w:lang w:val="en-AU"/>
        </w:rPr>
        <w:t xml:space="preserve"> The Journal of Adult Protection, 2015. </w:t>
      </w:r>
      <w:r w:rsidRPr="001136A7">
        <w:rPr>
          <w:rFonts w:ascii="Arial" w:hAnsi="Arial" w:cs="Arial"/>
          <w:b/>
          <w:noProof/>
          <w:sz w:val="24"/>
          <w:szCs w:val="24"/>
          <w:lang w:val="en-AU"/>
        </w:rPr>
        <w:t>17</w:t>
      </w:r>
      <w:r w:rsidRPr="001136A7">
        <w:rPr>
          <w:rFonts w:ascii="Arial" w:hAnsi="Arial" w:cs="Arial"/>
          <w:noProof/>
          <w:sz w:val="24"/>
          <w:szCs w:val="24"/>
          <w:lang w:val="en-AU"/>
        </w:rPr>
        <w:t>(2): p. 111-125.</w:t>
      </w:r>
      <w:bookmarkEnd w:id="41"/>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2" w:name="_ENREF_7"/>
      <w:r w:rsidRPr="001136A7">
        <w:rPr>
          <w:rFonts w:ascii="Arial" w:hAnsi="Arial" w:cs="Arial"/>
          <w:noProof/>
          <w:sz w:val="24"/>
          <w:szCs w:val="24"/>
          <w:lang w:val="en-AU"/>
        </w:rPr>
        <w:t xml:space="preserve">NSW Government Family &amp; Community Services. </w:t>
      </w:r>
      <w:hyperlink r:id="rId25" w:history="1">
        <w:r w:rsidRPr="001136A7">
          <w:rPr>
            <w:rStyle w:val="Hyperlink"/>
            <w:rFonts w:ascii="Arial" w:hAnsi="Arial" w:cs="Arial"/>
            <w:noProof/>
            <w:sz w:val="24"/>
            <w:szCs w:val="24"/>
            <w:lang w:val="en-AU"/>
          </w:rPr>
          <w:t>Violence Risk Assessment Practice Guide</w:t>
        </w:r>
      </w:hyperlink>
      <w:r w:rsidRPr="001136A7">
        <w:rPr>
          <w:rFonts w:ascii="Arial" w:hAnsi="Arial" w:cs="Arial"/>
          <w:noProof/>
          <w:sz w:val="24"/>
          <w:szCs w:val="24"/>
          <w:lang w:val="en-AU"/>
        </w:rPr>
        <w:t>. Practice Guide for Practitioners who Support People with Disability. 2015 May. [cited February, 2016]</w:t>
      </w:r>
      <w:r w:rsidRPr="001136A7">
        <w:rPr>
          <w:rStyle w:val="FootnoteReference"/>
          <w:rFonts w:ascii="Arial" w:hAnsi="Arial" w:cs="Arial"/>
          <w:noProof/>
          <w:sz w:val="24"/>
          <w:szCs w:val="24"/>
          <w:lang w:val="en-AU"/>
        </w:rPr>
        <w:footnoteReference w:id="4"/>
      </w:r>
      <w:bookmarkEnd w:id="42"/>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3" w:name="_ENREF_8"/>
      <w:r w:rsidRPr="001136A7">
        <w:rPr>
          <w:rFonts w:ascii="Arial" w:hAnsi="Arial" w:cs="Arial"/>
          <w:noProof/>
          <w:sz w:val="24"/>
          <w:szCs w:val="24"/>
          <w:lang w:val="en-AU"/>
        </w:rPr>
        <w:t xml:space="preserve">Disability Services Queensland. </w:t>
      </w:r>
      <w:hyperlink r:id="rId26" w:history="1">
        <w:r w:rsidRPr="001136A7">
          <w:rPr>
            <w:rStyle w:val="Hyperlink"/>
            <w:rFonts w:ascii="Arial" w:hAnsi="Arial" w:cs="Arial"/>
            <w:noProof/>
            <w:sz w:val="24"/>
            <w:szCs w:val="24"/>
            <w:lang w:val="en-AU"/>
          </w:rPr>
          <w:t>Preventing and responding to the abuse, neglect and exploitation of people with a disability</w:t>
        </w:r>
      </w:hyperlink>
      <w:r w:rsidRPr="001136A7">
        <w:rPr>
          <w:rFonts w:ascii="Arial" w:hAnsi="Arial" w:cs="Arial"/>
          <w:noProof/>
          <w:sz w:val="24"/>
          <w:szCs w:val="24"/>
          <w:lang w:val="en-AU"/>
        </w:rPr>
        <w:t>. Recognising abuse, neglect and exploitation. Fact Sheet 2. 2012  [cited February, 2016]</w:t>
      </w:r>
      <w:r w:rsidRPr="001136A7">
        <w:rPr>
          <w:rStyle w:val="FootnoteReference"/>
          <w:rFonts w:ascii="Arial" w:hAnsi="Arial" w:cs="Arial"/>
          <w:noProof/>
          <w:sz w:val="24"/>
          <w:szCs w:val="24"/>
          <w:lang w:val="en-AU"/>
        </w:rPr>
        <w:footnoteReference w:id="5"/>
      </w:r>
      <w:bookmarkEnd w:id="4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4" w:name="_ENREF_9"/>
      <w:r w:rsidRPr="001136A7">
        <w:rPr>
          <w:rFonts w:ascii="Arial" w:hAnsi="Arial" w:cs="Arial"/>
          <w:noProof/>
          <w:sz w:val="24"/>
          <w:szCs w:val="24"/>
          <w:lang w:val="en-AU"/>
        </w:rPr>
        <w:t xml:space="preserve">Robinson, S. and D. McGovern. </w:t>
      </w:r>
      <w:hyperlink r:id="rId27" w:history="1">
        <w:r w:rsidRPr="001136A7">
          <w:rPr>
            <w:rStyle w:val="Hyperlink"/>
            <w:rFonts w:ascii="Arial" w:hAnsi="Arial" w:cs="Arial"/>
            <w:noProof/>
            <w:sz w:val="24"/>
            <w:szCs w:val="24"/>
            <w:lang w:val="en-AU"/>
          </w:rPr>
          <w:t>Safe at School? Exploring safety and harm of students with cognitive disability in and around school.</w:t>
        </w:r>
      </w:hyperlink>
      <w:r w:rsidRPr="001136A7">
        <w:rPr>
          <w:rFonts w:ascii="Arial" w:hAnsi="Arial" w:cs="Arial"/>
          <w:noProof/>
          <w:sz w:val="24"/>
          <w:szCs w:val="24"/>
          <w:lang w:val="en-AU"/>
        </w:rPr>
        <w:t xml:space="preserve"> Lismore, Centre for Children and Young People, NSW Law and Justice Foundation, 2014  [cited February, 2016] </w:t>
      </w:r>
      <w:bookmarkEnd w:id="44"/>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5" w:name="_ENREF_10"/>
      <w:r w:rsidRPr="001136A7">
        <w:rPr>
          <w:rFonts w:ascii="Arial" w:hAnsi="Arial" w:cs="Arial"/>
          <w:noProof/>
          <w:sz w:val="24"/>
          <w:szCs w:val="24"/>
          <w:lang w:val="en-AU"/>
        </w:rPr>
        <w:t>Frohmader, C. and T. Sands. Australian Cross Disability Alliance (ACDA) Submission to the Senate Inquiry into Violence, abuse and neglect against people with disability in institutional and residential settings. Sydney, Australia: Australian Cross Disability Alliance (ACDA), 2015  [cited December, 2015]</w:t>
      </w:r>
      <w:r w:rsidRPr="001136A7">
        <w:rPr>
          <w:rStyle w:val="FootnoteReference"/>
          <w:rFonts w:ascii="Arial" w:hAnsi="Arial" w:cs="Arial"/>
          <w:noProof/>
          <w:sz w:val="24"/>
          <w:szCs w:val="24"/>
          <w:lang w:val="en-AU"/>
        </w:rPr>
        <w:footnoteReference w:id="6"/>
      </w:r>
      <w:bookmarkEnd w:id="45"/>
    </w:p>
    <w:bookmarkStart w:id="46" w:name="_ENREF_11"/>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"http://www.disability.wa.gov.au/Global/Publications/For%20disability%20service%20providers/Quality/Disability-Services-Commission-Position-Paper-Individual-safeguarding.docx"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Disability Services Commission Western Australia. Disability Services Commission Position Paper</w:t>
      </w:r>
      <w:r w:rsidRPr="001136A7">
        <w:rPr>
          <w:rFonts w:ascii="Arial" w:hAnsi="Arial" w:cs="Arial"/>
          <w:noProof/>
          <w:sz w:val="24"/>
          <w:szCs w:val="24"/>
          <w:lang w:val="en-AU"/>
        </w:rPr>
        <w:fldChar w:fldCharType="end"/>
      </w:r>
      <w:r w:rsidRPr="001136A7">
        <w:rPr>
          <w:rFonts w:ascii="Arial" w:hAnsi="Arial" w:cs="Arial"/>
          <w:noProof/>
          <w:sz w:val="24"/>
          <w:szCs w:val="24"/>
          <w:lang w:val="en-AU"/>
        </w:rPr>
        <w:t>. Individual safeguarding. Perth, WA: no date  [cited January, 2016]</w:t>
      </w:r>
      <w:r w:rsidRPr="001136A7">
        <w:rPr>
          <w:rStyle w:val="FootnoteReference"/>
          <w:rFonts w:ascii="Arial" w:hAnsi="Arial" w:cs="Arial"/>
          <w:noProof/>
          <w:sz w:val="24"/>
          <w:szCs w:val="24"/>
          <w:lang w:val="en-AU"/>
        </w:rPr>
        <w:footnoteReference w:id="7"/>
      </w:r>
    </w:p>
    <w:bookmarkStart w:id="47" w:name="_ENREF_12"/>
    <w:bookmarkEnd w:id="46"/>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"http://www.dcsi.sa.gov.au/__data/assets/word_doc/0013/13423/safeguarding-people-with-disability-overarching-policy.doc"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Government of South Australia. Safeguarding People with Disability Overarching Policy.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Department for Communities and Social Inclusion, 2015 October. [cited January, 2016]</w:t>
      </w:r>
      <w:r w:rsidRPr="001136A7">
        <w:rPr>
          <w:rStyle w:val="FootnoteReference"/>
          <w:rFonts w:ascii="Arial" w:hAnsi="Arial" w:cs="Arial"/>
          <w:noProof/>
          <w:sz w:val="24"/>
          <w:szCs w:val="24"/>
          <w:lang w:val="en-AU"/>
        </w:rPr>
        <w:footnoteReference w:id="8"/>
      </w:r>
      <w:bookmarkEnd w:id="47"/>
    </w:p>
    <w:p w:rsidR="000A25F7" w:rsidRPr="001136A7" w:rsidRDefault="000A25F7" w:rsidP="003E761F">
      <w:pPr>
        <w:spacing w:after="0" w:line="240" w:lineRule="auto"/>
        <w:ind w:left="720" w:hanging="720"/>
        <w:rPr>
          <w:rFonts w:ascii="Arial" w:hAnsi="Arial" w:cs="Arial"/>
          <w:noProof/>
          <w:sz w:val="24"/>
          <w:szCs w:val="24"/>
          <w:lang w:val="en-AU"/>
        </w:rPr>
      </w:pPr>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8" w:name="_ENREF_13"/>
      <w:r w:rsidRPr="001136A7">
        <w:rPr>
          <w:rFonts w:ascii="Arial" w:hAnsi="Arial" w:cs="Arial"/>
          <w:noProof/>
          <w:sz w:val="24"/>
          <w:szCs w:val="24"/>
          <w:lang w:val="en-AU"/>
        </w:rPr>
        <w:t xml:space="preserve">Dowse, L., K. Soldatic, A. Didi, et al. </w:t>
      </w:r>
      <w:hyperlink r:id="rId28" w:history="1">
        <w:r w:rsidRPr="001136A7">
          <w:rPr>
            <w:rStyle w:val="Hyperlink"/>
            <w:rFonts w:ascii="Arial" w:hAnsi="Arial" w:cs="Arial"/>
            <w:noProof/>
            <w:sz w:val="24"/>
            <w:szCs w:val="24"/>
            <w:lang w:val="en-AU"/>
          </w:rPr>
          <w:t>Stop the Violence: Addressing Violence Against Women and Girls with Disabilities in Australia</w:t>
        </w:r>
      </w:hyperlink>
      <w:r w:rsidRPr="001136A7">
        <w:rPr>
          <w:rFonts w:ascii="Arial" w:hAnsi="Arial" w:cs="Arial"/>
          <w:noProof/>
          <w:sz w:val="24"/>
          <w:szCs w:val="24"/>
          <w:lang w:val="en-AU"/>
        </w:rPr>
        <w:t>. Background Paper. Hobart, Australia: Women with Disabilities Australia, 2013  [cited December, 2015]</w:t>
      </w:r>
      <w:r w:rsidRPr="001136A7">
        <w:rPr>
          <w:rStyle w:val="FootnoteReference"/>
          <w:rFonts w:ascii="Arial" w:hAnsi="Arial" w:cs="Arial"/>
          <w:noProof/>
          <w:sz w:val="24"/>
          <w:szCs w:val="24"/>
          <w:lang w:val="en-AU"/>
        </w:rPr>
        <w:footnoteReference w:id="9"/>
      </w:r>
      <w:bookmarkEnd w:id="4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9" w:name="_ENREF_14"/>
      <w:r w:rsidRPr="001136A7">
        <w:rPr>
          <w:rFonts w:ascii="Arial" w:hAnsi="Arial" w:cs="Arial"/>
          <w:noProof/>
          <w:sz w:val="24"/>
          <w:szCs w:val="24"/>
          <w:lang w:val="en-AU"/>
        </w:rPr>
        <w:t xml:space="preserve">Frohmader, C., L. Dowse, and A. Didi. </w:t>
      </w:r>
      <w:hyperlink r:id="rId29" w:history="1">
        <w:r w:rsidRPr="001136A7">
          <w:rPr>
            <w:rStyle w:val="Hyperlink"/>
            <w:rFonts w:ascii="Arial" w:hAnsi="Arial" w:cs="Arial"/>
            <w:noProof/>
            <w:sz w:val="24"/>
            <w:szCs w:val="24"/>
            <w:lang w:val="en-AU"/>
          </w:rPr>
          <w:t>Preventing Violence against Women and Girls with Disabilities: Integrating A Human Rights Perspective</w:t>
        </w:r>
      </w:hyperlink>
      <w:r w:rsidRPr="001136A7">
        <w:rPr>
          <w:rFonts w:ascii="Arial" w:hAnsi="Arial" w:cs="Arial"/>
          <w:noProof/>
          <w:sz w:val="24"/>
          <w:szCs w:val="24"/>
          <w:lang w:val="en-AU"/>
        </w:rPr>
        <w:t>. Hobart, Tasmania: Women With Disabilities Australia (WWDA), 2015 January. [cited December, 2015]</w:t>
      </w:r>
      <w:r w:rsidRPr="001136A7">
        <w:rPr>
          <w:rStyle w:val="FootnoteReference"/>
          <w:rFonts w:ascii="Arial" w:hAnsi="Arial" w:cs="Arial"/>
          <w:noProof/>
          <w:sz w:val="24"/>
          <w:szCs w:val="24"/>
          <w:lang w:val="en-AU"/>
        </w:rPr>
        <w:footnoteReference w:id="10"/>
      </w:r>
      <w:bookmarkEnd w:id="4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0" w:name="_ENREF_15"/>
      <w:r w:rsidRPr="001136A7">
        <w:rPr>
          <w:rFonts w:ascii="Arial" w:hAnsi="Arial" w:cs="Arial"/>
          <w:noProof/>
          <w:sz w:val="24"/>
          <w:szCs w:val="24"/>
          <w:lang w:val="en-AU"/>
        </w:rPr>
        <w:t xml:space="preserve">Crenshaw, K.W., </w:t>
      </w:r>
      <w:r w:rsidRPr="001136A7">
        <w:rPr>
          <w:rFonts w:ascii="Arial" w:hAnsi="Arial" w:cs="Arial"/>
          <w:i/>
          <w:noProof/>
          <w:sz w:val="24"/>
          <w:szCs w:val="24"/>
          <w:lang w:val="en-AU"/>
        </w:rPr>
        <w:t xml:space="preserve">Mapping the Margins: Intersectionality, Identity Politics, and Violence Against Women of Color </w:t>
      </w:r>
      <w:r w:rsidRPr="001136A7">
        <w:rPr>
          <w:rFonts w:ascii="Arial" w:hAnsi="Arial" w:cs="Arial"/>
          <w:noProof/>
          <w:sz w:val="24"/>
          <w:szCs w:val="24"/>
          <w:lang w:val="en-AU"/>
        </w:rPr>
        <w:t xml:space="preserve">in </w:t>
      </w:r>
      <w:r w:rsidRPr="001136A7">
        <w:rPr>
          <w:rFonts w:ascii="Arial" w:hAnsi="Arial" w:cs="Arial"/>
          <w:i/>
          <w:noProof/>
          <w:sz w:val="24"/>
          <w:szCs w:val="24"/>
          <w:lang w:val="en-AU"/>
        </w:rPr>
        <w:t>The public nature of private violence</w:t>
      </w:r>
      <w:r w:rsidRPr="001136A7">
        <w:rPr>
          <w:rFonts w:ascii="Arial" w:hAnsi="Arial" w:cs="Arial"/>
          <w:noProof/>
          <w:sz w:val="24"/>
          <w:szCs w:val="24"/>
          <w:lang w:val="en-AU"/>
        </w:rPr>
        <w:t>, M.A. Fineman and R. Mykitiuk, Editors. 1994, Routledge: New York. p. 93-118.</w:t>
      </w:r>
      <w:bookmarkEnd w:id="5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1" w:name="_ENREF_16"/>
      <w:r w:rsidRPr="001136A7">
        <w:rPr>
          <w:rFonts w:ascii="Arial" w:hAnsi="Arial" w:cs="Arial"/>
          <w:noProof/>
          <w:sz w:val="24"/>
          <w:szCs w:val="24"/>
          <w:lang w:val="en-AU"/>
        </w:rPr>
        <w:t xml:space="preserve">Mikton, C., H. Maguire, and T. Shakespeare, </w:t>
      </w:r>
      <w:r w:rsidRPr="001136A7">
        <w:rPr>
          <w:rFonts w:ascii="Arial" w:hAnsi="Arial" w:cs="Arial"/>
          <w:i/>
          <w:noProof/>
          <w:sz w:val="24"/>
          <w:szCs w:val="24"/>
          <w:lang w:val="en-AU"/>
        </w:rPr>
        <w:t>A Systematic Review of the Effectiveness of Interventions to Prevent and Respond to Violence Against Persons With Disabilities.</w:t>
      </w:r>
      <w:r w:rsidRPr="001136A7">
        <w:rPr>
          <w:rFonts w:ascii="Arial" w:hAnsi="Arial" w:cs="Arial"/>
          <w:noProof/>
          <w:sz w:val="24"/>
          <w:szCs w:val="24"/>
          <w:lang w:val="en-AU"/>
        </w:rPr>
        <w:t xml:space="preserve"> Journal of Interpersonal Violence, 2014. </w:t>
      </w:r>
      <w:r w:rsidRPr="001136A7">
        <w:rPr>
          <w:rFonts w:ascii="Arial" w:hAnsi="Arial" w:cs="Arial"/>
          <w:b/>
          <w:noProof/>
          <w:sz w:val="24"/>
          <w:szCs w:val="24"/>
          <w:lang w:val="en-AU"/>
        </w:rPr>
        <w:t>29</w:t>
      </w:r>
      <w:r w:rsidRPr="001136A7">
        <w:rPr>
          <w:rFonts w:ascii="Arial" w:hAnsi="Arial" w:cs="Arial"/>
          <w:noProof/>
          <w:sz w:val="24"/>
          <w:szCs w:val="24"/>
          <w:lang w:val="en-AU"/>
        </w:rPr>
        <w:t>(17): p. 3207-3226.</w:t>
      </w:r>
      <w:bookmarkEnd w:id="51"/>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2" w:name="_ENREF_17"/>
      <w:r w:rsidRPr="001136A7">
        <w:rPr>
          <w:rFonts w:ascii="Arial" w:hAnsi="Arial" w:cs="Arial"/>
          <w:noProof/>
          <w:sz w:val="24"/>
          <w:szCs w:val="24"/>
          <w:lang w:val="en-AU"/>
        </w:rPr>
        <w:t xml:space="preserve">Robinson, S. Enabling and protecting. </w:t>
      </w:r>
      <w:hyperlink r:id="rId30" w:history="1">
        <w:r w:rsidRPr="001136A7">
          <w:rPr>
            <w:rStyle w:val="Hyperlink"/>
            <w:rFonts w:ascii="Arial" w:hAnsi="Arial" w:cs="Arial"/>
            <w:noProof/>
            <w:sz w:val="24"/>
            <w:szCs w:val="24"/>
            <w:lang w:val="en-AU"/>
          </w:rPr>
          <w:t>Proactive approaches to addressing the abuse and neglect of children and young people with disability</w:t>
        </w:r>
      </w:hyperlink>
      <w:r w:rsidRPr="001136A7">
        <w:rPr>
          <w:rFonts w:ascii="Arial" w:hAnsi="Arial" w:cs="Arial"/>
          <w:noProof/>
          <w:sz w:val="24"/>
          <w:szCs w:val="24"/>
          <w:lang w:val="en-AU"/>
        </w:rPr>
        <w:t>. Melbourne, Australia: 2012 January. [cited December, 2015]</w:t>
      </w:r>
      <w:r w:rsidRPr="001136A7">
        <w:rPr>
          <w:rStyle w:val="FootnoteReference"/>
          <w:rFonts w:ascii="Arial" w:hAnsi="Arial" w:cs="Arial"/>
          <w:noProof/>
          <w:sz w:val="24"/>
          <w:szCs w:val="24"/>
          <w:lang w:val="en-AU"/>
        </w:rPr>
        <w:footnoteReference w:id="11"/>
      </w:r>
      <w:bookmarkEnd w:id="52"/>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3" w:name="_ENREF_18"/>
      <w:r w:rsidRPr="001136A7">
        <w:rPr>
          <w:rFonts w:ascii="Arial" w:hAnsi="Arial" w:cs="Arial"/>
          <w:noProof/>
          <w:sz w:val="24"/>
          <w:szCs w:val="24"/>
          <w:lang w:val="en-AU"/>
        </w:rPr>
        <w:t xml:space="preserve">People with  Disability Australia. </w:t>
      </w:r>
      <w:hyperlink r:id="rId31" w:history="1">
        <w:r w:rsidRPr="001136A7">
          <w:rPr>
            <w:rStyle w:val="Hyperlink"/>
            <w:rFonts w:ascii="Arial" w:hAnsi="Arial" w:cs="Arial"/>
            <w:noProof/>
            <w:sz w:val="24"/>
            <w:szCs w:val="24"/>
            <w:lang w:val="en-AU"/>
          </w:rPr>
          <w: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xml:space="preserve"> Sydney, NSW: People with  Disability Australia, 2015 June. [cited December, 2015]</w:t>
      </w:r>
      <w:r w:rsidRPr="001136A7">
        <w:rPr>
          <w:rStyle w:val="FootnoteReference"/>
          <w:rFonts w:ascii="Arial" w:hAnsi="Arial" w:cs="Arial"/>
          <w:noProof/>
          <w:sz w:val="24"/>
          <w:szCs w:val="24"/>
          <w:lang w:val="en-AU"/>
        </w:rPr>
        <w:footnoteReference w:id="12"/>
      </w:r>
      <w:bookmarkEnd w:id="5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4" w:name="_ENREF_19"/>
      <w:r w:rsidRPr="001136A7">
        <w:rPr>
          <w:rFonts w:ascii="Arial" w:hAnsi="Arial" w:cs="Arial"/>
          <w:noProof/>
          <w:sz w:val="24"/>
          <w:szCs w:val="24"/>
          <w:lang w:val="en-AU"/>
        </w:rPr>
        <w:t xml:space="preserve">French, P., J. Dardel, and S. Price-Kelly. </w:t>
      </w:r>
      <w:hyperlink r:id="rId32" w:history="1">
        <w:r w:rsidRPr="001136A7">
          <w:rPr>
            <w:rStyle w:val="Hyperlink"/>
            <w:rFonts w:ascii="Arial" w:hAnsi="Arial" w:cs="Arial"/>
            <w:noProof/>
            <w:sz w:val="24"/>
            <w:szCs w:val="24"/>
            <w:lang w:val="en-AU"/>
          </w:rPr>
          <w:t>Rights denied: Towards a national policy agenda about abuse, neglect and exploitation of persons with cognitive impairment</w:t>
        </w:r>
      </w:hyperlink>
      <w:r w:rsidRPr="001136A7">
        <w:rPr>
          <w:rFonts w:ascii="Arial" w:hAnsi="Arial" w:cs="Arial"/>
          <w:noProof/>
          <w:sz w:val="24"/>
          <w:szCs w:val="24"/>
          <w:lang w:val="en-AU"/>
        </w:rPr>
        <w:t>. People with Disability Australia, 2010  [cited December, 2015]</w:t>
      </w:r>
      <w:r w:rsidRPr="001136A7">
        <w:rPr>
          <w:rStyle w:val="FootnoteReference"/>
          <w:rFonts w:ascii="Arial" w:hAnsi="Arial" w:cs="Arial"/>
          <w:noProof/>
          <w:sz w:val="24"/>
          <w:szCs w:val="24"/>
          <w:lang w:val="en-AU"/>
        </w:rPr>
        <w:footnoteReference w:id="13"/>
      </w:r>
      <w:bookmarkEnd w:id="54"/>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5" w:name="_ENREF_20"/>
      <w:r w:rsidRPr="001136A7">
        <w:rPr>
          <w:rFonts w:ascii="Arial" w:hAnsi="Arial" w:cs="Arial"/>
          <w:noProof/>
          <w:sz w:val="24"/>
          <w:szCs w:val="24"/>
          <w:lang w:val="en-AU"/>
        </w:rPr>
        <w:t xml:space="preserve">Cambridge, P., J. Beadle-Brown, A. Milne, et al., </w:t>
      </w:r>
      <w:r w:rsidRPr="001136A7">
        <w:rPr>
          <w:rFonts w:ascii="Arial" w:hAnsi="Arial" w:cs="Arial"/>
          <w:i/>
          <w:noProof/>
          <w:sz w:val="24"/>
          <w:szCs w:val="24"/>
          <w:lang w:val="en-AU"/>
        </w:rPr>
        <w:t>Patterns of Risk in Adult Protection Referrals for Sexual Abuse and People with Intellectual Disability.</w:t>
      </w:r>
      <w:r w:rsidRPr="001136A7">
        <w:rPr>
          <w:rFonts w:ascii="Arial" w:hAnsi="Arial" w:cs="Arial"/>
          <w:noProof/>
          <w:sz w:val="24"/>
          <w:szCs w:val="24"/>
          <w:lang w:val="en-AU"/>
        </w:rPr>
        <w:t xml:space="preserve"> Journal of Applied Research in Intellectual Disabilities, 2010. </w:t>
      </w:r>
      <w:r w:rsidRPr="001136A7">
        <w:rPr>
          <w:rFonts w:ascii="Arial" w:hAnsi="Arial" w:cs="Arial"/>
          <w:b/>
          <w:noProof/>
          <w:sz w:val="24"/>
          <w:szCs w:val="24"/>
          <w:lang w:val="en-AU"/>
        </w:rPr>
        <w:t>24</w:t>
      </w:r>
      <w:r w:rsidRPr="001136A7">
        <w:rPr>
          <w:rFonts w:ascii="Arial" w:hAnsi="Arial" w:cs="Arial"/>
          <w:noProof/>
          <w:sz w:val="24"/>
          <w:szCs w:val="24"/>
          <w:lang w:val="en-AU"/>
        </w:rPr>
        <w:t>(2): p. 118-132.</w:t>
      </w:r>
      <w:bookmarkEnd w:id="55"/>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6" w:name="_ENREF_21"/>
      <w:r w:rsidRPr="001136A7">
        <w:rPr>
          <w:rFonts w:ascii="Arial" w:hAnsi="Arial" w:cs="Arial"/>
          <w:noProof/>
          <w:sz w:val="24"/>
          <w:szCs w:val="24"/>
          <w:lang w:val="en-AU"/>
        </w:rPr>
        <w:t xml:space="preserve">Deakin University. </w:t>
      </w:r>
      <w:hyperlink r:id="rId33" w:history="1">
        <w:r w:rsidRPr="001136A7">
          <w:rPr>
            <w:rStyle w:val="Hyperlink"/>
            <w:rFonts w:ascii="Arial" w:hAnsi="Arial" w:cs="Arial"/>
            <w:noProof/>
            <w:sz w:val="24"/>
            <w:szCs w:val="24"/>
            <w:lang w:val="en-AU"/>
          </w:rPr>
          <w:t>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Melbourne, Australia: 2015 April. [cited December, 2015]</w:t>
      </w:r>
      <w:r w:rsidRPr="001136A7">
        <w:rPr>
          <w:rStyle w:val="FootnoteReference"/>
          <w:rFonts w:ascii="Arial" w:hAnsi="Arial" w:cs="Arial"/>
          <w:noProof/>
          <w:sz w:val="24"/>
          <w:szCs w:val="24"/>
          <w:lang w:val="en-AU"/>
        </w:rPr>
        <w:footnoteReference w:id="14"/>
      </w:r>
      <w:bookmarkEnd w:id="56"/>
    </w:p>
    <w:bookmarkStart w:id="57" w:name="_ENREF_22"/>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"http://www.cadr.org.au/reports-papers/abuse-prevention-strategies-in-specialist-disability-services"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The Nucleus Group. Abuse prevention strategies in specialist disability services</w:t>
      </w:r>
      <w:r w:rsidRPr="001136A7">
        <w:rPr>
          <w:rFonts w:ascii="Arial" w:hAnsi="Arial" w:cs="Arial"/>
          <w:noProof/>
          <w:sz w:val="24"/>
          <w:szCs w:val="24"/>
          <w:lang w:val="en-AU"/>
        </w:rPr>
        <w:fldChar w:fldCharType="end"/>
      </w:r>
      <w:r w:rsidRPr="001136A7">
        <w:rPr>
          <w:rFonts w:ascii="Arial" w:hAnsi="Arial" w:cs="Arial"/>
          <w:noProof/>
          <w:sz w:val="24"/>
          <w:szCs w:val="24"/>
          <w:lang w:val="en-AU"/>
        </w:rPr>
        <w:t>. Canberra, Australia: Commonwealth Department of Family and Community Services, 2002 January. [cited December, 2015]</w:t>
      </w:r>
      <w:r w:rsidRPr="001136A7">
        <w:rPr>
          <w:rStyle w:val="FootnoteReference"/>
          <w:rFonts w:ascii="Arial" w:hAnsi="Arial" w:cs="Arial"/>
          <w:noProof/>
          <w:sz w:val="24"/>
          <w:szCs w:val="24"/>
          <w:lang w:val="en-AU"/>
        </w:rPr>
        <w:footnoteReference w:id="15"/>
      </w:r>
      <w:bookmarkEnd w:id="57"/>
    </w:p>
    <w:bookmarkStart w:id="58" w:name="_ENREF_23"/>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JFA Purple Orange.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Unley, Australia: JFA Purple Orange, 2015 April. [cited December, 2015]</w:t>
      </w:r>
      <w:r w:rsidRPr="001136A7">
        <w:rPr>
          <w:rStyle w:val="FootnoteReference"/>
          <w:rFonts w:ascii="Arial" w:hAnsi="Arial" w:cs="Arial"/>
          <w:noProof/>
          <w:sz w:val="24"/>
          <w:szCs w:val="24"/>
          <w:lang w:val="en-AU"/>
        </w:rPr>
        <w:footnoteReference w:id="16"/>
      </w:r>
      <w:bookmarkEnd w:id="58"/>
    </w:p>
    <w:p w:rsidR="00B358BB" w:rsidRPr="001136A7" w:rsidRDefault="00B358BB" w:rsidP="00B358BB">
      <w:pPr>
        <w:spacing w:after="0" w:line="240" w:lineRule="auto"/>
        <w:ind w:left="720" w:hanging="720"/>
        <w:rPr>
          <w:rFonts w:ascii="Arial" w:hAnsi="Arial" w:cs="Arial"/>
          <w:noProof/>
          <w:sz w:val="24"/>
          <w:szCs w:val="24"/>
          <w:lang w:val="en-AU"/>
        </w:rPr>
      </w:pPr>
    </w:p>
    <w:bookmarkStart w:id="59" w:name="_ENREF_24"/>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Office of the Public Guardian Queensland.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Brisbane, Australia: Office of the Public Guardian Queensland, 2015 April. [cited December, 2015]</w:t>
      </w:r>
      <w:r w:rsidRPr="001136A7">
        <w:rPr>
          <w:rStyle w:val="FootnoteReference"/>
          <w:rFonts w:ascii="Arial" w:hAnsi="Arial" w:cs="Arial"/>
          <w:noProof/>
          <w:sz w:val="24"/>
          <w:szCs w:val="24"/>
          <w:lang w:val="en-AU"/>
        </w:rPr>
        <w:footnoteReference w:id="17"/>
      </w:r>
      <w:bookmarkEnd w:id="5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0" w:name="_ENREF_25"/>
      <w:r w:rsidRPr="001136A7">
        <w:rPr>
          <w:rFonts w:ascii="Arial" w:hAnsi="Arial" w:cs="Arial"/>
          <w:noProof/>
          <w:sz w:val="24"/>
          <w:szCs w:val="24"/>
          <w:lang w:val="en-AU"/>
        </w:rPr>
        <w:t xml:space="preserve">Collier, B., D. McGhie-Richmond, F. Odette, et al., </w:t>
      </w:r>
      <w:r w:rsidRPr="001136A7">
        <w:rPr>
          <w:rFonts w:ascii="Arial" w:hAnsi="Arial" w:cs="Arial"/>
          <w:i/>
          <w:noProof/>
          <w:sz w:val="24"/>
          <w:szCs w:val="24"/>
          <w:lang w:val="en-AU"/>
        </w:rPr>
        <w:t>Reducing the risk of sexual abuse for people who use augmentative and alternative communication.</w:t>
      </w:r>
      <w:r w:rsidRPr="001136A7">
        <w:rPr>
          <w:rFonts w:ascii="Arial" w:hAnsi="Arial" w:cs="Arial"/>
          <w:noProof/>
          <w:sz w:val="24"/>
          <w:szCs w:val="24"/>
          <w:lang w:val="en-AU"/>
        </w:rPr>
        <w:t xml:space="preserve"> Augmentative and Alternative Communication, 2006. </w:t>
      </w:r>
      <w:r w:rsidRPr="001136A7">
        <w:rPr>
          <w:rFonts w:ascii="Arial" w:hAnsi="Arial" w:cs="Arial"/>
          <w:b/>
          <w:noProof/>
          <w:sz w:val="24"/>
          <w:szCs w:val="24"/>
          <w:lang w:val="en-AU"/>
        </w:rPr>
        <w:t>22</w:t>
      </w:r>
      <w:r w:rsidRPr="001136A7">
        <w:rPr>
          <w:rFonts w:ascii="Arial" w:hAnsi="Arial" w:cs="Arial"/>
          <w:noProof/>
          <w:sz w:val="24"/>
          <w:szCs w:val="24"/>
          <w:lang w:val="en-AU"/>
        </w:rPr>
        <w:t>(1): p. 62-75.</w:t>
      </w:r>
      <w:bookmarkEnd w:id="6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1" w:name="_ENREF_26"/>
      <w:r w:rsidRPr="001136A7">
        <w:rPr>
          <w:rFonts w:ascii="Arial" w:hAnsi="Arial" w:cs="Arial"/>
          <w:noProof/>
          <w:sz w:val="24"/>
          <w:szCs w:val="24"/>
          <w:lang w:val="en-AU"/>
        </w:rPr>
        <w:t xml:space="preserve">Mikton, C. and T. Shakespeare, </w:t>
      </w:r>
      <w:r w:rsidRPr="001136A7">
        <w:rPr>
          <w:rFonts w:ascii="Arial" w:hAnsi="Arial" w:cs="Arial"/>
          <w:i/>
          <w:noProof/>
          <w:sz w:val="24"/>
          <w:szCs w:val="24"/>
          <w:lang w:val="en-AU"/>
        </w:rPr>
        <w:t>Introduction to Special Issue on Violence Against People With Disability.</w:t>
      </w:r>
      <w:r w:rsidRPr="001136A7">
        <w:rPr>
          <w:rFonts w:ascii="Arial" w:hAnsi="Arial" w:cs="Arial"/>
          <w:noProof/>
          <w:sz w:val="24"/>
          <w:szCs w:val="24"/>
          <w:lang w:val="en-AU"/>
        </w:rPr>
        <w:t xml:space="preserve"> Journal of Interpersonal Violence, 2014. </w:t>
      </w:r>
      <w:r w:rsidRPr="001136A7">
        <w:rPr>
          <w:rFonts w:ascii="Arial" w:hAnsi="Arial" w:cs="Arial"/>
          <w:b/>
          <w:noProof/>
          <w:sz w:val="24"/>
          <w:szCs w:val="24"/>
          <w:lang w:val="en-AU"/>
        </w:rPr>
        <w:t>29</w:t>
      </w:r>
      <w:r w:rsidRPr="001136A7">
        <w:rPr>
          <w:rFonts w:ascii="Arial" w:hAnsi="Arial" w:cs="Arial"/>
          <w:noProof/>
          <w:sz w:val="24"/>
          <w:szCs w:val="24"/>
          <w:lang w:val="en-AU"/>
        </w:rPr>
        <w:t>(17): p. 3055-3062.</w:t>
      </w:r>
      <w:bookmarkEnd w:id="61"/>
    </w:p>
    <w:p w:rsidR="006C1FC1" w:rsidRPr="001136A7" w:rsidRDefault="00985330">
      <w:pPr>
        <w:pStyle w:val="ListParagraph"/>
        <w:numPr>
          <w:ilvl w:val="0"/>
          <w:numId w:val="42"/>
        </w:numPr>
        <w:spacing w:after="0" w:line="240" w:lineRule="auto"/>
        <w:ind w:right="-228"/>
        <w:rPr>
          <w:rFonts w:ascii="Arial" w:hAnsi="Arial" w:cs="Arial"/>
          <w:noProof/>
          <w:sz w:val="24"/>
          <w:szCs w:val="24"/>
          <w:lang w:val="en-AU"/>
        </w:rPr>
      </w:pPr>
      <w:bookmarkStart w:id="62" w:name="_ENREF_27"/>
      <w:r w:rsidRPr="001136A7">
        <w:rPr>
          <w:rFonts w:ascii="Arial" w:hAnsi="Arial" w:cs="Arial"/>
          <w:noProof/>
          <w:sz w:val="24"/>
          <w:szCs w:val="24"/>
          <w:lang w:val="en-AU"/>
        </w:rPr>
        <w:t xml:space="preserve">Robinson, S., </w:t>
      </w:r>
      <w:r w:rsidRPr="001136A7">
        <w:rPr>
          <w:rFonts w:ascii="Arial" w:hAnsi="Arial" w:cs="Arial"/>
          <w:i/>
          <w:noProof/>
          <w:sz w:val="24"/>
          <w:szCs w:val="24"/>
          <w:lang w:val="en-AU"/>
        </w:rPr>
        <w:t>Preventing Abuse of Children and Young People with Disability under the National Disability Insurance Scheme: A Brave New World?</w:t>
      </w:r>
      <w:r w:rsidRPr="001136A7">
        <w:rPr>
          <w:rFonts w:ascii="Arial" w:hAnsi="Arial" w:cs="Arial"/>
          <w:noProof/>
          <w:sz w:val="24"/>
          <w:szCs w:val="24"/>
          <w:lang w:val="en-AU"/>
        </w:rPr>
        <w:t xml:space="preserve"> Australian Social Work, 2015. </w:t>
      </w:r>
      <w:r w:rsidRPr="001136A7">
        <w:rPr>
          <w:rFonts w:ascii="Arial" w:hAnsi="Arial" w:cs="Arial"/>
          <w:b/>
          <w:noProof/>
          <w:sz w:val="24"/>
          <w:szCs w:val="24"/>
          <w:lang w:val="en-AU"/>
        </w:rPr>
        <w:t>68</w:t>
      </w:r>
      <w:r w:rsidRPr="001136A7">
        <w:rPr>
          <w:rFonts w:ascii="Arial" w:hAnsi="Arial" w:cs="Arial"/>
          <w:noProof/>
          <w:sz w:val="24"/>
          <w:szCs w:val="24"/>
          <w:lang w:val="en-AU"/>
        </w:rPr>
        <w:t>(4): p. 469-482.</w:t>
      </w:r>
      <w:bookmarkEnd w:id="62"/>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3" w:name="_ENREF_28"/>
      <w:r w:rsidRPr="001136A7">
        <w:rPr>
          <w:rFonts w:ascii="Arial" w:hAnsi="Arial" w:cs="Arial"/>
          <w:noProof/>
          <w:sz w:val="24"/>
          <w:szCs w:val="24"/>
          <w:lang w:val="en-AU"/>
        </w:rPr>
        <w:t xml:space="preserve">Robinson, S. and L. Chenoweth, </w:t>
      </w:r>
      <w:r w:rsidRPr="001136A7">
        <w:rPr>
          <w:rFonts w:ascii="Arial" w:hAnsi="Arial" w:cs="Arial"/>
          <w:i/>
          <w:noProof/>
          <w:sz w:val="24"/>
          <w:szCs w:val="24"/>
          <w:lang w:val="en-AU"/>
        </w:rPr>
        <w:t>Preventing abuse in accommodation services: From procedural response to protective cultures.</w:t>
      </w:r>
      <w:r w:rsidRPr="001136A7">
        <w:rPr>
          <w:rFonts w:ascii="Arial" w:hAnsi="Arial" w:cs="Arial"/>
          <w:noProof/>
          <w:sz w:val="24"/>
          <w:szCs w:val="24"/>
          <w:lang w:val="en-AU"/>
        </w:rPr>
        <w:t xml:space="preserve"> Journal of Intellectual Disabilities, 2011. </w:t>
      </w:r>
      <w:r w:rsidRPr="001136A7">
        <w:rPr>
          <w:rFonts w:ascii="Arial" w:hAnsi="Arial" w:cs="Arial"/>
          <w:b/>
          <w:noProof/>
          <w:sz w:val="24"/>
          <w:szCs w:val="24"/>
          <w:lang w:val="en-AU"/>
        </w:rPr>
        <w:t>15</w:t>
      </w:r>
      <w:r w:rsidRPr="001136A7">
        <w:rPr>
          <w:rFonts w:ascii="Arial" w:hAnsi="Arial" w:cs="Arial"/>
          <w:noProof/>
          <w:sz w:val="24"/>
          <w:szCs w:val="24"/>
          <w:lang w:val="en-AU"/>
        </w:rPr>
        <w:t>(1): p. 63-74.</w:t>
      </w:r>
      <w:bookmarkEnd w:id="63"/>
    </w:p>
    <w:bookmarkStart w:id="64" w:name="_ENREF_29"/>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"https://www.vichealth.vic.gov.au/~/media/images/vichealth/images%20and%20files/mediaresources/publications/mentalwellbeing/pvaw/adopting%20mainstream%20approaches/mainstream-approaches-violence-prevention-people-with-intellectual-disability.pdf?la=en"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Frawley, P. and S. Anderson. Adopting mainstream approaches: Taking account of and including people with an intellectual disability in violence and abuse prevention</w:t>
      </w:r>
      <w:r w:rsidRPr="001136A7">
        <w:rPr>
          <w:rFonts w:ascii="Arial" w:hAnsi="Arial" w:cs="Arial"/>
          <w:noProof/>
          <w:sz w:val="24"/>
          <w:szCs w:val="24"/>
          <w:lang w:val="en-AU"/>
        </w:rPr>
        <w:fldChar w:fldCharType="end"/>
      </w:r>
      <w:r w:rsidRPr="001136A7">
        <w:rPr>
          <w:rFonts w:ascii="Arial" w:hAnsi="Arial" w:cs="Arial"/>
          <w:noProof/>
          <w:sz w:val="24"/>
          <w:szCs w:val="24"/>
          <w:lang w:val="en-AU"/>
        </w:rPr>
        <w:t>. LaTrobe University, School of Allied Health, 2014 October. [cited December, 2015]</w:t>
      </w:r>
      <w:r w:rsidRPr="001136A7">
        <w:rPr>
          <w:rStyle w:val="FootnoteReference"/>
          <w:rFonts w:ascii="Arial" w:hAnsi="Arial" w:cs="Arial"/>
          <w:noProof/>
          <w:sz w:val="24"/>
          <w:szCs w:val="24"/>
          <w:lang w:val="en-AU"/>
        </w:rPr>
        <w:footnoteReference w:id="18"/>
      </w:r>
    </w:p>
    <w:p w:rsidR="00EB1136" w:rsidRPr="001136A7" w:rsidRDefault="004B4C67" w:rsidP="00EB1136">
      <w:pPr>
        <w:pStyle w:val="ListParagraph"/>
        <w:numPr>
          <w:ilvl w:val="0"/>
          <w:numId w:val="42"/>
        </w:numPr>
        <w:spacing w:after="0" w:line="240" w:lineRule="auto"/>
        <w:rPr>
          <w:rFonts w:ascii="Arial" w:hAnsi="Arial" w:cs="Arial"/>
          <w:noProof/>
          <w:sz w:val="24"/>
          <w:szCs w:val="24"/>
          <w:lang w:val="en-AU"/>
        </w:rPr>
      </w:pPr>
      <w:hyperlink r:id="rId34" w:history="1">
        <w:r w:rsidR="00985330" w:rsidRPr="001136A7">
          <w:rPr>
            <w:rStyle w:val="Hyperlink"/>
            <w:rFonts w:ascii="Arial" w:hAnsi="Arial" w:cs="Arial"/>
            <w:noProof/>
            <w:sz w:val="24"/>
            <w:szCs w:val="24"/>
            <w:lang w:val="en-AU"/>
          </w:rPr>
          <w:t>Krug, E., L. Dahlberg, J. Mercy, et al. World report on violence and health</w:t>
        </w:r>
      </w:hyperlink>
      <w:r w:rsidR="00985330" w:rsidRPr="001136A7">
        <w:rPr>
          <w:rFonts w:ascii="Arial" w:hAnsi="Arial" w:cs="Arial"/>
          <w:noProof/>
          <w:sz w:val="24"/>
          <w:szCs w:val="24"/>
          <w:lang w:val="en-AU"/>
        </w:rPr>
        <w:t>. Geneva: World Health Organization, 2002  [cited December, 2015]</w:t>
      </w:r>
      <w:r w:rsidR="00985330" w:rsidRPr="001136A7">
        <w:rPr>
          <w:rStyle w:val="FootnoteReference"/>
          <w:rFonts w:ascii="Arial" w:hAnsi="Arial" w:cs="Arial"/>
          <w:noProof/>
          <w:sz w:val="24"/>
          <w:szCs w:val="24"/>
          <w:lang w:val="en-AU"/>
        </w:rPr>
        <w:footnoteReference w:id="19"/>
      </w:r>
      <w:r w:rsidR="00985330" w:rsidRPr="001136A7">
        <w:rPr>
          <w:rFonts w:ascii="Arial" w:hAnsi="Arial" w:cs="Arial"/>
          <w:noProof/>
          <w:sz w:val="24"/>
          <w:szCs w:val="24"/>
          <w:lang w:val="en-AU"/>
        </w:rPr>
        <w:t xml:space="preserve"> </w:t>
      </w:r>
    </w:p>
    <w:bookmarkStart w:id="65" w:name="_ENREF_31"/>
    <w:bookmarkEnd w:id="64"/>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"http://odsc.vic.gov.au/public/editor_images/annual%20reports/dsc_occ_paper_no_1.pdf"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Coulson Barr, L. Learning from Complaints - Occasional Paper 1. Safeguarding People’s Right to be Free from Abuse Key considerations for preventing and responding to alleged staff to client abuse in disability services</w:t>
      </w:r>
      <w:r w:rsidRPr="001136A7">
        <w:rPr>
          <w:rFonts w:ascii="Arial" w:hAnsi="Arial" w:cs="Arial"/>
          <w:noProof/>
          <w:sz w:val="24"/>
          <w:szCs w:val="24"/>
          <w:lang w:val="en-AU"/>
        </w:rPr>
        <w:fldChar w:fldCharType="end"/>
      </w:r>
      <w:r w:rsidRPr="001136A7">
        <w:rPr>
          <w:rFonts w:ascii="Arial" w:hAnsi="Arial" w:cs="Arial"/>
          <w:noProof/>
          <w:sz w:val="24"/>
          <w:szCs w:val="24"/>
          <w:lang w:val="en-AU"/>
        </w:rPr>
        <w:t>. Disability Services Commissioner, 2012 June. [cited December, 2015]</w:t>
      </w:r>
      <w:r w:rsidRPr="001136A7">
        <w:rPr>
          <w:rStyle w:val="FootnoteReference"/>
          <w:rFonts w:ascii="Arial" w:hAnsi="Arial" w:cs="Arial"/>
          <w:noProof/>
          <w:sz w:val="24"/>
          <w:szCs w:val="24"/>
          <w:lang w:val="en-AU"/>
        </w:rPr>
        <w:footnoteReference w:id="20"/>
      </w:r>
      <w:bookmarkEnd w:id="65"/>
    </w:p>
    <w:bookmarkStart w:id="66" w:name="_ENREF_32"/>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"http://socialwelfare.bl.uk/subject-areas/services-activity/social-work-care-services/scie/130792report41.pdf"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Faulkner, A. and A. Sweeney. Prevention in adult safeguarding: A review of the literature</w:t>
      </w:r>
      <w:r w:rsidRPr="001136A7">
        <w:rPr>
          <w:rFonts w:ascii="Arial" w:hAnsi="Arial" w:cs="Arial"/>
          <w:noProof/>
          <w:sz w:val="24"/>
          <w:szCs w:val="24"/>
          <w:lang w:val="en-AU"/>
        </w:rPr>
        <w:fldChar w:fldCharType="end"/>
      </w:r>
      <w:r w:rsidRPr="001136A7">
        <w:rPr>
          <w:rFonts w:ascii="Arial" w:hAnsi="Arial" w:cs="Arial"/>
          <w:noProof/>
          <w:sz w:val="24"/>
          <w:szCs w:val="24"/>
          <w:lang w:val="en-AU"/>
        </w:rPr>
        <w:t>. London, UK: Social Care Institute for Excellence, 2011 May. [cited December, 2015]</w:t>
      </w:r>
      <w:r w:rsidRPr="001136A7">
        <w:rPr>
          <w:rStyle w:val="FootnoteReference"/>
          <w:rFonts w:ascii="Arial" w:hAnsi="Arial" w:cs="Arial"/>
          <w:noProof/>
          <w:sz w:val="24"/>
          <w:szCs w:val="24"/>
          <w:lang w:val="en-AU"/>
        </w:rPr>
        <w:footnoteReference w:id="21"/>
      </w:r>
      <w:bookmarkEnd w:id="66"/>
    </w:p>
    <w:bookmarkStart w:id="67" w:name="_ENREF_33"/>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"http://www.coe.int/t/e/social_cohesion/soc-sp/Abuse%20_E%20in%20color.pdf"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Brown, H. Safeguarding adults and children with disabilities against abuse</w:t>
      </w:r>
      <w:r w:rsidRPr="001136A7">
        <w:rPr>
          <w:rFonts w:ascii="Arial" w:hAnsi="Arial" w:cs="Arial"/>
          <w:noProof/>
          <w:sz w:val="24"/>
          <w:szCs w:val="24"/>
          <w:lang w:val="en-AU"/>
        </w:rPr>
        <w:fldChar w:fldCharType="end"/>
      </w:r>
      <w:r w:rsidRPr="001136A7">
        <w:rPr>
          <w:rFonts w:ascii="Arial" w:hAnsi="Arial" w:cs="Arial"/>
          <w:noProof/>
          <w:sz w:val="24"/>
          <w:szCs w:val="24"/>
          <w:lang w:val="en-AU"/>
        </w:rPr>
        <w:t>. Strasbourg: Council of Europe, 2003 February [cited December, 2015]</w:t>
      </w:r>
      <w:r w:rsidRPr="001136A7">
        <w:rPr>
          <w:rStyle w:val="FootnoteReference"/>
          <w:rFonts w:ascii="Arial" w:hAnsi="Arial" w:cs="Arial"/>
          <w:noProof/>
          <w:sz w:val="24"/>
          <w:szCs w:val="24"/>
          <w:lang w:val="en-AU"/>
        </w:rPr>
        <w:footnoteReference w:id="22"/>
      </w:r>
      <w:bookmarkEnd w:id="67"/>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8" w:name="_ENREF_34"/>
      <w:r w:rsidRPr="001136A7">
        <w:rPr>
          <w:rFonts w:ascii="Arial" w:hAnsi="Arial" w:cs="Arial"/>
          <w:noProof/>
          <w:sz w:val="24"/>
          <w:szCs w:val="24"/>
          <w:lang w:val="en-AU"/>
        </w:rPr>
        <w:t>National Disability Insurance Scheme (NDIS). Proposal for a National Disability Insurance Scheme Quality and Safeguarding framework. Consultation paper. Canberra, Australia: Department of Social Services, 2015 February. [cited December, 2015] Available from: https://engage.dss.gov.au/wp-content/uploads/2015/01/Proposal-for-an-NDIS-Quality-and-Safeguarding-framework-7.pdf.</w:t>
      </w:r>
      <w:bookmarkEnd w:id="6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9" w:name="_ENREF_35"/>
      <w:r w:rsidRPr="001136A7">
        <w:rPr>
          <w:rFonts w:ascii="Arial" w:hAnsi="Arial" w:cs="Arial"/>
          <w:noProof/>
          <w:sz w:val="24"/>
          <w:szCs w:val="24"/>
          <w:lang w:val="en-AU"/>
        </w:rPr>
        <w:t xml:space="preserve">Marsland, D., P. Oakes, and C. White, </w:t>
      </w:r>
      <w:r w:rsidRPr="001136A7">
        <w:rPr>
          <w:rFonts w:ascii="Arial" w:hAnsi="Arial" w:cs="Arial"/>
          <w:i/>
          <w:noProof/>
          <w:sz w:val="24"/>
          <w:szCs w:val="24"/>
          <w:lang w:val="en-AU"/>
        </w:rPr>
        <w:t>Abuse in care? The identification of early indicators of the abuse of people with learning disabilities in residential settings.</w:t>
      </w:r>
      <w:r w:rsidRPr="001136A7">
        <w:rPr>
          <w:rFonts w:ascii="Arial" w:hAnsi="Arial" w:cs="Arial"/>
          <w:noProof/>
          <w:sz w:val="24"/>
          <w:szCs w:val="24"/>
          <w:lang w:val="en-AU"/>
        </w:rPr>
        <w:t xml:space="preserve"> The Journal of Adult Protection, 2007. </w:t>
      </w:r>
      <w:r w:rsidRPr="001136A7">
        <w:rPr>
          <w:rFonts w:ascii="Arial" w:hAnsi="Arial" w:cs="Arial"/>
          <w:b/>
          <w:noProof/>
          <w:sz w:val="24"/>
          <w:szCs w:val="24"/>
          <w:lang w:val="en-AU"/>
        </w:rPr>
        <w:t>9</w:t>
      </w:r>
      <w:r w:rsidRPr="001136A7">
        <w:rPr>
          <w:rFonts w:ascii="Arial" w:hAnsi="Arial" w:cs="Arial"/>
          <w:noProof/>
          <w:sz w:val="24"/>
          <w:szCs w:val="24"/>
          <w:lang w:val="en-AU"/>
        </w:rPr>
        <w:t>(4): p. 6-20.</w:t>
      </w:r>
      <w:bookmarkEnd w:id="69"/>
    </w:p>
    <w:bookmarkStart w:id="70" w:name="_ENREF_36"/>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"http://www.wdv.org.au/documents/Voices%20Against%20Violence%20Paper%20One%20Executive%20Summary.pdf"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Woodlock, D., L. Healey, K. Howe, et al. Voices Against Violence Paper One: Summary Report and Recommendations</w:t>
      </w:r>
      <w:r w:rsidRPr="001136A7">
        <w:rPr>
          <w:rFonts w:ascii="Arial" w:hAnsi="Arial" w:cs="Arial"/>
          <w:noProof/>
          <w:sz w:val="24"/>
          <w:szCs w:val="24"/>
          <w:lang w:val="en-AU"/>
        </w:rPr>
        <w:fldChar w:fldCharType="end"/>
      </w:r>
      <w:r w:rsidRPr="001136A7">
        <w:rPr>
          <w:rFonts w:ascii="Arial" w:hAnsi="Arial" w:cs="Arial"/>
          <w:noProof/>
          <w:sz w:val="24"/>
          <w:szCs w:val="24"/>
          <w:lang w:val="en-AU"/>
        </w:rPr>
        <w:t>. 2014  [cited December, 2015]</w:t>
      </w:r>
      <w:r w:rsidRPr="001136A7">
        <w:rPr>
          <w:rStyle w:val="FootnoteReference"/>
          <w:rFonts w:ascii="Arial" w:hAnsi="Arial" w:cs="Arial"/>
          <w:noProof/>
          <w:sz w:val="24"/>
          <w:szCs w:val="24"/>
          <w:lang w:val="en-AU"/>
        </w:rPr>
        <w:footnoteReference w:id="23"/>
      </w:r>
      <w:bookmarkEnd w:id="70"/>
    </w:p>
    <w:bookmarkStart w:id="71" w:name="_ENREF_37"/>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"http://www.deakin.edu.au/health/nursing/cesoc/downloads/Safeguarding%20Children%20with%20a%20Disability%20Aged%200-9%20Years%20and%20Children%20with%20Communication%20Issues.pdf"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Ottmann, G., K. McVilly, and J. Anderson. Safeguarding Children with a Disability Aged 0-9 Years and Children with Communication Issues</w:t>
      </w:r>
      <w:r w:rsidRPr="001136A7">
        <w:rPr>
          <w:rFonts w:ascii="Arial" w:hAnsi="Arial" w:cs="Arial"/>
          <w:noProof/>
          <w:sz w:val="24"/>
          <w:szCs w:val="24"/>
          <w:lang w:val="en-AU"/>
        </w:rPr>
        <w:fldChar w:fldCharType="end"/>
      </w:r>
      <w:r w:rsidRPr="001136A7">
        <w:rPr>
          <w:rFonts w:ascii="Arial" w:hAnsi="Arial" w:cs="Arial"/>
          <w:noProof/>
          <w:sz w:val="24"/>
          <w:szCs w:val="24"/>
          <w:lang w:val="en-AU"/>
        </w:rPr>
        <w:t>. Melbourne, Australia: UCCO/Deakin Research Partnership, 2012 September. [cited December, 2015]</w:t>
      </w:r>
      <w:r w:rsidRPr="001136A7">
        <w:rPr>
          <w:rStyle w:val="FootnoteReference"/>
          <w:rFonts w:ascii="Arial" w:hAnsi="Arial" w:cs="Arial"/>
          <w:noProof/>
          <w:sz w:val="24"/>
          <w:szCs w:val="24"/>
          <w:lang w:val="en-AU"/>
        </w:rPr>
        <w:footnoteReference w:id="24"/>
      </w:r>
      <w:bookmarkEnd w:id="71"/>
    </w:p>
    <w:bookmarkStart w:id="72" w:name="_ENREF_38"/>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HYPERLINK "http://www.aph.gov.au/Parliamentary_Business/Committees/Senate/Community_Affairs/Violence_abuse_neglect"</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Federation of Ethnic Communities Councils of Australia.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Sydney, Australia: 2015 April. [cited December, 2015]</w:t>
      </w:r>
      <w:r w:rsidRPr="001136A7">
        <w:rPr>
          <w:rStyle w:val="FootnoteReference"/>
          <w:rFonts w:ascii="Arial" w:hAnsi="Arial" w:cs="Arial"/>
          <w:noProof/>
          <w:sz w:val="24"/>
          <w:szCs w:val="24"/>
          <w:lang w:val="en-AU"/>
        </w:rPr>
        <w:footnoteReference w:id="25"/>
      </w:r>
      <w:bookmarkEnd w:id="72"/>
    </w:p>
    <w:bookmarkStart w:id="73" w:name="_ENREF_39"/>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"http://www.wdv.org.au/documents/Voices%20Against%20Violence%20Paper%20Two%20Current%20Issues%20in%20Understanding%20and%20Responding%20to%20Violence%20Against%20Women%20with%20Disabilitites%20(PDF%201.1MB).pdf"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Healey, L. Voices Against Violence: Paper 2: Current Issues in Understanding and Responding to Violence Against Women with Disabilities Melbourne, Australia</w:t>
      </w:r>
      <w:r w:rsidRPr="001136A7">
        <w:rPr>
          <w:rFonts w:ascii="Arial" w:hAnsi="Arial" w:cs="Arial"/>
          <w:noProof/>
          <w:sz w:val="24"/>
          <w:szCs w:val="24"/>
          <w:lang w:val="en-AU"/>
        </w:rPr>
        <w:fldChar w:fldCharType="end"/>
      </w:r>
      <w:r w:rsidRPr="001136A7">
        <w:rPr>
          <w:rFonts w:ascii="Arial" w:hAnsi="Arial" w:cs="Arial"/>
          <w:noProof/>
          <w:sz w:val="24"/>
          <w:szCs w:val="24"/>
          <w:lang w:val="en-AU"/>
        </w:rPr>
        <w:t>: Women with Disabilities Victoria, Office of the Public Advocate and Domestic Violence Resource Centre Victoria, 2013  [cited February, 2016]</w:t>
      </w:r>
      <w:r w:rsidRPr="001136A7">
        <w:rPr>
          <w:rStyle w:val="FootnoteReference"/>
          <w:rFonts w:ascii="Arial" w:hAnsi="Arial" w:cs="Arial"/>
          <w:noProof/>
          <w:sz w:val="24"/>
          <w:szCs w:val="24"/>
          <w:lang w:val="en-AU"/>
        </w:rPr>
        <w:footnoteReference w:id="26"/>
      </w:r>
      <w:bookmarkEnd w:id="7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4" w:name="_ENREF_40"/>
      <w:r w:rsidRPr="001136A7">
        <w:rPr>
          <w:rFonts w:ascii="Arial" w:hAnsi="Arial" w:cs="Arial"/>
          <w:noProof/>
          <w:sz w:val="24"/>
          <w:szCs w:val="24"/>
          <w:lang w:val="en-AU"/>
        </w:rPr>
        <w:t xml:space="preserve">Krnjacki, L., E. Emerson, G. Llewellyn, et al., </w:t>
      </w:r>
      <w:r w:rsidRPr="001136A7">
        <w:rPr>
          <w:rFonts w:ascii="Arial" w:hAnsi="Arial" w:cs="Arial"/>
          <w:i/>
          <w:noProof/>
          <w:sz w:val="24"/>
          <w:szCs w:val="24"/>
          <w:lang w:val="en-AU"/>
        </w:rPr>
        <w:t>Prevalence and risk of violence against people with and without disabilities: findings from an Australian population-based study.</w:t>
      </w:r>
      <w:r w:rsidRPr="001136A7">
        <w:rPr>
          <w:rFonts w:ascii="Arial" w:hAnsi="Arial" w:cs="Arial"/>
          <w:noProof/>
          <w:sz w:val="24"/>
          <w:szCs w:val="24"/>
          <w:lang w:val="en-AU"/>
        </w:rPr>
        <w:t xml:space="preserve"> Australian and New Zealand Journal of Public Health, 2016. </w:t>
      </w:r>
      <w:r w:rsidRPr="001136A7">
        <w:rPr>
          <w:rFonts w:ascii="Arial" w:hAnsi="Arial" w:cs="Arial"/>
          <w:b/>
          <w:noProof/>
          <w:sz w:val="24"/>
          <w:szCs w:val="24"/>
          <w:lang w:val="en-AU"/>
        </w:rPr>
        <w:t>40</w:t>
      </w:r>
      <w:r w:rsidRPr="001136A7">
        <w:rPr>
          <w:rFonts w:ascii="Arial" w:hAnsi="Arial" w:cs="Arial"/>
          <w:noProof/>
          <w:sz w:val="24"/>
          <w:szCs w:val="24"/>
          <w:lang w:val="en-AU"/>
        </w:rPr>
        <w:t>: p. 16-21.</w:t>
      </w:r>
      <w:bookmarkEnd w:id="74"/>
    </w:p>
    <w:bookmarkStart w:id="75" w:name="_ENREF_41"/>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 xml:space="preserve">SCOPE.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w:t>
      </w:r>
      <w:r w:rsidRPr="001136A7">
        <w:rPr>
          <w:rStyle w:val="Hyperlink"/>
          <w:rFonts w:ascii="Arial" w:hAnsi="Arial" w:cs="Arial"/>
          <w:noProof/>
          <w:sz w:val="24"/>
          <w:szCs w:val="24"/>
          <w:lang w:val="en-AU"/>
        </w:rPr>
        <w:lastRenderedPageBreak/>
        <w:t>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2015  [cited December, 2015]</w:t>
      </w:r>
      <w:r w:rsidRPr="001136A7">
        <w:rPr>
          <w:rStyle w:val="FootnoteReference"/>
          <w:rFonts w:ascii="Arial" w:hAnsi="Arial" w:cs="Arial"/>
          <w:noProof/>
          <w:sz w:val="24"/>
          <w:szCs w:val="24"/>
          <w:lang w:val="en-AU"/>
        </w:rPr>
        <w:footnoteReference w:id="27"/>
      </w:r>
      <w:bookmarkEnd w:id="75"/>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6" w:name="_ENREF_42"/>
      <w:r w:rsidRPr="001136A7">
        <w:rPr>
          <w:rFonts w:ascii="Arial" w:hAnsi="Arial" w:cs="Arial"/>
          <w:noProof/>
          <w:sz w:val="24"/>
          <w:szCs w:val="24"/>
          <w:lang w:val="en-AU"/>
        </w:rPr>
        <w:t xml:space="preserve">Beadle-Brown, J., J. Mansell, P. Cambridge, et al., </w:t>
      </w:r>
      <w:r w:rsidRPr="001136A7">
        <w:rPr>
          <w:rFonts w:ascii="Arial" w:hAnsi="Arial" w:cs="Arial"/>
          <w:i/>
          <w:noProof/>
          <w:sz w:val="24"/>
          <w:szCs w:val="24"/>
          <w:lang w:val="en-AU"/>
        </w:rPr>
        <w:t>Adult Protection of People with Intellectual Disabilities: Incidence, Nature and Responses.</w:t>
      </w:r>
      <w:r w:rsidRPr="001136A7">
        <w:rPr>
          <w:rFonts w:ascii="Arial" w:hAnsi="Arial" w:cs="Arial"/>
          <w:noProof/>
          <w:sz w:val="24"/>
          <w:szCs w:val="24"/>
          <w:lang w:val="en-AU"/>
        </w:rPr>
        <w:t xml:space="preserve"> Journal of Applied Research in Intellectual Disabilities, 2010. </w:t>
      </w:r>
      <w:r w:rsidRPr="001136A7">
        <w:rPr>
          <w:rFonts w:ascii="Arial" w:hAnsi="Arial" w:cs="Arial"/>
          <w:b/>
          <w:noProof/>
          <w:sz w:val="24"/>
          <w:szCs w:val="24"/>
          <w:lang w:val="en-AU"/>
        </w:rPr>
        <w:t>23</w:t>
      </w:r>
      <w:r w:rsidRPr="001136A7">
        <w:rPr>
          <w:rFonts w:ascii="Arial" w:hAnsi="Arial" w:cs="Arial"/>
          <w:noProof/>
          <w:sz w:val="24"/>
          <w:szCs w:val="24"/>
          <w:lang w:val="en-AU"/>
        </w:rPr>
        <w:t>(6): p. 573-584.</w:t>
      </w:r>
      <w:bookmarkEnd w:id="76"/>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7" w:name="_ENREF_43"/>
      <w:r w:rsidRPr="001136A7">
        <w:rPr>
          <w:rFonts w:ascii="Arial" w:hAnsi="Arial" w:cs="Arial"/>
          <w:noProof/>
          <w:sz w:val="24"/>
          <w:szCs w:val="24"/>
          <w:lang w:val="en-AU"/>
        </w:rPr>
        <w:t xml:space="preserve">Carnaby, S. and P. Cambridge, </w:t>
      </w:r>
      <w:r w:rsidRPr="001136A7">
        <w:rPr>
          <w:rFonts w:ascii="Arial" w:hAnsi="Arial" w:cs="Arial"/>
          <w:i/>
          <w:noProof/>
          <w:sz w:val="24"/>
          <w:szCs w:val="24"/>
          <w:lang w:val="en-AU"/>
        </w:rPr>
        <w:t>Getting personal: an exploratory study of intimate and personal care provision for people with profound and multiple intellectual disabilities.</w:t>
      </w:r>
      <w:r w:rsidRPr="001136A7">
        <w:rPr>
          <w:rFonts w:ascii="Arial" w:hAnsi="Arial" w:cs="Arial"/>
          <w:noProof/>
          <w:sz w:val="24"/>
          <w:szCs w:val="24"/>
          <w:lang w:val="en-AU"/>
        </w:rPr>
        <w:t xml:space="preserve"> Journal of Intellectual Disability Research, 2002. </w:t>
      </w:r>
      <w:r w:rsidRPr="001136A7">
        <w:rPr>
          <w:rFonts w:ascii="Arial" w:hAnsi="Arial" w:cs="Arial"/>
          <w:b/>
          <w:noProof/>
          <w:sz w:val="24"/>
          <w:szCs w:val="24"/>
          <w:lang w:val="en-AU"/>
        </w:rPr>
        <w:t>46</w:t>
      </w:r>
      <w:r w:rsidRPr="001136A7">
        <w:rPr>
          <w:rFonts w:ascii="Arial" w:hAnsi="Arial" w:cs="Arial"/>
          <w:noProof/>
          <w:sz w:val="24"/>
          <w:szCs w:val="24"/>
          <w:lang w:val="en-AU"/>
        </w:rPr>
        <w:t>(2): p. 120-132.</w:t>
      </w:r>
      <w:bookmarkEnd w:id="77"/>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8" w:name="_ENREF_44"/>
      <w:r w:rsidRPr="001136A7">
        <w:rPr>
          <w:rFonts w:ascii="Arial" w:hAnsi="Arial" w:cs="Arial"/>
          <w:noProof/>
          <w:sz w:val="24"/>
          <w:szCs w:val="24"/>
          <w:lang w:val="en-AU"/>
        </w:rPr>
        <w:t xml:space="preserve">Cambridge, P. and S. Carnaby, </w:t>
      </w:r>
      <w:r w:rsidRPr="001136A7">
        <w:rPr>
          <w:rFonts w:ascii="Arial" w:hAnsi="Arial" w:cs="Arial"/>
          <w:i/>
          <w:noProof/>
          <w:sz w:val="24"/>
          <w:szCs w:val="24"/>
          <w:lang w:val="en-AU"/>
        </w:rPr>
        <w:t>A personal touch: Managing the risks of abuse during intimate and personal care.</w:t>
      </w:r>
      <w:r w:rsidRPr="001136A7">
        <w:rPr>
          <w:rFonts w:ascii="Arial" w:hAnsi="Arial" w:cs="Arial"/>
          <w:noProof/>
          <w:sz w:val="24"/>
          <w:szCs w:val="24"/>
          <w:lang w:val="en-AU"/>
        </w:rPr>
        <w:t xml:space="preserve"> Journal of Adult Protection, 2000. </w:t>
      </w:r>
      <w:r w:rsidRPr="001136A7">
        <w:rPr>
          <w:rFonts w:ascii="Arial" w:hAnsi="Arial" w:cs="Arial"/>
          <w:b/>
          <w:noProof/>
          <w:sz w:val="24"/>
          <w:szCs w:val="24"/>
          <w:lang w:val="en-AU"/>
        </w:rPr>
        <w:t>2</w:t>
      </w:r>
      <w:r w:rsidRPr="001136A7">
        <w:rPr>
          <w:rFonts w:ascii="Arial" w:hAnsi="Arial" w:cs="Arial"/>
          <w:noProof/>
          <w:sz w:val="24"/>
          <w:szCs w:val="24"/>
          <w:lang w:val="en-AU"/>
        </w:rPr>
        <w:t>(4): p. 4-16.</w:t>
      </w:r>
      <w:bookmarkEnd w:id="7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9" w:name="_ENREF_45"/>
      <w:r w:rsidRPr="001136A7">
        <w:rPr>
          <w:rFonts w:ascii="Arial" w:hAnsi="Arial" w:cs="Arial"/>
          <w:noProof/>
          <w:sz w:val="24"/>
          <w:szCs w:val="24"/>
          <w:lang w:val="en-AU"/>
        </w:rPr>
        <w:tab/>
      </w:r>
      <w:hyperlink r:id="rId35" w:history="1">
        <w:r w:rsidRPr="001136A7">
          <w:rPr>
            <w:rStyle w:val="Hyperlink"/>
            <w:rFonts w:ascii="Arial" w:hAnsi="Arial" w:cs="Arial"/>
            <w:noProof/>
            <w:sz w:val="24"/>
            <w:szCs w:val="24"/>
            <w:lang w:val="en-AU"/>
          </w:rPr>
          <w:t>Goodwin, 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A report to the Winston Churchill Memorial Trust 2014. Sydney, Australia: 2015 June. [cited December, 2015]</w:t>
      </w:r>
      <w:r w:rsidRPr="001136A7">
        <w:rPr>
          <w:rStyle w:val="FootnoteReference"/>
          <w:rFonts w:ascii="Arial" w:hAnsi="Arial" w:cs="Arial"/>
          <w:noProof/>
          <w:sz w:val="24"/>
          <w:szCs w:val="24"/>
          <w:lang w:val="en-AU"/>
        </w:rPr>
        <w:footnoteReference w:id="28"/>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36" w:history="1">
        <w:r w:rsidR="00985330" w:rsidRPr="001136A7">
          <w:rPr>
            <w:rStyle w:val="Hyperlink"/>
            <w:rFonts w:ascii="Arial" w:hAnsi="Arial" w:cs="Arial"/>
            <w:noProof/>
            <w:sz w:val="24"/>
            <w:szCs w:val="24"/>
            <w:lang w:val="en-AU"/>
          </w:rPr>
          <w:t>Chesterman, J. Responding to violence, abuse, exploitation and neglect: Improving our protection of at-risk adults</w:t>
        </w:r>
      </w:hyperlink>
      <w:r w:rsidR="00985330" w:rsidRPr="001136A7">
        <w:rPr>
          <w:rFonts w:ascii="Arial" w:hAnsi="Arial" w:cs="Arial"/>
          <w:noProof/>
          <w:sz w:val="24"/>
          <w:szCs w:val="24"/>
          <w:lang w:val="en-AU"/>
        </w:rPr>
        <w:t>. Report for the Winston Churchill Memorial Trust of Australia, 2013  [cited December, 2015]</w:t>
      </w:r>
      <w:r w:rsidR="00985330" w:rsidRPr="001136A7">
        <w:rPr>
          <w:rStyle w:val="FootnoteReference"/>
          <w:rFonts w:ascii="Arial" w:hAnsi="Arial" w:cs="Arial"/>
          <w:noProof/>
          <w:sz w:val="24"/>
          <w:szCs w:val="24"/>
          <w:lang w:val="en-AU"/>
        </w:rPr>
        <w:footnoteReference w:id="29"/>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Healey, L. Briefing paper on violence against women with disabilities in disability care. Women with Disabilities Victoria, 2015 May. [cited February, 2016].</w:t>
      </w:r>
    </w:p>
    <w:p w:rsidR="00327690" w:rsidRPr="001136A7" w:rsidRDefault="004B4C67" w:rsidP="00327690">
      <w:pPr>
        <w:pStyle w:val="ListParagraph"/>
        <w:numPr>
          <w:ilvl w:val="0"/>
          <w:numId w:val="42"/>
        </w:numPr>
        <w:spacing w:after="0" w:line="240" w:lineRule="auto"/>
        <w:rPr>
          <w:rFonts w:ascii="Arial" w:hAnsi="Arial" w:cs="Arial"/>
          <w:noProof/>
          <w:sz w:val="24"/>
          <w:szCs w:val="24"/>
          <w:lang w:val="en-AU"/>
        </w:rPr>
      </w:pPr>
      <w:hyperlink r:id="rId37" w:history="1">
        <w:r w:rsidR="00985330" w:rsidRPr="001136A7">
          <w:rPr>
            <w:rStyle w:val="Hyperlink"/>
            <w:rFonts w:ascii="Arial" w:hAnsi="Arial" w:cs="Arial"/>
            <w:noProof/>
            <w:sz w:val="24"/>
            <w:szCs w:val="24"/>
            <w:lang w:val="en-AU"/>
          </w:rPr>
          <w:t>Office of the Public Advocate Victoria. Community Visitors Annual Report 2014–2015</w:t>
        </w:r>
      </w:hyperlink>
      <w:r w:rsidR="00985330" w:rsidRPr="001136A7">
        <w:rPr>
          <w:rFonts w:ascii="Arial" w:hAnsi="Arial" w:cs="Arial"/>
          <w:noProof/>
          <w:sz w:val="24"/>
          <w:szCs w:val="24"/>
          <w:lang w:val="en-AU"/>
        </w:rPr>
        <w:t>. Melbourne, Australia: 2015  [cited February, 2016]</w:t>
      </w:r>
      <w:r w:rsidR="00985330" w:rsidRPr="001136A7">
        <w:rPr>
          <w:rStyle w:val="FootnoteReference"/>
          <w:rFonts w:ascii="Arial" w:hAnsi="Arial" w:cs="Arial"/>
          <w:noProof/>
          <w:sz w:val="24"/>
          <w:szCs w:val="24"/>
          <w:lang w:val="en-AU"/>
        </w:rPr>
        <w:footnoteReference w:id="30"/>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38" w:history="1">
        <w:r w:rsidR="00985330" w:rsidRPr="001136A7">
          <w:rPr>
            <w:rStyle w:val="Hyperlink"/>
            <w:rFonts w:ascii="Arial" w:hAnsi="Arial" w:cs="Arial"/>
            <w:noProof/>
            <w:sz w:val="24"/>
            <w:szCs w:val="24"/>
            <w:lang w:val="en-AU"/>
          </w:rPr>
          <w:t>Balandin, S. Witnessing without words. Intellectual disability and the law: Contemporary Australian issues</w:t>
        </w:r>
      </w:hyperlink>
      <w:r w:rsidR="00985330" w:rsidRPr="001136A7">
        <w:rPr>
          <w:rFonts w:ascii="Arial" w:hAnsi="Arial" w:cs="Arial"/>
          <w:noProof/>
          <w:sz w:val="24"/>
          <w:szCs w:val="24"/>
          <w:lang w:val="en-AU"/>
        </w:rPr>
        <w:t>. 2000  [cited February, 2016]</w:t>
      </w:r>
      <w:r w:rsidR="00985330" w:rsidRPr="001136A7">
        <w:rPr>
          <w:rStyle w:val="FootnoteReference"/>
          <w:rFonts w:ascii="Arial" w:hAnsi="Arial" w:cs="Arial"/>
          <w:noProof/>
          <w:sz w:val="24"/>
          <w:szCs w:val="24"/>
          <w:lang w:val="en-AU"/>
        </w:rPr>
        <w:footnoteReference w:id="31"/>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39" w:history="1">
        <w:r w:rsidR="00985330" w:rsidRPr="001136A7">
          <w:rPr>
            <w:rStyle w:val="Hyperlink"/>
            <w:rFonts w:ascii="Arial" w:hAnsi="Arial" w:cs="Arial"/>
            <w:noProof/>
            <w:sz w:val="24"/>
            <w:szCs w:val="24"/>
            <w:lang w:val="en-AU"/>
          </w:rPr>
          <w:t>People with  Disability Australia. Senate Inquiry into the prevalence of different types of speech, language and communication disorders and speech pathology services in Australia</w:t>
        </w:r>
      </w:hyperlink>
      <w:r w:rsidR="00985330" w:rsidRPr="001136A7">
        <w:rPr>
          <w:rFonts w:ascii="Arial" w:hAnsi="Arial" w:cs="Arial"/>
          <w:noProof/>
          <w:sz w:val="24"/>
          <w:szCs w:val="24"/>
          <w:lang w:val="en-AU"/>
        </w:rPr>
        <w:t xml:space="preserve"> Sydney, Australia: 2014  [cited February, 2016]</w:t>
      </w:r>
      <w:r w:rsidR="00985330" w:rsidRPr="001136A7">
        <w:rPr>
          <w:rStyle w:val="FootnoteReference"/>
          <w:rFonts w:ascii="Arial" w:hAnsi="Arial" w:cs="Arial"/>
          <w:noProof/>
          <w:sz w:val="24"/>
          <w:szCs w:val="24"/>
          <w:lang w:val="en-AU"/>
        </w:rPr>
        <w:footnoteReference w:id="32"/>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40" w:history="1">
        <w:r w:rsidR="00985330" w:rsidRPr="001136A7">
          <w:rPr>
            <w:rStyle w:val="Hyperlink"/>
            <w:rFonts w:ascii="Arial" w:hAnsi="Arial" w:cs="Arial"/>
            <w:noProof/>
            <w:sz w:val="24"/>
            <w:szCs w:val="24"/>
            <w:lang w:val="en-AU"/>
          </w:rPr>
          <w:t>Woodward, M.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noProof/>
          <w:sz w:val="24"/>
          <w:szCs w:val="24"/>
          <w:lang w:val="en-AU"/>
        </w:rPr>
        <w:t xml:space="preserve"> Sydney, Australia: 2015 April. [cited December, 2015]</w:t>
      </w:r>
      <w:r w:rsidR="00985330" w:rsidRPr="001136A7">
        <w:rPr>
          <w:rStyle w:val="FootnoteReference"/>
          <w:rFonts w:ascii="Arial" w:hAnsi="Arial" w:cs="Arial"/>
          <w:noProof/>
          <w:sz w:val="24"/>
          <w:szCs w:val="24"/>
          <w:lang w:val="en-AU"/>
        </w:rPr>
        <w:footnoteReference w:id="33"/>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Expert advisor steering committee.</w:t>
      </w:r>
      <w:bookmarkEnd w:id="79"/>
    </w:p>
    <w:p w:rsidR="00327690" w:rsidRPr="001136A7" w:rsidRDefault="004B4C67" w:rsidP="00327690">
      <w:pPr>
        <w:pStyle w:val="ListParagraph"/>
        <w:numPr>
          <w:ilvl w:val="0"/>
          <w:numId w:val="42"/>
        </w:numPr>
        <w:spacing w:after="0" w:line="240" w:lineRule="auto"/>
        <w:rPr>
          <w:rFonts w:ascii="Arial" w:hAnsi="Arial" w:cs="Arial"/>
          <w:noProof/>
          <w:sz w:val="24"/>
          <w:szCs w:val="24"/>
          <w:lang w:val="en-AU"/>
        </w:rPr>
      </w:pPr>
      <w:hyperlink r:id="rId41" w:history="1">
        <w:r w:rsidR="00985330" w:rsidRPr="001136A7">
          <w:rPr>
            <w:rStyle w:val="Hyperlink"/>
            <w:rFonts w:ascii="Arial" w:hAnsi="Arial" w:cs="Arial"/>
            <w:noProof/>
            <w:sz w:val="24"/>
            <w:szCs w:val="24"/>
            <w:lang w:val="en-AU"/>
          </w:rPr>
          <w:t>Bigby, C. Culture in good group homes for people with severe and profound intellectual disability</w:t>
        </w:r>
      </w:hyperlink>
      <w:r w:rsidR="00985330" w:rsidRPr="001136A7">
        <w:rPr>
          <w:rFonts w:ascii="Arial" w:hAnsi="Arial" w:cs="Arial"/>
          <w:noProof/>
          <w:sz w:val="24"/>
          <w:szCs w:val="24"/>
          <w:lang w:val="en-AU"/>
        </w:rPr>
        <w:t>. Melbourne, Australia: La Trobe University, 2014  [cited December, 2015]</w:t>
      </w:r>
      <w:r w:rsidR="00985330" w:rsidRPr="001136A7">
        <w:rPr>
          <w:rStyle w:val="FootnoteReference"/>
          <w:rFonts w:ascii="Arial" w:hAnsi="Arial" w:cs="Arial"/>
          <w:noProof/>
          <w:sz w:val="24"/>
          <w:szCs w:val="24"/>
          <w:lang w:val="en-AU"/>
        </w:rPr>
        <w:footnoteReference w:id="34"/>
      </w:r>
    </w:p>
    <w:p w:rsidR="00327690" w:rsidRPr="001136A7" w:rsidRDefault="004B4C67" w:rsidP="00327690">
      <w:pPr>
        <w:pStyle w:val="ListParagraph"/>
        <w:numPr>
          <w:ilvl w:val="0"/>
          <w:numId w:val="42"/>
        </w:numPr>
        <w:spacing w:after="0" w:line="240" w:lineRule="auto"/>
        <w:rPr>
          <w:rFonts w:ascii="Arial" w:hAnsi="Arial" w:cs="Arial"/>
          <w:noProof/>
          <w:sz w:val="24"/>
          <w:szCs w:val="24"/>
          <w:lang w:val="en-AU"/>
        </w:rPr>
      </w:pPr>
      <w:hyperlink r:id="rId42" w:history="1">
        <w:r w:rsidR="00985330" w:rsidRPr="001136A7">
          <w:rPr>
            <w:rStyle w:val="Hyperlink"/>
            <w:rFonts w:ascii="Arial" w:hAnsi="Arial" w:cs="Arial"/>
            <w:noProof/>
            <w:sz w:val="24"/>
            <w:szCs w:val="24"/>
            <w:lang w:val="en-AU"/>
          </w:rPr>
          <w:t>Australian Institute of Health and Welfare. Aboriginal and Torres Strait Islander people with disability: wellbeing, participation and support</w:t>
        </w:r>
      </w:hyperlink>
      <w:r w:rsidR="00985330" w:rsidRPr="001136A7">
        <w:rPr>
          <w:rFonts w:ascii="Arial" w:hAnsi="Arial" w:cs="Arial"/>
          <w:noProof/>
          <w:sz w:val="24"/>
          <w:szCs w:val="24"/>
          <w:lang w:val="en-AU"/>
        </w:rPr>
        <w:t>. Canberra: AIHW, 2011  [cited December, 2015]</w:t>
      </w:r>
      <w:r w:rsidR="00985330" w:rsidRPr="001136A7">
        <w:rPr>
          <w:rStyle w:val="FootnoteReference"/>
          <w:rFonts w:ascii="Arial" w:hAnsi="Arial" w:cs="Arial"/>
          <w:noProof/>
          <w:sz w:val="24"/>
          <w:szCs w:val="24"/>
          <w:lang w:val="en-AU"/>
        </w:rPr>
        <w:footnoteReference w:id="35"/>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43" w:history="1">
        <w:r w:rsidR="00985330" w:rsidRPr="001136A7">
          <w:rPr>
            <w:rStyle w:val="Hyperlink"/>
            <w:rFonts w:ascii="Arial" w:hAnsi="Arial" w:cs="Arial"/>
            <w:noProof/>
            <w:sz w:val="24"/>
            <w:szCs w:val="24"/>
            <w:lang w:val="en-AU"/>
          </w:rPr>
          <w:t>Bohanna, I., A. Stephens, R. Wargent, et al. Assessment of acquired brain injury in Aboriginal and Torres Strait Islander Australians: Guidance for DisabilityCare Australia</w:t>
        </w:r>
      </w:hyperlink>
      <w:r w:rsidR="00985330" w:rsidRPr="001136A7">
        <w:rPr>
          <w:rFonts w:ascii="Arial" w:hAnsi="Arial" w:cs="Arial"/>
          <w:noProof/>
          <w:sz w:val="24"/>
          <w:szCs w:val="24"/>
          <w:lang w:val="en-AU"/>
        </w:rPr>
        <w:t>. Cairns, Australia: James Cook University and The Cairns Institute, 2013  [cited February, 2016]</w:t>
      </w:r>
      <w:r w:rsidR="00985330" w:rsidRPr="001136A7">
        <w:rPr>
          <w:rStyle w:val="FootnoteReference"/>
          <w:rFonts w:ascii="Arial" w:hAnsi="Arial" w:cs="Arial"/>
          <w:noProof/>
          <w:sz w:val="24"/>
          <w:szCs w:val="24"/>
          <w:lang w:val="en-AU"/>
        </w:rPr>
        <w:footnoteReference w:id="36"/>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4" w:history="1">
        <w:r w:rsidR="00985330" w:rsidRPr="001136A7">
          <w:rPr>
            <w:rStyle w:val="Hyperlink"/>
            <w:rFonts w:ascii="Arial" w:hAnsi="Arial" w:cs="Arial"/>
            <w:noProof/>
            <w:sz w:val="24"/>
            <w:szCs w:val="24"/>
            <w:lang w:val="en-AU"/>
          </w:rPr>
          <w:t>Woodlock, D., D. Western, and P. Bailey. Voices Against Violence: Paper 6: Raising Our Voices - Hearing from with Women with Disabilities</w:t>
        </w:r>
      </w:hyperlink>
      <w:r w:rsidR="00985330" w:rsidRPr="001136A7">
        <w:rPr>
          <w:rFonts w:ascii="Arial" w:hAnsi="Arial" w:cs="Arial"/>
          <w:noProof/>
          <w:sz w:val="24"/>
          <w:szCs w:val="24"/>
          <w:lang w:val="en-AU"/>
        </w:rPr>
        <w:t xml:space="preserve"> Melbourne, Australia: Women with Disabilities Victoria, Office of the Public Advocate and Domestic Violence Resource Centre 2014  [cited February, 2016]</w:t>
      </w:r>
      <w:r w:rsidR="00985330" w:rsidRPr="001136A7">
        <w:rPr>
          <w:rStyle w:val="FootnoteReference"/>
          <w:rFonts w:ascii="Arial" w:hAnsi="Arial" w:cs="Arial"/>
          <w:noProof/>
          <w:sz w:val="24"/>
          <w:szCs w:val="24"/>
          <w:lang w:val="en-AU"/>
        </w:rPr>
        <w:footnoteReference w:id="37"/>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5" w:history="1">
        <w:r w:rsidR="00985330" w:rsidRPr="001136A7">
          <w:rPr>
            <w:rStyle w:val="Hyperlink"/>
            <w:rFonts w:ascii="Arial" w:hAnsi="Arial" w:cs="Arial"/>
            <w:noProof/>
            <w:sz w:val="24"/>
            <w:szCs w:val="24"/>
            <w:lang w:val="en-AU"/>
          </w:rPr>
          <w:t>Women with  Disability Victoria.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noProof/>
          <w:sz w:val="24"/>
          <w:szCs w:val="24"/>
          <w:lang w:val="en-AU"/>
        </w:rPr>
        <w:t>. Melbourne, Australia: Women with  Disability Victoria, 2015 May. [cited December, 2015]</w:t>
      </w:r>
      <w:r w:rsidR="00985330" w:rsidRPr="001136A7">
        <w:rPr>
          <w:rStyle w:val="FootnoteReference"/>
          <w:rFonts w:ascii="Arial" w:hAnsi="Arial" w:cs="Arial"/>
          <w:noProof/>
          <w:sz w:val="24"/>
          <w:szCs w:val="24"/>
          <w:lang w:val="en-AU"/>
        </w:rPr>
        <w:footnoteReference w:id="38"/>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Willis, M., </w:t>
      </w:r>
      <w:r w:rsidRPr="001136A7">
        <w:rPr>
          <w:rFonts w:ascii="Arial" w:hAnsi="Arial" w:cs="Arial"/>
          <w:i/>
          <w:noProof/>
          <w:sz w:val="24"/>
          <w:szCs w:val="24"/>
          <w:lang w:val="en-AU"/>
        </w:rPr>
        <w:t>Non-disclosure of violence in Australian Indigenous communities.</w:t>
      </w:r>
      <w:r w:rsidRPr="001136A7">
        <w:rPr>
          <w:rFonts w:ascii="Arial" w:hAnsi="Arial" w:cs="Arial"/>
          <w:noProof/>
          <w:sz w:val="24"/>
          <w:szCs w:val="24"/>
          <w:lang w:val="en-AU"/>
        </w:rPr>
        <w:t xml:space="preserve"> Trends &amp; issues in crime and criminal justice, 2011. </w:t>
      </w:r>
      <w:r w:rsidRPr="001136A7">
        <w:rPr>
          <w:rFonts w:ascii="Arial" w:hAnsi="Arial" w:cs="Arial"/>
          <w:b/>
          <w:noProof/>
          <w:sz w:val="24"/>
          <w:szCs w:val="24"/>
          <w:lang w:val="en-AU"/>
        </w:rPr>
        <w:t>405</w:t>
      </w:r>
      <w:r w:rsidRPr="001136A7">
        <w:rPr>
          <w:rFonts w:ascii="Arial" w:hAnsi="Arial" w:cs="Arial"/>
          <w:noProof/>
          <w:sz w:val="24"/>
          <w:szCs w:val="24"/>
          <w:lang w:val="en-AU"/>
        </w:rPr>
        <w:t>: p. 1-11.</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6" w:history="1">
        <w:r w:rsidR="00985330" w:rsidRPr="001136A7">
          <w:rPr>
            <w:rStyle w:val="Hyperlink"/>
            <w:rFonts w:ascii="Arial" w:hAnsi="Arial" w:cs="Arial"/>
            <w:noProof/>
            <w:sz w:val="24"/>
            <w:szCs w:val="24"/>
            <w:lang w:val="en-AU"/>
          </w:rPr>
          <w:t>First Peoples Disability Network (Australia). Making Disability Care Australia accessible and responsive to Aboriginal people and Torres Strait Islanders</w:t>
        </w:r>
      </w:hyperlink>
      <w:r w:rsidR="00985330" w:rsidRPr="001136A7">
        <w:rPr>
          <w:rFonts w:ascii="Arial" w:hAnsi="Arial" w:cs="Arial"/>
          <w:noProof/>
          <w:sz w:val="24"/>
          <w:szCs w:val="24"/>
          <w:lang w:val="en-AU"/>
        </w:rPr>
        <w:t>. Strategic issues. Newtown, NSW 2013 February. [cited February, 2016]</w:t>
      </w:r>
      <w:r w:rsidR="00985330" w:rsidRPr="001136A7">
        <w:rPr>
          <w:rStyle w:val="FootnoteReference"/>
          <w:rFonts w:ascii="Arial" w:hAnsi="Arial" w:cs="Arial"/>
          <w:noProof/>
          <w:sz w:val="24"/>
          <w:szCs w:val="24"/>
          <w:lang w:val="en-AU"/>
        </w:rPr>
        <w:footnoteReference w:id="39"/>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7" w:history="1">
        <w:r w:rsidR="00985330" w:rsidRPr="001136A7">
          <w:rPr>
            <w:rStyle w:val="Hyperlink"/>
            <w:rFonts w:ascii="Arial" w:hAnsi="Arial" w:cs="Arial"/>
            <w:noProof/>
            <w:sz w:val="24"/>
            <w:szCs w:val="24"/>
            <w:lang w:val="en-AU"/>
          </w:rPr>
          <w:t>Department of Immigration and Border Protection. The People of Australia Statistics from the 2011 Census</w:t>
        </w:r>
      </w:hyperlink>
      <w:r w:rsidR="00985330" w:rsidRPr="001136A7">
        <w:rPr>
          <w:rFonts w:ascii="Arial" w:hAnsi="Arial" w:cs="Arial"/>
          <w:noProof/>
          <w:sz w:val="24"/>
          <w:szCs w:val="24"/>
          <w:lang w:val="en-AU"/>
        </w:rPr>
        <w:t>. Commonwealth of Australia, 2014  [cited February, 2016]</w:t>
      </w:r>
      <w:r w:rsidR="00985330" w:rsidRPr="001136A7">
        <w:rPr>
          <w:rStyle w:val="FootnoteReference"/>
          <w:rFonts w:ascii="Arial" w:hAnsi="Arial" w:cs="Arial"/>
          <w:noProof/>
          <w:sz w:val="24"/>
          <w:szCs w:val="24"/>
          <w:lang w:val="en-AU"/>
        </w:rPr>
        <w:footnoteReference w:id="40"/>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8" w:history="1">
        <w:r w:rsidR="00985330" w:rsidRPr="001136A7">
          <w:rPr>
            <w:rStyle w:val="Hyperlink"/>
            <w:rFonts w:ascii="Arial" w:hAnsi="Arial" w:cs="Arial"/>
            <w:noProof/>
            <w:sz w:val="24"/>
            <w:szCs w:val="24"/>
            <w:lang w:val="en-AU"/>
          </w:rPr>
          <w:t>National Ethnic Disability Alliance. What does the data say? People from non English speaking background with disability in Australia</w:t>
        </w:r>
      </w:hyperlink>
      <w:r w:rsidR="00985330" w:rsidRPr="001136A7">
        <w:rPr>
          <w:rFonts w:ascii="Arial" w:hAnsi="Arial" w:cs="Arial"/>
          <w:noProof/>
          <w:sz w:val="24"/>
          <w:szCs w:val="24"/>
          <w:lang w:val="en-AU"/>
        </w:rPr>
        <w:t>. 2010 March. [cited February, 2016]</w:t>
      </w:r>
      <w:r w:rsidR="00985330" w:rsidRPr="001136A7">
        <w:rPr>
          <w:rStyle w:val="FootnoteReference"/>
          <w:rFonts w:ascii="Arial" w:hAnsi="Arial" w:cs="Arial"/>
          <w:noProof/>
          <w:sz w:val="24"/>
          <w:szCs w:val="24"/>
          <w:lang w:val="en-AU"/>
        </w:rPr>
        <w:footnoteReference w:id="41"/>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49" w:history="1">
        <w:r w:rsidR="00985330" w:rsidRPr="001136A7">
          <w:rPr>
            <w:rStyle w:val="Hyperlink"/>
            <w:rFonts w:ascii="Arial" w:hAnsi="Arial" w:cs="Arial"/>
            <w:noProof/>
            <w:sz w:val="24"/>
            <w:szCs w:val="24"/>
            <w:lang w:val="en-AU"/>
          </w:rPr>
          <w:t>Vicdeaf. Vicdeaf Response to The Inquiry into Social Inclusion and Victorians with a Disability.</w:t>
        </w:r>
      </w:hyperlink>
      <w:r w:rsidR="00985330" w:rsidRPr="001136A7">
        <w:rPr>
          <w:rFonts w:ascii="Arial" w:hAnsi="Arial" w:cs="Arial"/>
          <w:noProof/>
          <w:sz w:val="24"/>
          <w:szCs w:val="24"/>
          <w:lang w:val="en-AU"/>
        </w:rPr>
        <w:t xml:space="preserve"> Melbourne, Australia: 2014 February. [cited February, 2016]</w:t>
      </w:r>
      <w:r w:rsidR="00985330" w:rsidRPr="001136A7">
        <w:rPr>
          <w:rStyle w:val="FootnoteReference"/>
          <w:rFonts w:ascii="Arial" w:hAnsi="Arial" w:cs="Arial"/>
          <w:noProof/>
          <w:sz w:val="24"/>
          <w:szCs w:val="24"/>
          <w:lang w:val="en-AU"/>
        </w:rPr>
        <w:footnoteReference w:id="42"/>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Ridgeway, S.M., </w:t>
      </w:r>
      <w:r w:rsidRPr="001136A7">
        <w:rPr>
          <w:rFonts w:ascii="Arial" w:hAnsi="Arial" w:cs="Arial"/>
          <w:i/>
          <w:noProof/>
          <w:sz w:val="24"/>
          <w:szCs w:val="24"/>
          <w:lang w:val="en-AU"/>
        </w:rPr>
        <w:t>Abuse and deaf children: Some factors to consider.</w:t>
      </w:r>
      <w:r w:rsidRPr="001136A7">
        <w:rPr>
          <w:rFonts w:ascii="Arial" w:hAnsi="Arial" w:cs="Arial"/>
          <w:noProof/>
          <w:sz w:val="24"/>
          <w:szCs w:val="24"/>
          <w:lang w:val="en-AU"/>
        </w:rPr>
        <w:t xml:space="preserve"> Child Abuse Review, 1993. </w:t>
      </w:r>
      <w:r w:rsidRPr="001136A7">
        <w:rPr>
          <w:rFonts w:ascii="Arial" w:hAnsi="Arial" w:cs="Arial"/>
          <w:b/>
          <w:noProof/>
          <w:sz w:val="24"/>
          <w:szCs w:val="24"/>
          <w:lang w:val="en-AU"/>
        </w:rPr>
        <w:t>2</w:t>
      </w:r>
      <w:r w:rsidRPr="001136A7">
        <w:rPr>
          <w:rFonts w:ascii="Arial" w:hAnsi="Arial" w:cs="Arial"/>
          <w:noProof/>
          <w:sz w:val="24"/>
          <w:szCs w:val="24"/>
          <w:lang w:val="en-AU"/>
        </w:rPr>
        <w:t>(3): p. 166-173.</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0" w:history="1">
        <w:r w:rsidR="00985330" w:rsidRPr="001136A7">
          <w:rPr>
            <w:rStyle w:val="Hyperlink"/>
            <w:rFonts w:ascii="Arial" w:hAnsi="Arial" w:cs="Arial"/>
            <w:noProof/>
            <w:sz w:val="24"/>
            <w:szCs w:val="24"/>
            <w:lang w:val="en-AU"/>
          </w:rPr>
          <w:t>Brennan, A. Australasian Conference on Child Abuse and Neglect</w:t>
        </w:r>
      </w:hyperlink>
      <w:r w:rsidR="00985330" w:rsidRPr="001136A7">
        <w:rPr>
          <w:rFonts w:ascii="Arial" w:hAnsi="Arial" w:cs="Arial"/>
          <w:noProof/>
          <w:sz w:val="24"/>
          <w:szCs w:val="24"/>
          <w:lang w:val="en-AU"/>
        </w:rPr>
        <w:t xml:space="preserve"> Melbourne, Australia: Deaf Children Australia, 2013  [cited February, 2016]</w:t>
      </w:r>
      <w:r w:rsidR="00985330" w:rsidRPr="001136A7">
        <w:rPr>
          <w:rStyle w:val="FootnoteReference"/>
          <w:rFonts w:ascii="Arial" w:hAnsi="Arial" w:cs="Arial"/>
          <w:noProof/>
          <w:sz w:val="24"/>
          <w:szCs w:val="24"/>
          <w:lang w:val="en-AU"/>
        </w:rPr>
        <w:footnoteReference w:id="43"/>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1" w:history="1">
        <w:r w:rsidR="00985330" w:rsidRPr="001136A7">
          <w:rPr>
            <w:rStyle w:val="Hyperlink"/>
            <w:rFonts w:ascii="Arial" w:hAnsi="Arial" w:cs="Arial"/>
            <w:noProof/>
            <w:sz w:val="24"/>
            <w:szCs w:val="24"/>
            <w:lang w:val="en-AU"/>
          </w:rPr>
          <w:t>Dube, W. Study: Abuse Rates Higher Among Deaf and Hard-of-Hearing Children Compared with Hearing Youth. Depression, post-traumatic stress also more prevalent than among hearing youths</w:t>
        </w:r>
      </w:hyperlink>
      <w:r w:rsidR="00985330" w:rsidRPr="001136A7">
        <w:rPr>
          <w:rFonts w:ascii="Arial" w:hAnsi="Arial" w:cs="Arial"/>
          <w:noProof/>
          <w:sz w:val="24"/>
          <w:szCs w:val="24"/>
          <w:lang w:val="en-AU"/>
        </w:rPr>
        <w:t>. Rochester, NY: Rochester Institute of Technology, 2011 January.</w:t>
      </w:r>
      <w:r w:rsidR="00985330" w:rsidRPr="001136A7">
        <w:rPr>
          <w:rStyle w:val="FootnoteReference"/>
          <w:rFonts w:ascii="Arial" w:hAnsi="Arial" w:cs="Arial"/>
          <w:noProof/>
          <w:sz w:val="24"/>
          <w:szCs w:val="24"/>
          <w:lang w:val="en-AU"/>
        </w:rPr>
        <w:footnoteReference w:id="44"/>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2" w:history="1">
        <w:r w:rsidR="00985330" w:rsidRPr="001136A7">
          <w:rPr>
            <w:rStyle w:val="Hyperlink"/>
            <w:rFonts w:ascii="Arial" w:hAnsi="Arial" w:cs="Arial"/>
            <w:noProof/>
            <w:sz w:val="24"/>
            <w:szCs w:val="24"/>
            <w:lang w:val="en-AU"/>
          </w:rPr>
          <w:t>Callaway, L., M.G. Brown, P. Fensham-Cobb, et al. Considerations for National Disability Insurance Scheme design: The health and disability interface for people with complex needs living in shared supported accommodation</w:t>
        </w:r>
      </w:hyperlink>
      <w:r w:rsidR="00985330" w:rsidRPr="001136A7">
        <w:rPr>
          <w:rFonts w:ascii="Arial" w:hAnsi="Arial" w:cs="Arial"/>
          <w:noProof/>
          <w:sz w:val="24"/>
          <w:szCs w:val="24"/>
          <w:lang w:val="en-AU"/>
        </w:rPr>
        <w:t>. Melbourne, Australia: Monash University, Yooralla, Summer Foundation &amp; Multiple Sclerosis Limited, 2015  [cited February, 2016]</w:t>
      </w:r>
      <w:r w:rsidR="00985330" w:rsidRPr="001136A7">
        <w:rPr>
          <w:rStyle w:val="FootnoteReference"/>
          <w:rFonts w:ascii="Arial" w:hAnsi="Arial" w:cs="Arial"/>
          <w:noProof/>
          <w:sz w:val="24"/>
          <w:szCs w:val="24"/>
          <w:lang w:val="en-AU"/>
        </w:rPr>
        <w:footnoteReference w:id="45"/>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3" w:history="1">
        <w:r w:rsidR="00985330" w:rsidRPr="001136A7">
          <w:rPr>
            <w:rStyle w:val="Hyperlink"/>
            <w:rFonts w:ascii="Arial" w:hAnsi="Arial" w:cs="Arial"/>
            <w:noProof/>
            <w:sz w:val="24"/>
            <w:szCs w:val="24"/>
            <w:lang w:val="en-AU"/>
          </w:rPr>
          <w:t>Brain Injury Australia. Supplementary Submission to the Productivity Commission’s Inquiry into Disability Care and Support</w:t>
        </w:r>
      </w:hyperlink>
      <w:r w:rsidR="00985330" w:rsidRPr="001136A7">
        <w:rPr>
          <w:rFonts w:ascii="Arial" w:hAnsi="Arial" w:cs="Arial"/>
          <w:noProof/>
          <w:sz w:val="24"/>
          <w:szCs w:val="24"/>
          <w:lang w:val="en-AU"/>
        </w:rPr>
        <w:t>. 2011 April. [cited February, 2016]</w:t>
      </w:r>
      <w:r w:rsidR="00985330" w:rsidRPr="001136A7">
        <w:rPr>
          <w:rStyle w:val="FootnoteReference"/>
          <w:rFonts w:ascii="Arial" w:hAnsi="Arial" w:cs="Arial"/>
          <w:noProof/>
          <w:sz w:val="24"/>
          <w:szCs w:val="24"/>
          <w:lang w:val="en-AU"/>
        </w:rPr>
        <w:footnoteReference w:id="46"/>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4" w:history="1">
        <w:r w:rsidR="00985330" w:rsidRPr="001136A7">
          <w:rPr>
            <w:rStyle w:val="Hyperlink"/>
            <w:rFonts w:ascii="Arial" w:hAnsi="Arial" w:cs="Arial"/>
            <w:noProof/>
            <w:sz w:val="24"/>
            <w:szCs w:val="24"/>
            <w:lang w:val="en-AU"/>
          </w:rPr>
          <w:t>Disability Services Commissioner Victoria. Families and  service providers working together. Learning from Complaints Occasional Paper No.2.</w:t>
        </w:r>
      </w:hyperlink>
      <w:r w:rsidR="00985330" w:rsidRPr="001136A7">
        <w:rPr>
          <w:rFonts w:ascii="Arial" w:hAnsi="Arial" w:cs="Arial"/>
          <w:noProof/>
          <w:sz w:val="24"/>
          <w:szCs w:val="24"/>
          <w:lang w:val="en-AU"/>
        </w:rPr>
        <w:t xml:space="preserve"> Melbourne, Australia: 2014 February. [cited February, 2016]</w:t>
      </w:r>
      <w:r w:rsidR="00985330" w:rsidRPr="001136A7">
        <w:rPr>
          <w:rStyle w:val="FootnoteReference"/>
          <w:rFonts w:ascii="Arial" w:hAnsi="Arial" w:cs="Arial"/>
          <w:noProof/>
          <w:sz w:val="24"/>
          <w:szCs w:val="24"/>
          <w:lang w:val="en-AU"/>
        </w:rPr>
        <w:footnoteReference w:id="47"/>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55" w:history="1">
        <w:r w:rsidR="00985330" w:rsidRPr="001136A7">
          <w:rPr>
            <w:rStyle w:val="Hyperlink"/>
            <w:rFonts w:ascii="Arial" w:hAnsi="Arial" w:cs="Arial"/>
            <w:noProof/>
            <w:sz w:val="24"/>
            <w:szCs w:val="24"/>
            <w:lang w:val="en-AU"/>
          </w:rPr>
          <w:t>Robinson, S. Feeling safe, being safe: What is important to children and young people with disability and high support needs about safety in institutional settings?</w:t>
        </w:r>
      </w:hyperlink>
      <w:r w:rsidR="00985330" w:rsidRPr="001136A7">
        <w:rPr>
          <w:rFonts w:ascii="Arial" w:hAnsi="Arial" w:cs="Arial"/>
          <w:noProof/>
          <w:sz w:val="24"/>
          <w:szCs w:val="24"/>
          <w:lang w:val="en-AU"/>
        </w:rPr>
        <w:t xml:space="preserve"> Sydney: Royal Commission into Institutional Responses to Child Sexual Abuse, 2016  [cited February, 2016]</w:t>
      </w:r>
      <w:r w:rsidR="00985330" w:rsidRPr="001136A7">
        <w:rPr>
          <w:rStyle w:val="FootnoteReference"/>
          <w:rFonts w:ascii="Arial" w:hAnsi="Arial" w:cs="Arial"/>
          <w:noProof/>
          <w:sz w:val="24"/>
          <w:szCs w:val="24"/>
          <w:lang w:val="en-AU"/>
        </w:rPr>
        <w:footnoteReference w:id="48"/>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6" w:history="1">
        <w:r w:rsidR="00985330" w:rsidRPr="001136A7">
          <w:rPr>
            <w:rStyle w:val="Hyperlink"/>
            <w:rFonts w:ascii="Arial" w:hAnsi="Arial" w:cs="Arial"/>
            <w:noProof/>
            <w:sz w:val="24"/>
            <w:szCs w:val="24"/>
            <w:lang w:val="en-AU"/>
          </w:rPr>
          <w:t xml:space="preserve">Bigby, C. and C. Fyffe. </w:t>
        </w:r>
        <w:r w:rsidR="00985330" w:rsidRPr="001136A7">
          <w:rPr>
            <w:rStyle w:val="Hyperlink"/>
            <w:rFonts w:ascii="Arial" w:hAnsi="Arial" w:cs="Arial"/>
            <w:i/>
            <w:noProof/>
            <w:sz w:val="24"/>
            <w:szCs w:val="24"/>
            <w:lang w:val="en-AU"/>
          </w:rPr>
          <w:t>Services and Families Working Together to Support Adults with Intellectual Disability. Proceedings of the Sixth Roundtable on Intellectual Disability Policy</w:t>
        </w:r>
      </w:hyperlink>
      <w:r w:rsidR="00985330" w:rsidRPr="001136A7">
        <w:rPr>
          <w:rFonts w:ascii="Arial" w:hAnsi="Arial" w:cs="Arial"/>
          <w:i/>
          <w:noProof/>
          <w:sz w:val="24"/>
          <w:szCs w:val="24"/>
          <w:lang w:val="en-AU"/>
        </w:rPr>
        <w:t>.</w:t>
      </w:r>
      <w:r w:rsidR="00985330" w:rsidRPr="001136A7">
        <w:rPr>
          <w:rFonts w:ascii="Arial" w:hAnsi="Arial" w:cs="Arial"/>
          <w:noProof/>
          <w:sz w:val="24"/>
          <w:szCs w:val="24"/>
          <w:lang w:val="en-AU"/>
        </w:rPr>
        <w:t xml:space="preserve"> 2011. Bundoora: La Trobe University.[cited January, 2016].</w:t>
      </w:r>
      <w:r w:rsidR="00985330" w:rsidRPr="001136A7">
        <w:rPr>
          <w:rStyle w:val="FootnoteReference"/>
          <w:rFonts w:ascii="Arial" w:hAnsi="Arial" w:cs="Arial"/>
          <w:noProof/>
          <w:sz w:val="24"/>
          <w:szCs w:val="24"/>
          <w:lang w:val="en-AU"/>
        </w:rPr>
        <w:footnoteReference w:id="49"/>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7" w:history="1">
        <w:r w:rsidR="00985330" w:rsidRPr="001136A7">
          <w:rPr>
            <w:rStyle w:val="Hyperlink"/>
            <w:rFonts w:ascii="Arial" w:hAnsi="Arial" w:cs="Arial"/>
            <w:noProof/>
            <w:sz w:val="24"/>
            <w:szCs w:val="24"/>
            <w:lang w:val="en-AU"/>
          </w:rPr>
          <w:t>Dillon, J. Violence against people with cognitive impairments Report from the Advocacy/Guardianship program at the Office of the Public Advocate, Victoria</w:t>
        </w:r>
      </w:hyperlink>
      <w:r w:rsidR="00985330" w:rsidRPr="001136A7">
        <w:rPr>
          <w:rFonts w:ascii="Arial" w:hAnsi="Arial" w:cs="Arial"/>
          <w:noProof/>
          <w:sz w:val="24"/>
          <w:szCs w:val="24"/>
          <w:lang w:val="en-AU"/>
        </w:rPr>
        <w:t>. Melbourne, Australia: Office of the Public Advocate, Victoria, 2010 August. [cited December, 2015]</w:t>
      </w:r>
      <w:r w:rsidR="00985330" w:rsidRPr="001136A7">
        <w:rPr>
          <w:rStyle w:val="FootnoteReference"/>
          <w:rFonts w:ascii="Arial" w:hAnsi="Arial" w:cs="Arial"/>
          <w:noProof/>
          <w:sz w:val="24"/>
          <w:szCs w:val="24"/>
          <w:lang w:val="en-AU"/>
        </w:rPr>
        <w:footnoteReference w:id="50"/>
      </w:r>
    </w:p>
    <w:p w:rsidR="0042021B" w:rsidRPr="001136A7" w:rsidRDefault="00985330" w:rsidP="0042021B">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Murray, S. and A. Powell. Sexual assault and adults with a disability. Enabling recognition, disclosure and a just response. Melboure, Australia: Australian Institute of Family Studies, 2008  [cited December, 2015] Available from: https://aifs.gov.au/acssa/pubs/issue/i9.html.</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8" w:history="1">
        <w:r w:rsidR="00985330" w:rsidRPr="001136A7">
          <w:rPr>
            <w:rStyle w:val="Hyperlink"/>
            <w:rFonts w:ascii="Arial" w:hAnsi="Arial" w:cs="Arial"/>
            <w:noProof/>
            <w:sz w:val="24"/>
            <w:szCs w:val="24"/>
            <w:lang w:val="en-AU"/>
          </w:rPr>
          <w:t>Healey, L., K. Howe, C. Humphreys, et al. Building the Evidence. A report on the status of policy and practice in responding to violence against women with disabilities in Victoria</w:t>
        </w:r>
      </w:hyperlink>
      <w:r w:rsidR="00985330" w:rsidRPr="001136A7">
        <w:rPr>
          <w:rFonts w:ascii="Arial" w:hAnsi="Arial" w:cs="Arial"/>
          <w:noProof/>
          <w:sz w:val="24"/>
          <w:szCs w:val="24"/>
          <w:lang w:val="en-AU"/>
        </w:rPr>
        <w:t>. Melbourne, Australia: Victorian Women with Disabilities Network Advocacy Information Service, 2008 July. [cited December, 2015]</w:t>
      </w:r>
      <w:r w:rsidR="00985330" w:rsidRPr="001136A7">
        <w:rPr>
          <w:rStyle w:val="FootnoteReference"/>
          <w:rFonts w:ascii="Arial" w:hAnsi="Arial" w:cs="Arial"/>
          <w:noProof/>
          <w:sz w:val="24"/>
          <w:szCs w:val="24"/>
          <w:lang w:val="en-AU"/>
        </w:rPr>
        <w:footnoteReference w:id="51"/>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59" w:history="1">
        <w:r w:rsidR="00985330" w:rsidRPr="001136A7">
          <w:rPr>
            <w:rStyle w:val="Hyperlink"/>
            <w:rFonts w:ascii="Arial" w:hAnsi="Arial" w:cs="Arial"/>
            <w:noProof/>
            <w:sz w:val="24"/>
            <w:szCs w:val="24"/>
            <w:lang w:val="en-AU"/>
          </w:rPr>
          <w:t>Ottmann, G., J. Allen, and P. Feldman. Self</w:t>
        </w:r>
        <w:r w:rsidR="00985330" w:rsidRPr="001136A7">
          <w:rPr>
            <w:rStyle w:val="Hyperlink"/>
            <w:rFonts w:ascii="Cambria Math" w:hAnsi="Cambria Math" w:cs="Cambria Math"/>
            <w:noProof/>
            <w:sz w:val="24"/>
            <w:szCs w:val="24"/>
            <w:lang w:val="en-AU"/>
          </w:rPr>
          <w:t>‐</w:t>
        </w:r>
        <w:r w:rsidR="00985330" w:rsidRPr="001136A7">
          <w:rPr>
            <w:rStyle w:val="Hyperlink"/>
            <w:rFonts w:ascii="Arial" w:hAnsi="Arial" w:cs="Arial"/>
            <w:noProof/>
            <w:sz w:val="24"/>
            <w:szCs w:val="24"/>
            <w:lang w:val="en-AU"/>
          </w:rPr>
          <w:t>Directed Community Aged Care for People with Complex Needs: A Literature Review</w:t>
        </w:r>
      </w:hyperlink>
      <w:r w:rsidR="00985330" w:rsidRPr="001136A7">
        <w:rPr>
          <w:rFonts w:ascii="Arial" w:hAnsi="Arial" w:cs="Arial"/>
          <w:noProof/>
          <w:sz w:val="24"/>
          <w:szCs w:val="24"/>
          <w:lang w:val="en-AU"/>
        </w:rPr>
        <w:t>. Melbourne, Australia: UCCO/Deakin University QRN, 2009  [cited February, 2016]</w:t>
      </w:r>
      <w:r w:rsidR="00985330" w:rsidRPr="001136A7">
        <w:rPr>
          <w:rStyle w:val="FootnoteReference"/>
          <w:rFonts w:ascii="Arial" w:hAnsi="Arial" w:cs="Arial"/>
          <w:noProof/>
          <w:sz w:val="24"/>
          <w:szCs w:val="24"/>
          <w:lang w:val="en-AU"/>
        </w:rPr>
        <w:footnoteReference w:id="52"/>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60" w:history="1">
        <w:r w:rsidR="00985330" w:rsidRPr="001136A7">
          <w:rPr>
            <w:rStyle w:val="Hyperlink"/>
            <w:rFonts w:ascii="Arial" w:hAnsi="Arial" w:cs="Arial"/>
            <w:noProof/>
            <w:sz w:val="24"/>
            <w:szCs w:val="24"/>
            <w:lang w:val="en-AU"/>
          </w:rPr>
          <w:t>Mann, R., P. Horsley, C. Barrett, et al. Norma’s Project. A Research Study into the Sexual Assault of Older Women in Australia</w:t>
        </w:r>
      </w:hyperlink>
      <w:r w:rsidR="00985330" w:rsidRPr="001136A7">
        <w:rPr>
          <w:rFonts w:ascii="Arial" w:hAnsi="Arial" w:cs="Arial"/>
          <w:noProof/>
          <w:sz w:val="24"/>
          <w:szCs w:val="24"/>
          <w:lang w:val="en-AU"/>
        </w:rPr>
        <w:t>. Melbourne, Australia: Australian Research Centre in Sex, Health and Society La Trobe University, 2014  [cited February, 2016] Available from:</w:t>
      </w:r>
      <w:r w:rsidR="00985330" w:rsidRPr="001136A7">
        <w:rPr>
          <w:rStyle w:val="FootnoteReference"/>
          <w:rFonts w:ascii="Arial" w:hAnsi="Arial" w:cs="Arial"/>
          <w:noProof/>
          <w:sz w:val="24"/>
          <w:szCs w:val="24"/>
          <w:lang w:val="en-AU"/>
        </w:rPr>
        <w:footnoteReference w:id="53"/>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1" w:history="1">
        <w:r w:rsidR="00985330" w:rsidRPr="001136A7">
          <w:rPr>
            <w:rStyle w:val="Hyperlink"/>
            <w:rFonts w:ascii="Arial" w:hAnsi="Arial" w:cs="Arial"/>
            <w:noProof/>
            <w:sz w:val="24"/>
            <w:szCs w:val="24"/>
            <w:lang w:val="en-AU"/>
          </w:rPr>
          <w:t>Financial Services Council. Elder Financial Abuse Symposium: Communique</w:t>
        </w:r>
      </w:hyperlink>
      <w:r w:rsidR="00985330" w:rsidRPr="001136A7">
        <w:rPr>
          <w:rFonts w:ascii="Arial" w:hAnsi="Arial" w:cs="Arial"/>
          <w:noProof/>
          <w:sz w:val="24"/>
          <w:szCs w:val="24"/>
          <w:lang w:val="en-AU"/>
        </w:rPr>
        <w:t>. Sydney, Australia: 2015 19 October. [cited February, 2016]</w:t>
      </w:r>
      <w:r w:rsidR="00985330" w:rsidRPr="001136A7">
        <w:rPr>
          <w:rStyle w:val="FootnoteReference"/>
          <w:rFonts w:ascii="Arial" w:hAnsi="Arial" w:cs="Arial"/>
          <w:noProof/>
          <w:sz w:val="24"/>
          <w:szCs w:val="24"/>
          <w:lang w:val="en-AU"/>
        </w:rPr>
        <w:footnoteReference w:id="54"/>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2" w:history="1">
        <w:r w:rsidR="00985330" w:rsidRPr="001136A7">
          <w:rPr>
            <w:rStyle w:val="Hyperlink"/>
            <w:rFonts w:ascii="Arial" w:hAnsi="Arial" w:cs="Arial"/>
            <w:noProof/>
            <w:sz w:val="24"/>
            <w:szCs w:val="24"/>
            <w:lang w:val="en-AU"/>
          </w:rPr>
          <w:t>Council of Australian Governments. National Disability Strategy 2010-2020</w:t>
        </w:r>
      </w:hyperlink>
      <w:r w:rsidR="00985330" w:rsidRPr="001136A7">
        <w:rPr>
          <w:rFonts w:ascii="Arial" w:hAnsi="Arial" w:cs="Arial"/>
          <w:noProof/>
          <w:sz w:val="24"/>
          <w:szCs w:val="24"/>
          <w:lang w:val="en-AU"/>
        </w:rPr>
        <w:t>. Canberra, Australia: 2011  [cited December, 2015]</w:t>
      </w:r>
      <w:r w:rsidR="00985330" w:rsidRPr="001136A7">
        <w:rPr>
          <w:rStyle w:val="FootnoteReference"/>
          <w:rFonts w:ascii="Arial" w:hAnsi="Arial" w:cs="Arial"/>
          <w:noProof/>
          <w:sz w:val="24"/>
          <w:szCs w:val="24"/>
          <w:lang w:val="en-AU"/>
        </w:rPr>
        <w:footnoteReference w:id="55"/>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3" w:history="1">
        <w:r w:rsidR="00985330" w:rsidRPr="001136A7">
          <w:rPr>
            <w:rStyle w:val="Hyperlink"/>
            <w:rFonts w:ascii="Arial" w:hAnsi="Arial" w:cs="Arial"/>
            <w:noProof/>
            <w:sz w:val="24"/>
            <w:szCs w:val="24"/>
            <w:lang w:val="en-AU"/>
          </w:rPr>
          <w:t>Frawley, P., S. Dyson, S. Robinson, et al. What does it take? Developing informed and effective tertiary responses to violence and abuse of women and girls with disabilities in Australia. State of knowledge paper</w:t>
        </w:r>
      </w:hyperlink>
      <w:r w:rsidR="00985330" w:rsidRPr="001136A7">
        <w:rPr>
          <w:rFonts w:ascii="Arial" w:hAnsi="Arial" w:cs="Arial"/>
          <w:noProof/>
          <w:sz w:val="24"/>
          <w:szCs w:val="24"/>
          <w:lang w:val="en-AU"/>
        </w:rPr>
        <w:t>. Sydney, Australia: Australia’s National Research Organisation for Women’s Safety Limited (ANROWS), 2015  [cited December, 2015]</w:t>
      </w:r>
      <w:r w:rsidR="00985330" w:rsidRPr="001136A7">
        <w:rPr>
          <w:rStyle w:val="FootnoteReference"/>
          <w:rFonts w:ascii="Arial" w:hAnsi="Arial" w:cs="Arial"/>
          <w:noProof/>
          <w:sz w:val="24"/>
          <w:szCs w:val="24"/>
          <w:lang w:val="en-AU"/>
        </w:rPr>
        <w:footnoteReference w:id="56"/>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4" w:history="1">
        <w:r w:rsidR="00985330" w:rsidRPr="001136A7">
          <w:rPr>
            <w:rStyle w:val="Hyperlink"/>
            <w:rFonts w:ascii="Arial" w:hAnsi="Arial" w:cs="Arial"/>
            <w:noProof/>
            <w:sz w:val="24"/>
            <w:szCs w:val="24"/>
            <w:lang w:val="en-AU"/>
          </w:rPr>
          <w:t>Dowse, L., K. Soldatic, A. Didi, et al. Stop the Violence: Discussion Paper. National symposium on violence against women and girls with disabilities</w:t>
        </w:r>
      </w:hyperlink>
      <w:r w:rsidR="00985330" w:rsidRPr="001136A7">
        <w:rPr>
          <w:rFonts w:ascii="Arial" w:hAnsi="Arial" w:cs="Arial"/>
          <w:noProof/>
          <w:sz w:val="24"/>
          <w:szCs w:val="24"/>
          <w:lang w:val="en-AU"/>
        </w:rPr>
        <w:t>. Sydney 25 October. Hobart, Australia: Women with Disabilities Australia, 2013 October. [cited December, 2015]</w:t>
      </w:r>
      <w:r w:rsidR="00985330" w:rsidRPr="001136A7">
        <w:rPr>
          <w:rStyle w:val="FootnoteReference"/>
          <w:rFonts w:ascii="Arial" w:hAnsi="Arial" w:cs="Arial"/>
          <w:noProof/>
          <w:sz w:val="24"/>
          <w:szCs w:val="24"/>
          <w:lang w:val="en-AU"/>
        </w:rPr>
        <w:footnoteReference w:id="57"/>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65" w:history="1">
        <w:r w:rsidR="00985330" w:rsidRPr="001136A7">
          <w:rPr>
            <w:rStyle w:val="Hyperlink"/>
            <w:rFonts w:ascii="Arial" w:hAnsi="Arial" w:cs="Arial"/>
            <w:noProof/>
            <w:sz w:val="24"/>
            <w:szCs w:val="24"/>
            <w:lang w:val="en-AU"/>
          </w:rPr>
          <w:t>Dowse, L., K. Soldatic, A. Didi, et al. Stop the Violence: Report of the Proceedings and Outcomes. National symposium on violence against women and girls with disabilities</w:t>
        </w:r>
      </w:hyperlink>
      <w:r w:rsidR="00985330" w:rsidRPr="001136A7">
        <w:rPr>
          <w:rFonts w:ascii="Arial" w:hAnsi="Arial" w:cs="Arial"/>
          <w:noProof/>
          <w:sz w:val="24"/>
          <w:szCs w:val="24"/>
          <w:lang w:val="en-AU"/>
        </w:rPr>
        <w:t>. Sydney 25 October. Hobart, Australia: Women with Disabilities Australia, 2013 October. [cited December, 2015]</w:t>
      </w:r>
      <w:r w:rsidR="00985330" w:rsidRPr="001136A7">
        <w:rPr>
          <w:rStyle w:val="FootnoteReference"/>
          <w:rFonts w:ascii="Arial" w:hAnsi="Arial" w:cs="Arial"/>
          <w:noProof/>
          <w:sz w:val="24"/>
          <w:szCs w:val="24"/>
          <w:lang w:val="en-AU"/>
        </w:rPr>
        <w:footnoteReference w:id="58"/>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6" w:history="1">
        <w:r w:rsidR="00985330" w:rsidRPr="001136A7">
          <w:rPr>
            <w:rStyle w:val="Hyperlink"/>
            <w:rFonts w:ascii="Arial" w:hAnsi="Arial" w:cs="Arial"/>
            <w:noProof/>
            <w:sz w:val="24"/>
            <w:szCs w:val="24"/>
            <w:lang w:val="en-AU"/>
          </w:rPr>
          <w:t>Women with  Disabilities Australia. More than just a ramp. A guide for women's refuges to develop disability discrimination act action plans</w:t>
        </w:r>
      </w:hyperlink>
      <w:r w:rsidR="00985330" w:rsidRPr="001136A7">
        <w:rPr>
          <w:rFonts w:ascii="Arial" w:hAnsi="Arial" w:cs="Arial"/>
          <w:noProof/>
          <w:sz w:val="24"/>
          <w:szCs w:val="24"/>
          <w:lang w:val="en-AU"/>
        </w:rPr>
        <w:t>. 1997  [cited February, 2016]</w:t>
      </w:r>
      <w:r w:rsidR="00985330" w:rsidRPr="001136A7">
        <w:rPr>
          <w:rStyle w:val="FootnoteReference"/>
          <w:rFonts w:ascii="Arial" w:hAnsi="Arial" w:cs="Arial"/>
          <w:noProof/>
          <w:sz w:val="24"/>
          <w:szCs w:val="24"/>
          <w:lang w:val="en-AU"/>
        </w:rPr>
        <w:footnoteReference w:id="59"/>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67" w:history="1">
        <w:r w:rsidR="00985330" w:rsidRPr="001136A7">
          <w:rPr>
            <w:rStyle w:val="Hyperlink"/>
            <w:rFonts w:ascii="Arial" w:hAnsi="Arial" w:cs="Arial"/>
            <w:noProof/>
            <w:sz w:val="24"/>
            <w:szCs w:val="24"/>
            <w:lang w:val="en-AU"/>
          </w:rPr>
          <w:t>Frohmader, C. Submission to the UN Analytical Study on Violence against Women With Disabilities</w:t>
        </w:r>
      </w:hyperlink>
      <w:r w:rsidR="00985330" w:rsidRPr="001136A7">
        <w:rPr>
          <w:rFonts w:ascii="Arial" w:hAnsi="Arial" w:cs="Arial"/>
          <w:noProof/>
          <w:sz w:val="24"/>
          <w:szCs w:val="24"/>
          <w:lang w:val="en-AU"/>
        </w:rPr>
        <w:t>. Hobart, Australia: Women With Disabilities Australia, 2011 December. [cited February, 2016]</w:t>
      </w:r>
      <w:r w:rsidR="00985330" w:rsidRPr="001136A7">
        <w:rPr>
          <w:rStyle w:val="FootnoteReference"/>
          <w:rFonts w:ascii="Arial" w:hAnsi="Arial" w:cs="Arial"/>
          <w:noProof/>
          <w:sz w:val="24"/>
          <w:szCs w:val="24"/>
          <w:lang w:val="en-AU"/>
        </w:rPr>
        <w:footnoteReference w:id="60"/>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8" w:history="1">
        <w:r w:rsidR="00985330" w:rsidRPr="001136A7">
          <w:rPr>
            <w:rStyle w:val="Hyperlink"/>
            <w:rFonts w:ascii="Arial" w:hAnsi="Arial" w:cs="Arial"/>
            <w:noProof/>
            <w:sz w:val="24"/>
            <w:szCs w:val="24"/>
            <w:lang w:val="en-AU"/>
          </w:rPr>
          <w:t>Monash Health and South Eastern Centre Against Sexual Assault (SECASA). Grooming and predatory behaviour</w:t>
        </w:r>
      </w:hyperlink>
      <w:r w:rsidR="00985330" w:rsidRPr="001136A7">
        <w:rPr>
          <w:rFonts w:ascii="Arial" w:hAnsi="Arial" w:cs="Arial"/>
          <w:noProof/>
          <w:sz w:val="24"/>
          <w:szCs w:val="24"/>
          <w:lang w:val="en-AU"/>
        </w:rPr>
        <w:t>. 2014  [cited February, 2016]</w:t>
      </w:r>
      <w:r w:rsidR="00985330" w:rsidRPr="001136A7">
        <w:rPr>
          <w:rStyle w:val="FootnoteReference"/>
          <w:rFonts w:ascii="Arial" w:hAnsi="Arial" w:cs="Arial"/>
          <w:noProof/>
          <w:sz w:val="24"/>
          <w:szCs w:val="24"/>
          <w:lang w:val="en-AU"/>
        </w:rPr>
        <w:footnoteReference w:id="61"/>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Robinson, S. and L. Chenoweth, </w:t>
      </w:r>
      <w:r w:rsidRPr="001136A7">
        <w:rPr>
          <w:rFonts w:ascii="Arial" w:hAnsi="Arial" w:cs="Arial"/>
          <w:i/>
          <w:noProof/>
          <w:sz w:val="24"/>
          <w:szCs w:val="24"/>
          <w:lang w:val="en-AU"/>
        </w:rPr>
        <w:t>Understanding emotional and psychological harm of people with intellectual disability: an evolving framework.</w:t>
      </w:r>
      <w:r w:rsidRPr="001136A7">
        <w:rPr>
          <w:rFonts w:ascii="Arial" w:hAnsi="Arial" w:cs="Arial"/>
          <w:noProof/>
          <w:sz w:val="24"/>
          <w:szCs w:val="24"/>
          <w:lang w:val="en-AU"/>
        </w:rPr>
        <w:t xml:space="preserve"> The Journal of Adult Protection, 2012. </w:t>
      </w:r>
      <w:r w:rsidRPr="001136A7">
        <w:rPr>
          <w:rFonts w:ascii="Arial" w:hAnsi="Arial" w:cs="Arial"/>
          <w:b/>
          <w:noProof/>
          <w:sz w:val="24"/>
          <w:szCs w:val="24"/>
          <w:lang w:val="en-AU"/>
        </w:rPr>
        <w:t>14</w:t>
      </w:r>
      <w:r w:rsidRPr="001136A7">
        <w:rPr>
          <w:rFonts w:ascii="Arial" w:hAnsi="Arial" w:cs="Arial"/>
          <w:noProof/>
          <w:sz w:val="24"/>
          <w:szCs w:val="24"/>
          <w:lang w:val="en-AU"/>
        </w:rPr>
        <w:t>(3): p. 110-121.</w:t>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Choo, R.K., </w:t>
      </w:r>
      <w:r w:rsidRPr="001136A7">
        <w:rPr>
          <w:rFonts w:ascii="Arial" w:hAnsi="Arial" w:cs="Arial"/>
          <w:i/>
          <w:noProof/>
          <w:sz w:val="24"/>
          <w:szCs w:val="24"/>
          <w:lang w:val="en-AU"/>
        </w:rPr>
        <w:t xml:space="preserve">Responding to online child sexual grooming: an industry perspective </w:t>
      </w:r>
      <w:r w:rsidRPr="001136A7">
        <w:rPr>
          <w:rFonts w:ascii="Arial" w:hAnsi="Arial" w:cs="Arial"/>
          <w:noProof/>
          <w:sz w:val="24"/>
          <w:szCs w:val="24"/>
          <w:lang w:val="en-AU"/>
        </w:rPr>
        <w:t xml:space="preserve">Trends &amp; issues in crime and criminal justice, 2009. </w:t>
      </w:r>
      <w:r w:rsidRPr="001136A7">
        <w:rPr>
          <w:rFonts w:ascii="Arial" w:hAnsi="Arial" w:cs="Arial"/>
          <w:b/>
          <w:noProof/>
          <w:sz w:val="24"/>
          <w:szCs w:val="24"/>
          <w:lang w:val="en-AU"/>
        </w:rPr>
        <w:t>379</w:t>
      </w:r>
      <w:r w:rsidRPr="001136A7">
        <w:rPr>
          <w:rFonts w:ascii="Arial" w:hAnsi="Arial" w:cs="Arial"/>
          <w:noProof/>
          <w:sz w:val="24"/>
          <w:szCs w:val="24"/>
          <w:lang w:val="en-AU"/>
        </w:rPr>
        <w:t>.</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69" w:history="1">
        <w:r w:rsidR="00985330" w:rsidRPr="001136A7">
          <w:rPr>
            <w:rStyle w:val="Hyperlink"/>
            <w:rFonts w:ascii="Arial" w:hAnsi="Arial" w:cs="Arial"/>
            <w:noProof/>
            <w:sz w:val="24"/>
            <w:szCs w:val="24"/>
            <w:lang w:val="en-AU"/>
          </w:rPr>
          <w:t>Marsland, D. and C. White. Safeguarding Adults with Learning Disabilities. Information for Partnership Boards</w:t>
        </w:r>
      </w:hyperlink>
      <w:r w:rsidR="00985330" w:rsidRPr="001136A7">
        <w:rPr>
          <w:rFonts w:ascii="Arial" w:hAnsi="Arial" w:cs="Arial"/>
          <w:noProof/>
          <w:sz w:val="24"/>
          <w:szCs w:val="24"/>
          <w:lang w:val="en-AU"/>
        </w:rPr>
        <w:t>. London, UK: Department of Health/CSIP/Valuing People Support Team, 2007  [cited December, 2015]</w:t>
      </w:r>
      <w:r w:rsidR="00985330" w:rsidRPr="001136A7">
        <w:rPr>
          <w:rStyle w:val="FootnoteReference"/>
          <w:rFonts w:ascii="Arial" w:hAnsi="Arial" w:cs="Arial"/>
          <w:noProof/>
          <w:sz w:val="24"/>
          <w:szCs w:val="24"/>
          <w:lang w:val="en-AU"/>
        </w:rPr>
        <w:footnoteReference w:id="62"/>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White, C., E. Holland, D. Marsland, et al., </w:t>
      </w:r>
      <w:r w:rsidRPr="001136A7">
        <w:rPr>
          <w:rFonts w:ascii="Arial" w:hAnsi="Arial" w:cs="Arial"/>
          <w:i/>
          <w:noProof/>
          <w:sz w:val="24"/>
          <w:szCs w:val="24"/>
          <w:lang w:val="en-AU"/>
        </w:rPr>
        <w:t xml:space="preserve">The Identification of Environments and Cultures that Promote the Abuse of People with Intellectual Disabilities: A Review of </w:t>
      </w:r>
      <w:r w:rsidRPr="001136A7">
        <w:rPr>
          <w:rFonts w:ascii="Arial" w:hAnsi="Arial" w:cs="Arial"/>
          <w:i/>
          <w:noProof/>
          <w:sz w:val="24"/>
          <w:szCs w:val="24"/>
          <w:lang w:val="en-AU"/>
        </w:rPr>
        <w:lastRenderedPageBreak/>
        <w:t>the Literature.</w:t>
      </w:r>
      <w:r w:rsidRPr="001136A7">
        <w:rPr>
          <w:rFonts w:ascii="Arial" w:hAnsi="Arial" w:cs="Arial"/>
          <w:noProof/>
          <w:sz w:val="24"/>
          <w:szCs w:val="24"/>
          <w:lang w:val="en-AU"/>
        </w:rPr>
        <w:t xml:space="preserve"> Journal of Applied Research in Intellectual Disabilities, 2003. </w:t>
      </w:r>
      <w:r w:rsidRPr="001136A7">
        <w:rPr>
          <w:rFonts w:ascii="Arial" w:hAnsi="Arial" w:cs="Arial"/>
          <w:b/>
          <w:noProof/>
          <w:sz w:val="24"/>
          <w:szCs w:val="24"/>
          <w:lang w:val="en-AU"/>
        </w:rPr>
        <w:t>16</w:t>
      </w:r>
      <w:r w:rsidRPr="001136A7">
        <w:rPr>
          <w:rFonts w:ascii="Arial" w:hAnsi="Arial" w:cs="Arial"/>
          <w:noProof/>
          <w:sz w:val="24"/>
          <w:szCs w:val="24"/>
          <w:lang w:val="en-AU"/>
        </w:rPr>
        <w:t>(1): p. 1-9.</w:t>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Marsland, D., P. Oakes, and N. Bright, </w:t>
      </w:r>
      <w:r w:rsidRPr="001136A7">
        <w:rPr>
          <w:rFonts w:ascii="Arial" w:hAnsi="Arial" w:cs="Arial"/>
          <w:i/>
          <w:noProof/>
          <w:sz w:val="24"/>
          <w:szCs w:val="24"/>
          <w:lang w:val="en-AU"/>
        </w:rPr>
        <w:t>It can still happen here: systemic risk factors that may contribute to the continued abuse of people with intellectual disabilities.</w:t>
      </w:r>
      <w:r w:rsidRPr="001136A7">
        <w:rPr>
          <w:rFonts w:ascii="Arial" w:hAnsi="Arial" w:cs="Arial"/>
          <w:noProof/>
          <w:sz w:val="24"/>
          <w:szCs w:val="24"/>
          <w:lang w:val="en-AU"/>
        </w:rPr>
        <w:t xml:space="preserve"> Tizard Learning Disability Review, 2015. </w:t>
      </w:r>
      <w:r w:rsidRPr="001136A7">
        <w:rPr>
          <w:rFonts w:ascii="Arial" w:hAnsi="Arial" w:cs="Arial"/>
          <w:b/>
          <w:noProof/>
          <w:sz w:val="24"/>
          <w:szCs w:val="24"/>
          <w:lang w:val="en-AU"/>
        </w:rPr>
        <w:t>20</w:t>
      </w:r>
      <w:r w:rsidRPr="001136A7">
        <w:rPr>
          <w:rFonts w:ascii="Arial" w:hAnsi="Arial" w:cs="Arial"/>
          <w:noProof/>
          <w:sz w:val="24"/>
          <w:szCs w:val="24"/>
          <w:lang w:val="en-AU"/>
        </w:rPr>
        <w:t>(3): p. 134-146.</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70" w:history="1">
        <w:r w:rsidR="00985330" w:rsidRPr="001136A7">
          <w:rPr>
            <w:rStyle w:val="Hyperlink"/>
            <w:rFonts w:ascii="Arial" w:hAnsi="Arial" w:cs="Arial"/>
            <w:noProof/>
            <w:sz w:val="24"/>
            <w:szCs w:val="24"/>
            <w:lang w:val="en-AU"/>
          </w:rPr>
          <w:t>Department of Justice and Regulation State Government of Victoria. Betrayal of Trust fact sheet</w:t>
        </w:r>
      </w:hyperlink>
      <w:r w:rsidR="00985330" w:rsidRPr="001136A7">
        <w:rPr>
          <w:rFonts w:ascii="Arial" w:hAnsi="Arial" w:cs="Arial"/>
          <w:noProof/>
          <w:sz w:val="24"/>
          <w:szCs w:val="24"/>
          <w:lang w:val="en-AU"/>
        </w:rPr>
        <w:t>. Melbourne, Australia:  [cited February, 2016]</w:t>
      </w:r>
      <w:r w:rsidR="00985330" w:rsidRPr="001136A7">
        <w:rPr>
          <w:rStyle w:val="FootnoteReference"/>
          <w:rFonts w:ascii="Arial" w:hAnsi="Arial" w:cs="Arial"/>
          <w:noProof/>
          <w:sz w:val="24"/>
          <w:szCs w:val="24"/>
          <w:lang w:val="en-AU"/>
        </w:rPr>
        <w:footnoteReference w:id="63"/>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71" w:history="1">
        <w:r w:rsidR="00985330" w:rsidRPr="001136A7">
          <w:rPr>
            <w:rStyle w:val="Hyperlink"/>
            <w:rFonts w:ascii="Arial" w:hAnsi="Arial" w:cs="Arial"/>
            <w:noProof/>
            <w:sz w:val="24"/>
            <w:szCs w:val="24"/>
            <w:lang w:val="en-AU"/>
          </w:rPr>
          <w:t>Disability Services Commission Victoria. 2015 Annual Report</w:t>
        </w:r>
      </w:hyperlink>
      <w:r w:rsidR="00985330" w:rsidRPr="001136A7">
        <w:rPr>
          <w:rFonts w:ascii="Arial" w:hAnsi="Arial" w:cs="Arial"/>
          <w:noProof/>
          <w:sz w:val="24"/>
          <w:szCs w:val="24"/>
          <w:lang w:val="en-AU"/>
        </w:rPr>
        <w:t>. Melbourne, Australia: 2015  [cited February, 2016]</w:t>
      </w:r>
      <w:r w:rsidR="00985330" w:rsidRPr="001136A7">
        <w:rPr>
          <w:rStyle w:val="FootnoteReference"/>
          <w:rFonts w:ascii="Arial" w:hAnsi="Arial" w:cs="Arial"/>
          <w:noProof/>
          <w:sz w:val="24"/>
          <w:szCs w:val="24"/>
          <w:lang w:val="en-AU"/>
        </w:rPr>
        <w:footnoteReference w:id="64"/>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Nosek, M.A., C.A. Howland, and R.B. Hughes, </w:t>
      </w:r>
      <w:r w:rsidRPr="001136A7">
        <w:rPr>
          <w:rFonts w:ascii="Arial" w:hAnsi="Arial" w:cs="Arial"/>
          <w:i/>
          <w:noProof/>
          <w:sz w:val="24"/>
          <w:szCs w:val="24"/>
          <w:lang w:val="en-AU"/>
        </w:rPr>
        <w:t>The Investigation of Abuse and Women With Disabilities: Going Beyond Assumptions.</w:t>
      </w:r>
      <w:r w:rsidRPr="001136A7">
        <w:rPr>
          <w:rFonts w:ascii="Arial" w:hAnsi="Arial" w:cs="Arial"/>
          <w:noProof/>
          <w:sz w:val="24"/>
          <w:szCs w:val="24"/>
          <w:lang w:val="en-AU"/>
        </w:rPr>
        <w:t xml:space="preserve"> Violence Against Women, 2001. </w:t>
      </w:r>
      <w:r w:rsidRPr="001136A7">
        <w:rPr>
          <w:rFonts w:ascii="Arial" w:hAnsi="Arial" w:cs="Arial"/>
          <w:b/>
          <w:noProof/>
          <w:sz w:val="24"/>
          <w:szCs w:val="24"/>
          <w:lang w:val="en-AU"/>
        </w:rPr>
        <w:t>7</w:t>
      </w:r>
      <w:r w:rsidRPr="001136A7">
        <w:rPr>
          <w:rFonts w:ascii="Arial" w:hAnsi="Arial" w:cs="Arial"/>
          <w:noProof/>
          <w:sz w:val="24"/>
          <w:szCs w:val="24"/>
          <w:lang w:val="en-AU"/>
        </w:rPr>
        <w:t>(4): p. 477-499.</w:t>
      </w:r>
    </w:p>
    <w:p w:rsidR="0042021B" w:rsidRPr="001136A7" w:rsidRDefault="004B4C67" w:rsidP="0042021B">
      <w:pPr>
        <w:pStyle w:val="ListParagraph"/>
        <w:numPr>
          <w:ilvl w:val="0"/>
          <w:numId w:val="42"/>
        </w:numPr>
        <w:spacing w:after="0" w:line="240" w:lineRule="auto"/>
        <w:rPr>
          <w:rFonts w:ascii="Arial" w:hAnsi="Arial" w:cs="Arial"/>
          <w:noProof/>
          <w:sz w:val="24"/>
          <w:szCs w:val="24"/>
          <w:lang w:val="en-AU"/>
        </w:rPr>
      </w:pPr>
      <w:hyperlink r:id="rId72" w:history="1">
        <w:r w:rsidR="00985330" w:rsidRPr="001136A7">
          <w:rPr>
            <w:rStyle w:val="Hyperlink"/>
            <w:rFonts w:ascii="Arial" w:hAnsi="Arial" w:cs="Arial"/>
            <w:noProof/>
            <w:sz w:val="24"/>
            <w:szCs w:val="24"/>
            <w:lang w:val="en-AU"/>
          </w:rPr>
          <w:t>Carr, S. Enabling risk, ensuring safety: Self-directed support and personal budgets</w:t>
        </w:r>
      </w:hyperlink>
      <w:r w:rsidR="00985330" w:rsidRPr="001136A7">
        <w:rPr>
          <w:rFonts w:ascii="Arial" w:hAnsi="Arial" w:cs="Arial"/>
          <w:noProof/>
          <w:sz w:val="24"/>
          <w:szCs w:val="24"/>
          <w:lang w:val="en-AU"/>
        </w:rPr>
        <w:t>. London, UK: SCIE, 2013  [cited February, 2016]</w:t>
      </w:r>
      <w:r w:rsidR="00985330" w:rsidRPr="001136A7">
        <w:rPr>
          <w:rStyle w:val="FootnoteReference"/>
          <w:rFonts w:ascii="Arial" w:hAnsi="Arial" w:cs="Arial"/>
          <w:noProof/>
          <w:sz w:val="24"/>
          <w:szCs w:val="24"/>
          <w:lang w:val="en-AU"/>
        </w:rPr>
        <w:footnoteReference w:id="65"/>
      </w:r>
    </w:p>
    <w:p w:rsidR="006C1FC1" w:rsidRPr="001136A7" w:rsidRDefault="004B4C67">
      <w:pPr>
        <w:pStyle w:val="ListParagraph"/>
        <w:numPr>
          <w:ilvl w:val="0"/>
          <w:numId w:val="42"/>
        </w:numPr>
        <w:spacing w:after="0" w:line="240" w:lineRule="auto"/>
        <w:rPr>
          <w:rFonts w:ascii="Arial" w:hAnsi="Arial" w:cs="Arial"/>
          <w:noProof/>
          <w:sz w:val="24"/>
          <w:szCs w:val="24"/>
          <w:lang w:val="en-AU"/>
        </w:rPr>
      </w:pPr>
      <w:hyperlink r:id="rId73" w:history="1">
        <w:r w:rsidR="00985330" w:rsidRPr="001136A7">
          <w:rPr>
            <w:rStyle w:val="Hyperlink"/>
            <w:rFonts w:ascii="Arial" w:hAnsi="Arial" w:cs="Arial"/>
            <w:noProof/>
            <w:sz w:val="24"/>
            <w:szCs w:val="24"/>
            <w:lang w:val="en-AU"/>
          </w:rPr>
          <w:t>Carr, S. and D. Robbins. The implementation of individual budget schemes in adult social care</w:t>
        </w:r>
      </w:hyperlink>
      <w:r w:rsidR="00985330" w:rsidRPr="001136A7">
        <w:rPr>
          <w:rFonts w:ascii="Arial" w:hAnsi="Arial" w:cs="Arial"/>
          <w:noProof/>
          <w:sz w:val="24"/>
          <w:szCs w:val="24"/>
          <w:lang w:val="en-AU"/>
        </w:rPr>
        <w:t>. London, UK: Social Care Institute for Excellence (SCIE), 2009  [cited February, 2016]</w:t>
      </w:r>
      <w:r w:rsidR="00985330" w:rsidRPr="001136A7">
        <w:rPr>
          <w:rStyle w:val="FootnoteReference"/>
          <w:rFonts w:ascii="Arial" w:hAnsi="Arial" w:cs="Arial"/>
          <w:noProof/>
          <w:sz w:val="24"/>
          <w:szCs w:val="24"/>
          <w:lang w:val="en-AU"/>
        </w:rPr>
        <w:footnoteReference w:id="66"/>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Manthorpe, J., M. Stevens, J. Rapaport, et al., </w:t>
      </w:r>
      <w:r w:rsidRPr="001136A7">
        <w:rPr>
          <w:rFonts w:ascii="Arial" w:hAnsi="Arial" w:cs="Arial"/>
          <w:i/>
          <w:noProof/>
          <w:sz w:val="24"/>
          <w:szCs w:val="24"/>
          <w:lang w:val="en-AU"/>
        </w:rPr>
        <w:t>Safeguarding and system change: early perceptions of the implications for adult protection services of the English Individual Budgets Pilots - a qualitative study.</w:t>
      </w:r>
      <w:r w:rsidRPr="001136A7">
        <w:rPr>
          <w:rFonts w:ascii="Arial" w:hAnsi="Arial" w:cs="Arial"/>
          <w:noProof/>
          <w:sz w:val="24"/>
          <w:szCs w:val="24"/>
          <w:lang w:val="en-AU"/>
        </w:rPr>
        <w:t xml:space="preserve"> British Journal of Social Work, 2009. </w:t>
      </w:r>
      <w:r w:rsidRPr="001136A7">
        <w:rPr>
          <w:rFonts w:ascii="Arial" w:hAnsi="Arial" w:cs="Arial"/>
          <w:b/>
          <w:noProof/>
          <w:sz w:val="24"/>
          <w:szCs w:val="24"/>
          <w:lang w:val="en-AU"/>
        </w:rPr>
        <w:t>39</w:t>
      </w:r>
      <w:r w:rsidRPr="001136A7">
        <w:rPr>
          <w:rFonts w:ascii="Arial" w:hAnsi="Arial" w:cs="Arial"/>
          <w:noProof/>
          <w:sz w:val="24"/>
          <w:szCs w:val="24"/>
          <w:lang w:val="en-AU"/>
        </w:rPr>
        <w:t>(8): p. 1465-1480.</w:t>
      </w:r>
    </w:p>
    <w:p w:rsidR="006C1FC1" w:rsidRPr="001136A7" w:rsidRDefault="00985330">
      <w:pPr>
        <w:pStyle w:val="ListParagraph"/>
        <w:rPr>
          <w:rFonts w:ascii="Arial" w:hAnsi="Arial" w:cs="Arial"/>
          <w:noProof/>
          <w:sz w:val="24"/>
          <w:szCs w:val="24"/>
          <w:lang w:val="en-AU"/>
        </w:rPr>
      </w:pPr>
      <w:r w:rsidRPr="001136A7">
        <w:rPr>
          <w:rFonts w:ascii="Arial" w:hAnsi="Arial" w:cs="Arial"/>
          <w:noProof/>
          <w:sz w:val="24"/>
          <w:szCs w:val="24"/>
          <w:lang w:val="en-AU"/>
        </w:rPr>
        <w:t xml:space="preserve">McCarthy, M. and P. Cambridge, </w:t>
      </w:r>
      <w:r w:rsidRPr="001136A7">
        <w:rPr>
          <w:rFonts w:ascii="Arial" w:hAnsi="Arial" w:cs="Arial"/>
          <w:i/>
          <w:noProof/>
          <w:sz w:val="24"/>
          <w:szCs w:val="24"/>
          <w:lang w:val="en-AU"/>
        </w:rPr>
        <w:t>Chapter 4: Sexuality and intimate and personal care</w:t>
      </w:r>
      <w:r w:rsidRPr="001136A7">
        <w:rPr>
          <w:rFonts w:ascii="Arial" w:hAnsi="Arial" w:cs="Arial"/>
          <w:noProof/>
          <w:sz w:val="24"/>
          <w:szCs w:val="24"/>
          <w:lang w:val="en-AU"/>
        </w:rPr>
        <w:t xml:space="preserve">, in </w:t>
      </w:r>
      <w:r w:rsidRPr="001136A7">
        <w:rPr>
          <w:rFonts w:ascii="Arial" w:hAnsi="Arial" w:cs="Arial"/>
          <w:i/>
          <w:noProof/>
          <w:sz w:val="24"/>
          <w:szCs w:val="24"/>
          <w:lang w:val="en-AU"/>
        </w:rPr>
        <w:t xml:space="preserve">Intimate and personal care with people with learning disabilities </w:t>
      </w:r>
      <w:r w:rsidRPr="001136A7">
        <w:rPr>
          <w:rFonts w:ascii="Arial" w:hAnsi="Arial" w:cs="Arial"/>
          <w:noProof/>
          <w:sz w:val="24"/>
          <w:szCs w:val="24"/>
          <w:lang w:val="en-AU"/>
        </w:rPr>
        <w:t>Steven Carnaby and Paul Cambridge, Editor. 2006, Jessica Kingsley: London, UK.</w:t>
      </w:r>
      <w:bookmarkStart w:id="80" w:name="_ENREF_93"/>
      <w:r w:rsidRPr="001136A7">
        <w:rPr>
          <w:rFonts w:ascii="Arial" w:hAnsi="Arial" w:cs="Arial"/>
          <w:noProof/>
          <w:sz w:val="24"/>
          <w:szCs w:val="24"/>
          <w:lang w:val="en-AU"/>
        </w:rPr>
        <w:t xml:space="preserve"> </w:t>
      </w:r>
      <w:r w:rsidRPr="001136A7">
        <w:rPr>
          <w:rFonts w:ascii="Arial" w:hAnsi="Arial" w:cs="Arial"/>
          <w:noProof/>
          <w:sz w:val="24"/>
          <w:szCs w:val="24"/>
          <w:lang w:val="en-AU"/>
        </w:rPr>
        <w:br w:type="page"/>
      </w:r>
    </w:p>
    <w:bookmarkEnd w:id="80"/>
    <w:p w:rsidR="00B358BB" w:rsidRPr="001136A7" w:rsidRDefault="00985330" w:rsidP="00766ADB">
      <w:pPr>
        <w:pStyle w:val="Heading2"/>
        <w:rPr>
          <w:lang w:val="en-AU"/>
        </w:rPr>
      </w:pPr>
      <w:r w:rsidRPr="001136A7">
        <w:rPr>
          <w:lang w:val="en-AU"/>
        </w:rPr>
        <w:lastRenderedPageBreak/>
        <w:fldChar w:fldCharType="end"/>
      </w:r>
      <w:bookmarkStart w:id="81" w:name="_Toc445125572"/>
      <w:bookmarkStart w:id="82" w:name="_Toc446231205"/>
      <w:r w:rsidRPr="001136A7">
        <w:rPr>
          <w:lang w:val="en-AU"/>
        </w:rPr>
        <w:t>Works Consulted</w:t>
      </w:r>
      <w:bookmarkEnd w:id="81"/>
      <w:bookmarkEnd w:id="82"/>
    </w:p>
    <w:p w:rsidR="00B358BB" w:rsidRPr="001136A7" w:rsidRDefault="004B4C67" w:rsidP="00B358BB">
      <w:pPr>
        <w:widowControl w:val="0"/>
        <w:autoSpaceDE w:val="0"/>
        <w:autoSpaceDN w:val="0"/>
        <w:adjustRightInd w:val="0"/>
        <w:spacing w:after="0" w:line="240" w:lineRule="auto"/>
        <w:ind w:right="-179" w:hanging="180"/>
        <w:rPr>
          <w:rFonts w:ascii="Arial" w:hAnsi="Arial" w:cs="Arial"/>
          <w:sz w:val="24"/>
          <w:szCs w:val="24"/>
          <w:lang w:val="en-AU"/>
        </w:rPr>
      </w:pPr>
      <w:r>
        <w:rPr>
          <w:rFonts w:ascii="Arial" w:hAnsi="Arial" w:cs="Arial"/>
          <w:sz w:val="24"/>
          <w:szCs w:val="24"/>
          <w:lang w:val="en-AU"/>
        </w:rPr>
        <w:pict>
          <v:rect id="_x0000_i1025" style="width:0;height:1.5pt" o:hralign="center" o:hrstd="t" o:hr="t" fillcolor="#a0a0a0" stroked="f"/>
        </w:pict>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4" w:history="1">
        <w:r w:rsidR="00985330" w:rsidRPr="001136A7">
          <w:rPr>
            <w:rStyle w:val="Hyperlink"/>
            <w:rFonts w:ascii="Arial" w:hAnsi="Arial" w:cs="Arial"/>
            <w:sz w:val="24"/>
            <w:szCs w:val="24"/>
            <w:lang w:val="en-AU"/>
          </w:rPr>
          <w:t>ARTD Consultants (2015). National Disability Insurance Scheme Quality and Safeguarding Framework. Consultation Report</w:t>
        </w:r>
      </w:hyperlink>
      <w:r w:rsidR="00985330" w:rsidRPr="001136A7">
        <w:rPr>
          <w:rFonts w:ascii="Arial" w:hAnsi="Arial" w:cs="Arial"/>
          <w:sz w:val="24"/>
          <w:szCs w:val="24"/>
          <w:lang w:val="en-AU"/>
        </w:rPr>
        <w:t xml:space="preserve"> Canberra, Australia: Department of Social Services, August. [cited December, 2015]</w:t>
      </w:r>
      <w:r w:rsidR="00985330" w:rsidRPr="001136A7">
        <w:rPr>
          <w:rStyle w:val="FootnoteReference"/>
          <w:rFonts w:ascii="Arial" w:hAnsi="Arial" w:cs="Arial"/>
          <w:sz w:val="24"/>
          <w:szCs w:val="24"/>
          <w:lang w:val="en-AU"/>
        </w:rPr>
        <w:footnoteReference w:id="67"/>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5" w:history="1">
        <w:r w:rsidR="00985330" w:rsidRPr="001136A7">
          <w:rPr>
            <w:rStyle w:val="Hyperlink"/>
            <w:rFonts w:ascii="Arial" w:hAnsi="Arial" w:cs="Arial"/>
            <w:sz w:val="24"/>
            <w:szCs w:val="24"/>
            <w:lang w:val="en-AU"/>
          </w:rPr>
          <w:t>Australian Children's Commissioners and Guardians (no date). Principles for Child Safety in Organisations</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68"/>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6" w:history="1">
        <w:r w:rsidR="00985330" w:rsidRPr="001136A7">
          <w:rPr>
            <w:rStyle w:val="Hyperlink"/>
            <w:rFonts w:ascii="Arial" w:hAnsi="Arial" w:cs="Arial"/>
            <w:sz w:val="24"/>
            <w:szCs w:val="24"/>
            <w:lang w:val="en-AU"/>
          </w:rPr>
          <w:t>Australian Institute of Health and Welfare (2011). Aboriginal and Torres Strait Islander people with disability: wellbeing, participation and support</w:t>
        </w:r>
      </w:hyperlink>
      <w:r w:rsidR="00985330" w:rsidRPr="001136A7">
        <w:rPr>
          <w:rFonts w:ascii="Arial" w:hAnsi="Arial" w:cs="Arial"/>
          <w:sz w:val="24"/>
          <w:szCs w:val="24"/>
          <w:lang w:val="en-AU"/>
        </w:rPr>
        <w:t>. Canberra: AIHW, [cited December, 2015]</w:t>
      </w:r>
      <w:r w:rsidR="00985330" w:rsidRPr="001136A7">
        <w:rPr>
          <w:rStyle w:val="FootnoteReference"/>
          <w:rFonts w:ascii="Arial" w:hAnsi="Arial" w:cs="Arial"/>
          <w:sz w:val="24"/>
          <w:szCs w:val="24"/>
          <w:lang w:val="en-AU"/>
        </w:rPr>
        <w:footnoteReference w:id="69"/>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7" w:history="1">
        <w:r w:rsidR="00985330" w:rsidRPr="001136A7">
          <w:rPr>
            <w:rStyle w:val="Hyperlink"/>
            <w:rFonts w:ascii="Arial" w:hAnsi="Arial" w:cs="Arial"/>
            <w:sz w:val="24"/>
            <w:szCs w:val="24"/>
            <w:lang w:val="en-AU"/>
          </w:rPr>
          <w:t>Australian Network for the Prevention of Elder Abuse. (2016). "Abuse Prevention."</w:t>
        </w:r>
      </w:hyperlink>
      <w:r w:rsidR="00985330" w:rsidRPr="001136A7">
        <w:rPr>
          <w:rFonts w:ascii="Arial" w:hAnsi="Arial" w:cs="Arial"/>
          <w:sz w:val="24"/>
          <w:szCs w:val="24"/>
          <w:lang w:val="en-AU"/>
        </w:rPr>
        <w:t xml:space="preserve"> Retrieved February, 2016</w:t>
      </w:r>
      <w:r w:rsidR="00985330" w:rsidRPr="001136A7">
        <w:rPr>
          <w:rStyle w:val="FootnoteReference"/>
          <w:rFonts w:ascii="Arial" w:hAnsi="Arial" w:cs="Arial"/>
          <w:sz w:val="24"/>
          <w:szCs w:val="24"/>
          <w:lang w:val="en-AU"/>
        </w:rPr>
        <w:footnoteReference w:id="70"/>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8" w:history="1">
        <w:proofErr w:type="spellStart"/>
        <w:r w:rsidR="00985330" w:rsidRPr="001136A7">
          <w:rPr>
            <w:rStyle w:val="Hyperlink"/>
            <w:rFonts w:ascii="Arial" w:hAnsi="Arial" w:cs="Arial"/>
            <w:sz w:val="24"/>
            <w:szCs w:val="24"/>
            <w:lang w:val="en-AU"/>
          </w:rPr>
          <w:t>Balandin</w:t>
        </w:r>
        <w:proofErr w:type="spellEnd"/>
        <w:r w:rsidR="00985330" w:rsidRPr="001136A7">
          <w:rPr>
            <w:rStyle w:val="Hyperlink"/>
            <w:rFonts w:ascii="Arial" w:hAnsi="Arial" w:cs="Arial"/>
            <w:sz w:val="24"/>
            <w:szCs w:val="24"/>
            <w:lang w:val="en-AU"/>
          </w:rPr>
          <w:t>, S. (2000). Witnessing without words. Intellectual disability and the law: Contemporary Australian issues.</w:t>
        </w:r>
      </w:hyperlink>
      <w:r w:rsidR="00985330" w:rsidRPr="001136A7">
        <w:rPr>
          <w:rFonts w:ascii="Arial" w:hAnsi="Arial" w:cs="Arial"/>
          <w:sz w:val="24"/>
          <w:szCs w:val="24"/>
          <w:lang w:val="en-AU"/>
        </w:rPr>
        <w:t xml:space="preserve"> [cited February, 2016]</w:t>
      </w:r>
      <w:r w:rsidR="00985330" w:rsidRPr="001136A7">
        <w:rPr>
          <w:rStyle w:val="FootnoteReference"/>
          <w:rFonts w:ascii="Arial" w:hAnsi="Arial" w:cs="Arial"/>
          <w:sz w:val="24"/>
          <w:szCs w:val="24"/>
          <w:lang w:val="en-AU"/>
        </w:rPr>
        <w:footnoteReference w:id="71"/>
      </w:r>
    </w:p>
    <w:p w:rsidR="006C1FC1" w:rsidRPr="001136A7" w:rsidRDefault="00985330">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r w:rsidRPr="001136A7">
        <w:rPr>
          <w:rFonts w:ascii="Arial" w:hAnsi="Arial" w:cs="Arial"/>
          <w:sz w:val="24"/>
          <w:szCs w:val="24"/>
          <w:lang w:val="en-AU"/>
        </w:rPr>
        <w:t xml:space="preserve">Beadle-Brown, J., J. Mansell, P. Cambridge, A. Milne and B. </w:t>
      </w:r>
      <w:proofErr w:type="spellStart"/>
      <w:r w:rsidRPr="001136A7">
        <w:rPr>
          <w:rFonts w:ascii="Arial" w:hAnsi="Arial" w:cs="Arial"/>
          <w:sz w:val="24"/>
          <w:szCs w:val="24"/>
          <w:lang w:val="en-AU"/>
        </w:rPr>
        <w:t>Whelton</w:t>
      </w:r>
      <w:proofErr w:type="spellEnd"/>
      <w:r w:rsidRPr="001136A7">
        <w:rPr>
          <w:rFonts w:ascii="Arial" w:hAnsi="Arial" w:cs="Arial"/>
          <w:sz w:val="24"/>
          <w:szCs w:val="24"/>
          <w:lang w:val="en-AU"/>
        </w:rPr>
        <w:t xml:space="preserve"> (2010). "Adult Protection of People with Intellectual Disabilities: Incidence, Nature and Responses."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23</w:t>
      </w:r>
      <w:r w:rsidRPr="001136A7">
        <w:rPr>
          <w:rFonts w:ascii="Arial" w:hAnsi="Arial" w:cs="Arial"/>
          <w:sz w:val="24"/>
          <w:szCs w:val="24"/>
          <w:lang w:val="en-AU"/>
        </w:rPr>
        <w:t>(6): 573-584.</w:t>
      </w:r>
    </w:p>
    <w:p w:rsidR="006C1FC1" w:rsidRPr="001136A7" w:rsidRDefault="004B4C67">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9" w:history="1">
        <w:proofErr w:type="spellStart"/>
        <w:r w:rsidR="00985330" w:rsidRPr="001136A7">
          <w:rPr>
            <w:rStyle w:val="Hyperlink"/>
            <w:rFonts w:ascii="Arial" w:hAnsi="Arial" w:cs="Arial"/>
            <w:sz w:val="24"/>
            <w:szCs w:val="24"/>
            <w:lang w:val="en-AU"/>
          </w:rPr>
          <w:t>Bigby</w:t>
        </w:r>
        <w:proofErr w:type="spellEnd"/>
        <w:r w:rsidR="00985330" w:rsidRPr="001136A7">
          <w:rPr>
            <w:rStyle w:val="Hyperlink"/>
            <w:rFonts w:ascii="Arial" w:hAnsi="Arial" w:cs="Arial"/>
            <w:sz w:val="24"/>
            <w:szCs w:val="24"/>
            <w:lang w:val="en-AU"/>
          </w:rPr>
          <w:t>, C. (2014). Culture in good group homes for people with severe and profound intellectual disability</w:t>
        </w:r>
      </w:hyperlink>
      <w:r w:rsidR="00985330" w:rsidRPr="001136A7">
        <w:rPr>
          <w:rFonts w:ascii="Arial" w:hAnsi="Arial" w:cs="Arial"/>
          <w:sz w:val="24"/>
          <w:szCs w:val="24"/>
          <w:lang w:val="en-AU"/>
        </w:rPr>
        <w:t>. Melbourne, Australia: La Trobe University, [cited December, 2015]</w:t>
      </w:r>
      <w:r w:rsidR="00985330" w:rsidRPr="001136A7">
        <w:rPr>
          <w:rStyle w:val="FootnoteReference"/>
          <w:rFonts w:ascii="Arial" w:hAnsi="Arial" w:cs="Arial"/>
          <w:sz w:val="24"/>
          <w:szCs w:val="24"/>
          <w:lang w:val="en-AU"/>
        </w:rPr>
        <w:footnoteReference w:id="72"/>
      </w:r>
    </w:p>
    <w:p w:rsidR="00E10FB3" w:rsidRPr="001136A7" w:rsidRDefault="004B4C67" w:rsidP="008574BD">
      <w:pPr>
        <w:widowControl w:val="0"/>
        <w:numPr>
          <w:ilvl w:val="0"/>
          <w:numId w:val="28"/>
        </w:numPr>
        <w:autoSpaceDE w:val="0"/>
        <w:autoSpaceDN w:val="0"/>
        <w:adjustRightInd w:val="0"/>
        <w:spacing w:after="0" w:line="240" w:lineRule="auto"/>
        <w:ind w:left="630" w:hanging="720"/>
        <w:rPr>
          <w:rFonts w:ascii="Arial" w:hAnsi="Arial" w:cs="Arial"/>
          <w:sz w:val="24"/>
          <w:szCs w:val="24"/>
          <w:lang w:val="en-AU"/>
        </w:rPr>
      </w:pPr>
      <w:hyperlink r:id="rId80" w:history="1">
        <w:proofErr w:type="spellStart"/>
        <w:r w:rsidR="00985330" w:rsidRPr="001136A7">
          <w:rPr>
            <w:rStyle w:val="Hyperlink"/>
            <w:rFonts w:ascii="Arial" w:hAnsi="Arial" w:cs="Arial"/>
            <w:sz w:val="24"/>
            <w:szCs w:val="24"/>
            <w:lang w:val="en-AU"/>
          </w:rPr>
          <w:t>Bigby</w:t>
        </w:r>
        <w:proofErr w:type="spellEnd"/>
        <w:r w:rsidR="00985330" w:rsidRPr="001136A7">
          <w:rPr>
            <w:rStyle w:val="Hyperlink"/>
            <w:rFonts w:ascii="Arial" w:hAnsi="Arial" w:cs="Arial"/>
            <w:sz w:val="24"/>
            <w:szCs w:val="24"/>
            <w:lang w:val="en-AU"/>
          </w:rPr>
          <w:t xml:space="preserve">, C. and E. </w:t>
        </w:r>
        <w:proofErr w:type="spellStart"/>
        <w:r w:rsidR="00985330" w:rsidRPr="001136A7">
          <w:rPr>
            <w:rStyle w:val="Hyperlink"/>
            <w:rFonts w:ascii="Arial" w:hAnsi="Arial" w:cs="Arial"/>
            <w:sz w:val="24"/>
            <w:szCs w:val="24"/>
            <w:lang w:val="en-AU"/>
          </w:rPr>
          <w:t>Bould</w:t>
        </w:r>
        <w:proofErr w:type="spellEnd"/>
        <w:r w:rsidR="00985330" w:rsidRPr="001136A7">
          <w:rPr>
            <w:rStyle w:val="Hyperlink"/>
            <w:rFonts w:ascii="Arial" w:hAnsi="Arial" w:cs="Arial"/>
            <w:sz w:val="24"/>
            <w:szCs w:val="24"/>
            <w:lang w:val="en-AU"/>
          </w:rPr>
          <w:t xml:space="preserve"> (2014). Guide to visiting and good group homes</w:t>
        </w:r>
      </w:hyperlink>
      <w:r w:rsidR="00985330" w:rsidRPr="001136A7">
        <w:rPr>
          <w:rFonts w:ascii="Arial" w:hAnsi="Arial" w:cs="Arial"/>
          <w:sz w:val="24"/>
          <w:szCs w:val="24"/>
          <w:lang w:val="en-AU"/>
        </w:rPr>
        <w:t>. Melbourne: Living with Disability Research Group, [cited December, 2015]</w:t>
      </w:r>
      <w:r w:rsidR="00985330" w:rsidRPr="001136A7">
        <w:rPr>
          <w:rStyle w:val="FootnoteReference"/>
          <w:rFonts w:ascii="Arial" w:hAnsi="Arial" w:cs="Arial"/>
          <w:sz w:val="24"/>
          <w:szCs w:val="24"/>
          <w:lang w:val="en-AU"/>
        </w:rPr>
        <w:footnoteReference w:id="73"/>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Bigby</w:t>
      </w:r>
      <w:proofErr w:type="spellEnd"/>
      <w:r w:rsidRPr="001136A7">
        <w:rPr>
          <w:rFonts w:ascii="Arial" w:hAnsi="Arial" w:cs="Arial"/>
          <w:sz w:val="24"/>
          <w:szCs w:val="24"/>
          <w:lang w:val="en-AU"/>
        </w:rPr>
        <w:t xml:space="preserve">, C. and C. Fyffe (2011). </w:t>
      </w:r>
      <w:r w:rsidRPr="001136A7">
        <w:rPr>
          <w:rFonts w:ascii="Arial" w:hAnsi="Arial" w:cs="Arial"/>
          <w:sz w:val="24"/>
          <w:szCs w:val="24"/>
          <w:u w:val="single"/>
          <w:lang w:val="en-AU"/>
        </w:rPr>
        <w:t xml:space="preserve">Services and Families Working Together to Support Adults with Intellectual Disability. Proceedings of the Sixth Roundtable on Intellectual Disability </w:t>
      </w:r>
      <w:proofErr w:type="gramStart"/>
      <w:r w:rsidRPr="001136A7">
        <w:rPr>
          <w:rFonts w:ascii="Arial" w:hAnsi="Arial" w:cs="Arial"/>
          <w:sz w:val="24"/>
          <w:szCs w:val="24"/>
          <w:u w:val="single"/>
          <w:lang w:val="en-AU"/>
        </w:rPr>
        <w:t>Policy.</w:t>
      </w:r>
      <w:r w:rsidRPr="001136A7">
        <w:rPr>
          <w:rFonts w:ascii="Arial" w:hAnsi="Arial" w:cs="Arial"/>
          <w:sz w:val="24"/>
          <w:szCs w:val="24"/>
          <w:lang w:val="en-AU"/>
        </w:rPr>
        <w:t>,</w:t>
      </w:r>
      <w:proofErr w:type="gramEnd"/>
      <w:r w:rsidRPr="001136A7">
        <w:rPr>
          <w:rFonts w:ascii="Arial" w:hAnsi="Arial" w:cs="Arial"/>
          <w:sz w:val="24"/>
          <w:szCs w:val="24"/>
          <w:lang w:val="en-AU"/>
        </w:rPr>
        <w:t xml:space="preserve"> Bundoora, La Trobe University.</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Bigby</w:t>
      </w:r>
      <w:proofErr w:type="spellEnd"/>
      <w:r w:rsidRPr="001136A7">
        <w:rPr>
          <w:rFonts w:ascii="Arial" w:hAnsi="Arial" w:cs="Arial"/>
          <w:sz w:val="24"/>
          <w:szCs w:val="24"/>
          <w:lang w:val="en-AU"/>
        </w:rPr>
        <w:t xml:space="preserve">, C., M. Knox, J. Beadle-Brown and T. Clement (2015). "‘We Just Call Them People’: Positive Regard as a Dimension of Culture in Group Homes for People with Severe Intellectual Disability."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28</w:t>
      </w:r>
      <w:r w:rsidRPr="001136A7">
        <w:rPr>
          <w:rFonts w:ascii="Arial" w:hAnsi="Arial" w:cs="Arial"/>
          <w:sz w:val="24"/>
          <w:szCs w:val="24"/>
          <w:lang w:val="en-AU"/>
        </w:rPr>
        <w:t>(4): 283-295.</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1" w:history="1">
        <w:r w:rsidR="00985330" w:rsidRPr="001136A7">
          <w:rPr>
            <w:rStyle w:val="Hyperlink"/>
            <w:rFonts w:ascii="Arial" w:hAnsi="Arial" w:cs="Arial"/>
            <w:sz w:val="24"/>
            <w:szCs w:val="24"/>
            <w:lang w:val="en-AU"/>
          </w:rPr>
          <w:t>Biggs, S., M. Stevens, A. Tinker, J. Dixon and L. Lee (2009). Institutional Mistreatment and Dignity: toward a conceptual understanding</w:t>
        </w:r>
      </w:hyperlink>
      <w:r w:rsidR="00985330" w:rsidRPr="001136A7">
        <w:rPr>
          <w:rFonts w:ascii="Arial" w:hAnsi="Arial" w:cs="Arial"/>
          <w:sz w:val="24"/>
          <w:szCs w:val="24"/>
          <w:lang w:val="en-AU"/>
        </w:rPr>
        <w:t>. London, UK: Kings College London and the National Centre for Social Research, December. [cited February, 2016]</w:t>
      </w:r>
      <w:r w:rsidR="00985330" w:rsidRPr="001136A7">
        <w:rPr>
          <w:rStyle w:val="FootnoteReference"/>
          <w:rFonts w:ascii="Arial" w:hAnsi="Arial" w:cs="Arial"/>
          <w:sz w:val="24"/>
          <w:szCs w:val="24"/>
          <w:lang w:val="en-AU"/>
        </w:rPr>
        <w:footnoteReference w:id="74"/>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lastRenderedPageBreak/>
        <w:t>Bohanna</w:t>
      </w:r>
      <w:proofErr w:type="spellEnd"/>
      <w:r w:rsidRPr="001136A7">
        <w:rPr>
          <w:rFonts w:ascii="Arial" w:hAnsi="Arial" w:cs="Arial"/>
          <w:sz w:val="24"/>
          <w:szCs w:val="24"/>
          <w:lang w:val="en-AU"/>
        </w:rPr>
        <w:t xml:space="preserve">, I., A. Stephens, R. </w:t>
      </w:r>
      <w:proofErr w:type="spellStart"/>
      <w:r w:rsidRPr="001136A7">
        <w:rPr>
          <w:rFonts w:ascii="Arial" w:hAnsi="Arial" w:cs="Arial"/>
          <w:sz w:val="24"/>
          <w:szCs w:val="24"/>
          <w:lang w:val="en-AU"/>
        </w:rPr>
        <w:t>Wargent</w:t>
      </w:r>
      <w:proofErr w:type="spellEnd"/>
      <w:r w:rsidRPr="001136A7">
        <w:rPr>
          <w:rFonts w:ascii="Arial" w:hAnsi="Arial" w:cs="Arial"/>
          <w:sz w:val="24"/>
          <w:szCs w:val="24"/>
          <w:lang w:val="en-AU"/>
        </w:rPr>
        <w:t xml:space="preserve">, J. </w:t>
      </w:r>
      <w:proofErr w:type="spellStart"/>
      <w:r w:rsidRPr="001136A7">
        <w:rPr>
          <w:rFonts w:ascii="Arial" w:hAnsi="Arial" w:cs="Arial"/>
          <w:sz w:val="24"/>
          <w:szCs w:val="24"/>
          <w:lang w:val="en-AU"/>
        </w:rPr>
        <w:t>Catherall</w:t>
      </w:r>
      <w:proofErr w:type="spellEnd"/>
      <w:r w:rsidRPr="001136A7">
        <w:rPr>
          <w:rFonts w:ascii="Arial" w:hAnsi="Arial" w:cs="Arial"/>
          <w:sz w:val="24"/>
          <w:szCs w:val="24"/>
          <w:lang w:val="en-AU"/>
        </w:rPr>
        <w:t xml:space="preserve">, C. </w:t>
      </w:r>
      <w:proofErr w:type="spellStart"/>
      <w:r w:rsidRPr="001136A7">
        <w:rPr>
          <w:rFonts w:ascii="Arial" w:hAnsi="Arial" w:cs="Arial"/>
          <w:sz w:val="24"/>
          <w:szCs w:val="24"/>
          <w:lang w:val="en-AU"/>
        </w:rPr>
        <w:t>Timms</w:t>
      </w:r>
      <w:proofErr w:type="spellEnd"/>
      <w:r w:rsidRPr="001136A7">
        <w:rPr>
          <w:rFonts w:ascii="Arial" w:hAnsi="Arial" w:cs="Arial"/>
          <w:sz w:val="24"/>
          <w:szCs w:val="24"/>
          <w:lang w:val="en-AU"/>
        </w:rPr>
        <w:t xml:space="preserve">, D. Graham and A. Clough (2013). </w:t>
      </w:r>
      <w:hyperlink r:id="rId82" w:history="1">
        <w:r w:rsidRPr="001136A7">
          <w:rPr>
            <w:rStyle w:val="Hyperlink"/>
            <w:rFonts w:ascii="Arial" w:hAnsi="Arial" w:cs="Arial"/>
            <w:sz w:val="24"/>
            <w:szCs w:val="24"/>
            <w:lang w:val="en-AU"/>
          </w:rPr>
          <w:t xml:space="preserve">Assessment of acquired brain injury in Aboriginal and Torres Strait Islander Australians: Guidance for </w:t>
        </w:r>
        <w:proofErr w:type="spellStart"/>
        <w:r w:rsidRPr="001136A7">
          <w:rPr>
            <w:rStyle w:val="Hyperlink"/>
            <w:rFonts w:ascii="Arial" w:hAnsi="Arial" w:cs="Arial"/>
            <w:sz w:val="24"/>
            <w:szCs w:val="24"/>
            <w:lang w:val="en-AU"/>
          </w:rPr>
          <w:t>DisabilityCare</w:t>
        </w:r>
        <w:proofErr w:type="spellEnd"/>
        <w:r w:rsidRPr="001136A7">
          <w:rPr>
            <w:rStyle w:val="Hyperlink"/>
            <w:rFonts w:ascii="Arial" w:hAnsi="Arial" w:cs="Arial"/>
            <w:sz w:val="24"/>
            <w:szCs w:val="24"/>
            <w:lang w:val="en-AU"/>
          </w:rPr>
          <w:t xml:space="preserve"> Australia</w:t>
        </w:r>
      </w:hyperlink>
      <w:r w:rsidRPr="001136A7">
        <w:rPr>
          <w:rFonts w:ascii="Arial" w:hAnsi="Arial" w:cs="Arial"/>
          <w:sz w:val="24"/>
          <w:szCs w:val="24"/>
          <w:lang w:val="en-AU"/>
        </w:rPr>
        <w:t>. Cairns, Australia: James Cook University and The Cairns Institute, [cited February, 2016]</w:t>
      </w:r>
      <w:r w:rsidRPr="001136A7">
        <w:rPr>
          <w:rStyle w:val="FootnoteReference"/>
          <w:rFonts w:ascii="Arial" w:hAnsi="Arial" w:cs="Arial"/>
          <w:sz w:val="24"/>
          <w:szCs w:val="24"/>
          <w:lang w:val="en-AU"/>
        </w:rPr>
        <w:footnoteReference w:id="7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3" w:history="1">
        <w:r w:rsidR="00985330" w:rsidRPr="001136A7">
          <w:rPr>
            <w:rStyle w:val="Hyperlink"/>
            <w:rFonts w:ascii="Arial" w:hAnsi="Arial" w:cs="Arial"/>
            <w:sz w:val="24"/>
            <w:szCs w:val="24"/>
            <w:lang w:val="en-AU"/>
          </w:rPr>
          <w:t>Brain Injury Australia (2011). Supplementary Submission to the Productivity Commission’s Inquiry into Disability Care and Support</w:t>
        </w:r>
      </w:hyperlink>
      <w:r w:rsidR="00985330" w:rsidRPr="001136A7">
        <w:rPr>
          <w:rFonts w:ascii="Arial" w:hAnsi="Arial" w:cs="Arial"/>
          <w:sz w:val="24"/>
          <w:szCs w:val="24"/>
          <w:lang w:val="en-AU"/>
        </w:rPr>
        <w:t>. April. [cited February, 2016]</w:t>
      </w:r>
      <w:r w:rsidR="00985330" w:rsidRPr="001136A7">
        <w:rPr>
          <w:rStyle w:val="FootnoteReference"/>
          <w:rFonts w:ascii="Arial" w:hAnsi="Arial" w:cs="Arial"/>
          <w:sz w:val="24"/>
          <w:szCs w:val="24"/>
          <w:lang w:val="en-AU"/>
        </w:rPr>
        <w:footnoteReference w:id="7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4" w:history="1">
        <w:r w:rsidR="00985330" w:rsidRPr="001136A7">
          <w:rPr>
            <w:rStyle w:val="Hyperlink"/>
            <w:rFonts w:ascii="Arial" w:hAnsi="Arial" w:cs="Arial"/>
            <w:sz w:val="24"/>
            <w:szCs w:val="24"/>
            <w:lang w:val="en-AU"/>
          </w:rPr>
          <w:t>Brennan, A. (2013). Australasian Conference on Child Abuse and Neglect Melbourne, Australia</w:t>
        </w:r>
      </w:hyperlink>
      <w:r w:rsidR="00985330" w:rsidRPr="001136A7">
        <w:rPr>
          <w:rFonts w:ascii="Arial" w:hAnsi="Arial" w:cs="Arial"/>
          <w:sz w:val="24"/>
          <w:szCs w:val="24"/>
          <w:lang w:val="en-AU"/>
        </w:rPr>
        <w:t>: Deaf Children Australia, [cited February, 2016]</w:t>
      </w:r>
      <w:r w:rsidR="00985330" w:rsidRPr="001136A7">
        <w:rPr>
          <w:rStyle w:val="FootnoteReference"/>
          <w:rFonts w:ascii="Arial" w:hAnsi="Arial" w:cs="Arial"/>
          <w:sz w:val="24"/>
          <w:szCs w:val="24"/>
          <w:lang w:val="en-AU"/>
        </w:rPr>
        <w:footnoteReference w:id="7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5" w:history="1">
        <w:r w:rsidR="00985330" w:rsidRPr="001136A7">
          <w:rPr>
            <w:rStyle w:val="Hyperlink"/>
            <w:rFonts w:ascii="Arial" w:hAnsi="Arial" w:cs="Arial"/>
            <w:sz w:val="24"/>
            <w:szCs w:val="24"/>
            <w:lang w:val="en-AU"/>
          </w:rPr>
          <w:t>Brown, H. (2003). Safeguarding adults and children with disabilities against abuse</w:t>
        </w:r>
      </w:hyperlink>
      <w:r w:rsidR="00985330" w:rsidRPr="001136A7">
        <w:rPr>
          <w:rFonts w:ascii="Arial" w:hAnsi="Arial" w:cs="Arial"/>
          <w:sz w:val="24"/>
          <w:szCs w:val="24"/>
          <w:lang w:val="en-AU"/>
        </w:rPr>
        <w:t>. Strasbourg: Council of Europe, February [cited December, 2015]</w:t>
      </w:r>
      <w:r w:rsidR="00985330" w:rsidRPr="001136A7">
        <w:rPr>
          <w:rStyle w:val="FootnoteReference"/>
          <w:rFonts w:ascii="Arial" w:hAnsi="Arial" w:cs="Arial"/>
          <w:sz w:val="24"/>
          <w:szCs w:val="24"/>
          <w:lang w:val="en-AU"/>
        </w:rPr>
        <w:footnoteReference w:id="7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6" w:history="1">
        <w:proofErr w:type="spellStart"/>
        <w:r w:rsidR="00985330" w:rsidRPr="001136A7">
          <w:rPr>
            <w:rStyle w:val="Hyperlink"/>
            <w:rFonts w:ascii="Arial" w:hAnsi="Arial" w:cs="Arial"/>
            <w:sz w:val="24"/>
            <w:szCs w:val="24"/>
            <w:lang w:val="en-AU"/>
          </w:rPr>
          <w:t>Bubb</w:t>
        </w:r>
        <w:proofErr w:type="spellEnd"/>
        <w:r w:rsidR="00985330" w:rsidRPr="001136A7">
          <w:rPr>
            <w:rStyle w:val="Hyperlink"/>
            <w:rFonts w:ascii="Arial" w:hAnsi="Arial" w:cs="Arial"/>
            <w:sz w:val="24"/>
            <w:szCs w:val="24"/>
            <w:lang w:val="en-AU"/>
          </w:rPr>
          <w:t>, S. (2014). Winterbourne View - Time for Change. Transforming the commissioning of services for people with learning disabilities and/or autism</w:t>
        </w:r>
      </w:hyperlink>
      <w:r w:rsidR="00985330" w:rsidRPr="001136A7">
        <w:rPr>
          <w:rFonts w:ascii="Arial" w:hAnsi="Arial" w:cs="Arial"/>
          <w:sz w:val="24"/>
          <w:szCs w:val="24"/>
          <w:lang w:val="en-AU"/>
        </w:rPr>
        <w:t>. London, UK. [cited January, 2016]</w:t>
      </w:r>
      <w:r w:rsidR="00985330" w:rsidRPr="001136A7">
        <w:rPr>
          <w:rStyle w:val="FootnoteReference"/>
          <w:rFonts w:ascii="Arial" w:hAnsi="Arial" w:cs="Arial"/>
          <w:sz w:val="24"/>
          <w:szCs w:val="24"/>
          <w:lang w:val="en-AU"/>
        </w:rPr>
        <w:footnoteReference w:id="7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7" w:history="1">
        <w:r w:rsidR="00985330" w:rsidRPr="001136A7">
          <w:rPr>
            <w:rStyle w:val="Hyperlink"/>
            <w:rFonts w:ascii="Arial" w:hAnsi="Arial" w:cs="Arial"/>
            <w:sz w:val="24"/>
            <w:szCs w:val="24"/>
            <w:lang w:val="en-AU"/>
          </w:rPr>
          <w:t xml:space="preserve">Callaway, L., M. G. Brown, P. </w:t>
        </w:r>
        <w:proofErr w:type="spellStart"/>
        <w:r w:rsidR="00985330" w:rsidRPr="001136A7">
          <w:rPr>
            <w:rStyle w:val="Hyperlink"/>
            <w:rFonts w:ascii="Arial" w:hAnsi="Arial" w:cs="Arial"/>
            <w:sz w:val="24"/>
            <w:szCs w:val="24"/>
            <w:lang w:val="en-AU"/>
          </w:rPr>
          <w:t>Fensham</w:t>
        </w:r>
        <w:proofErr w:type="spellEnd"/>
        <w:r w:rsidR="00985330" w:rsidRPr="001136A7">
          <w:rPr>
            <w:rStyle w:val="Hyperlink"/>
            <w:rFonts w:ascii="Arial" w:hAnsi="Arial" w:cs="Arial"/>
            <w:sz w:val="24"/>
            <w:szCs w:val="24"/>
            <w:lang w:val="en-AU"/>
          </w:rPr>
          <w:t xml:space="preserve">-Cobb, T. </w:t>
        </w:r>
        <w:proofErr w:type="spellStart"/>
        <w:r w:rsidR="00985330" w:rsidRPr="001136A7">
          <w:rPr>
            <w:rStyle w:val="Hyperlink"/>
            <w:rFonts w:ascii="Arial" w:hAnsi="Arial" w:cs="Arial"/>
            <w:sz w:val="24"/>
            <w:szCs w:val="24"/>
            <w:lang w:val="en-AU"/>
          </w:rPr>
          <w:t>Worsnop</w:t>
        </w:r>
        <w:proofErr w:type="spellEnd"/>
        <w:r w:rsidR="00985330" w:rsidRPr="001136A7">
          <w:rPr>
            <w:rStyle w:val="Hyperlink"/>
            <w:rFonts w:ascii="Arial" w:hAnsi="Arial" w:cs="Arial"/>
            <w:sz w:val="24"/>
            <w:szCs w:val="24"/>
            <w:lang w:val="en-AU"/>
          </w:rPr>
          <w:t xml:space="preserve"> and D. Farrell (2015). Considerations for National Disability Insurance Scheme design: The health and disability interface for people with complex needs living in shared supported accommodation</w:t>
        </w:r>
      </w:hyperlink>
      <w:r w:rsidR="00985330" w:rsidRPr="001136A7">
        <w:rPr>
          <w:rFonts w:ascii="Arial" w:hAnsi="Arial" w:cs="Arial"/>
          <w:sz w:val="24"/>
          <w:szCs w:val="24"/>
          <w:lang w:val="en-AU"/>
        </w:rPr>
        <w:t>. Melbourne, Australia: Monash University, Yooralla, Summer Foundation &amp; Multiple Sclerosis Limited, [cited February, 2016]</w:t>
      </w:r>
      <w:r w:rsidR="00985330" w:rsidRPr="001136A7">
        <w:rPr>
          <w:rStyle w:val="FootnoteReference"/>
          <w:rFonts w:ascii="Arial" w:hAnsi="Arial" w:cs="Arial"/>
          <w:sz w:val="24"/>
          <w:szCs w:val="24"/>
          <w:lang w:val="en-AU"/>
        </w:rPr>
        <w:footnoteReference w:id="8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Cambridge, P., J. Beadle-Brown, A. Milne, J. Mansell and B. </w:t>
      </w:r>
      <w:proofErr w:type="spellStart"/>
      <w:r w:rsidRPr="001136A7">
        <w:rPr>
          <w:rFonts w:ascii="Arial" w:hAnsi="Arial" w:cs="Arial"/>
          <w:sz w:val="24"/>
          <w:szCs w:val="24"/>
          <w:lang w:val="en-AU"/>
        </w:rPr>
        <w:t>Whelton</w:t>
      </w:r>
      <w:proofErr w:type="spellEnd"/>
      <w:r w:rsidRPr="001136A7">
        <w:rPr>
          <w:rFonts w:ascii="Arial" w:hAnsi="Arial" w:cs="Arial"/>
          <w:sz w:val="24"/>
          <w:szCs w:val="24"/>
          <w:lang w:val="en-AU"/>
        </w:rPr>
        <w:t xml:space="preserve"> (2010). "Patterns of Risk in Adult Protection Referrals for Sexual Abuse and People with Intellectual Disability."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24</w:t>
      </w:r>
      <w:r w:rsidRPr="001136A7">
        <w:rPr>
          <w:rFonts w:ascii="Arial" w:hAnsi="Arial" w:cs="Arial"/>
          <w:sz w:val="24"/>
          <w:szCs w:val="24"/>
          <w:lang w:val="en-AU"/>
        </w:rPr>
        <w:t>(2): 118-132.</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Cambridge, P. and S. </w:t>
      </w:r>
      <w:proofErr w:type="spellStart"/>
      <w:r w:rsidRPr="001136A7">
        <w:rPr>
          <w:rFonts w:ascii="Arial" w:hAnsi="Arial" w:cs="Arial"/>
          <w:sz w:val="24"/>
          <w:szCs w:val="24"/>
          <w:lang w:val="en-AU"/>
        </w:rPr>
        <w:t>Carnaby</w:t>
      </w:r>
      <w:proofErr w:type="spellEnd"/>
      <w:r w:rsidRPr="001136A7">
        <w:rPr>
          <w:rFonts w:ascii="Arial" w:hAnsi="Arial" w:cs="Arial"/>
          <w:sz w:val="24"/>
          <w:szCs w:val="24"/>
          <w:lang w:val="en-AU"/>
        </w:rPr>
        <w:t xml:space="preserve"> (2000). "A personal touch: Managing the risks of abuse during intimate and personal care." </w:t>
      </w:r>
      <w:r w:rsidRPr="001136A7">
        <w:rPr>
          <w:rFonts w:ascii="Arial" w:hAnsi="Arial" w:cs="Arial"/>
          <w:sz w:val="24"/>
          <w:szCs w:val="24"/>
          <w:u w:val="single"/>
          <w:lang w:val="en-AU"/>
        </w:rPr>
        <w:t>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2</w:t>
      </w:r>
      <w:r w:rsidRPr="001136A7">
        <w:rPr>
          <w:rFonts w:ascii="Arial" w:hAnsi="Arial" w:cs="Arial"/>
          <w:sz w:val="24"/>
          <w:szCs w:val="24"/>
          <w:lang w:val="en-AU"/>
        </w:rPr>
        <w:t>(4): 4-16.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Carnaby</w:t>
      </w:r>
      <w:proofErr w:type="spellEnd"/>
      <w:r w:rsidRPr="001136A7">
        <w:rPr>
          <w:rFonts w:ascii="Arial" w:hAnsi="Arial" w:cs="Arial"/>
          <w:sz w:val="24"/>
          <w:szCs w:val="24"/>
          <w:lang w:val="en-AU"/>
        </w:rPr>
        <w:t xml:space="preserve">, S. and P. Cambridge (2002). "Getting personal: an exploratory study of intimate and personal care provision for people with profound and multiple intellectual disabilities." </w:t>
      </w:r>
      <w:r w:rsidRPr="001136A7">
        <w:rPr>
          <w:rFonts w:ascii="Arial" w:hAnsi="Arial" w:cs="Arial"/>
          <w:sz w:val="24"/>
          <w:szCs w:val="24"/>
          <w:u w:val="single"/>
          <w:lang w:val="en-AU"/>
        </w:rPr>
        <w:t>Journal of Intellectual Disability Research</w:t>
      </w:r>
      <w:r w:rsidRPr="001136A7">
        <w:rPr>
          <w:rFonts w:ascii="Arial" w:hAnsi="Arial" w:cs="Arial"/>
          <w:sz w:val="24"/>
          <w:szCs w:val="24"/>
          <w:lang w:val="en-AU"/>
        </w:rPr>
        <w:t xml:space="preserve"> </w:t>
      </w:r>
      <w:r w:rsidRPr="001136A7">
        <w:rPr>
          <w:rFonts w:ascii="Arial" w:hAnsi="Arial" w:cs="Arial"/>
          <w:b/>
          <w:bCs/>
          <w:sz w:val="24"/>
          <w:szCs w:val="24"/>
          <w:lang w:val="en-AU"/>
        </w:rPr>
        <w:t>46</w:t>
      </w:r>
      <w:r w:rsidRPr="001136A7">
        <w:rPr>
          <w:rFonts w:ascii="Arial" w:hAnsi="Arial" w:cs="Arial"/>
          <w:sz w:val="24"/>
          <w:szCs w:val="24"/>
          <w:lang w:val="en-AU"/>
        </w:rPr>
        <w:t>(2): 120-132.</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8" w:history="1">
        <w:r w:rsidR="00985330" w:rsidRPr="001136A7">
          <w:rPr>
            <w:rStyle w:val="Hyperlink"/>
            <w:rFonts w:ascii="Arial" w:hAnsi="Arial" w:cs="Arial"/>
            <w:sz w:val="24"/>
            <w:szCs w:val="24"/>
            <w:lang w:val="en-AU"/>
          </w:rPr>
          <w:t>Carr, S. (2013). Enabling risk, ensuring safety: Self-directed support and personal budgets</w:t>
        </w:r>
      </w:hyperlink>
      <w:r w:rsidR="00985330" w:rsidRPr="001136A7">
        <w:rPr>
          <w:rFonts w:ascii="Arial" w:hAnsi="Arial" w:cs="Arial"/>
          <w:sz w:val="24"/>
          <w:szCs w:val="24"/>
          <w:lang w:val="en-AU"/>
        </w:rPr>
        <w:t>. London, UK: SCIE. [cited February, 2016]</w:t>
      </w:r>
      <w:r w:rsidR="00985330" w:rsidRPr="001136A7">
        <w:rPr>
          <w:rStyle w:val="FootnoteReference"/>
          <w:rFonts w:ascii="Arial" w:hAnsi="Arial" w:cs="Arial"/>
          <w:sz w:val="24"/>
          <w:szCs w:val="24"/>
          <w:lang w:val="en-AU"/>
        </w:rPr>
        <w:footnoteReference w:id="8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9" w:history="1">
        <w:r w:rsidR="00985330" w:rsidRPr="001136A7">
          <w:rPr>
            <w:rStyle w:val="Hyperlink"/>
            <w:rFonts w:ascii="Arial" w:hAnsi="Arial" w:cs="Arial"/>
            <w:sz w:val="24"/>
            <w:szCs w:val="24"/>
            <w:lang w:val="en-AU"/>
          </w:rPr>
          <w:t>Carr, S. and D. Robbins (2009). The implementation of individual budget schemes in adult social care</w:t>
        </w:r>
      </w:hyperlink>
      <w:r w:rsidR="00985330" w:rsidRPr="001136A7">
        <w:rPr>
          <w:rFonts w:ascii="Arial" w:hAnsi="Arial" w:cs="Arial"/>
          <w:sz w:val="24"/>
          <w:szCs w:val="24"/>
          <w:lang w:val="en-AU"/>
        </w:rPr>
        <w:t>. London, UK: Social Care Institute for Excellence (SCIE). [cited February, 2016]</w:t>
      </w:r>
      <w:r w:rsidR="00985330" w:rsidRPr="001136A7">
        <w:rPr>
          <w:rStyle w:val="FootnoteReference"/>
          <w:rFonts w:ascii="Arial" w:hAnsi="Arial" w:cs="Arial"/>
          <w:sz w:val="24"/>
          <w:szCs w:val="24"/>
          <w:lang w:val="en-AU"/>
        </w:rPr>
        <w:footnoteReference w:id="8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0" w:history="1">
        <w:r w:rsidR="00985330" w:rsidRPr="001136A7">
          <w:rPr>
            <w:rStyle w:val="Hyperlink"/>
            <w:rFonts w:ascii="Arial" w:hAnsi="Arial" w:cs="Arial"/>
            <w:sz w:val="24"/>
            <w:szCs w:val="24"/>
            <w:lang w:val="en-AU"/>
          </w:rPr>
          <w:t>Change the Record Coalition (2015). Blueprint for Change</w:t>
        </w:r>
      </w:hyperlink>
      <w:r w:rsidR="00985330" w:rsidRPr="001136A7">
        <w:rPr>
          <w:rFonts w:ascii="Arial" w:hAnsi="Arial" w:cs="Arial"/>
          <w:sz w:val="24"/>
          <w:szCs w:val="24"/>
          <w:lang w:val="en-AU"/>
        </w:rPr>
        <w:t>. November. [cited February, 2016]</w:t>
      </w:r>
      <w:r w:rsidR="00985330" w:rsidRPr="001136A7">
        <w:rPr>
          <w:rStyle w:val="FootnoteReference"/>
          <w:rFonts w:ascii="Arial" w:hAnsi="Arial" w:cs="Arial"/>
          <w:sz w:val="24"/>
          <w:szCs w:val="24"/>
          <w:lang w:val="en-AU"/>
        </w:rPr>
        <w:footnoteReference w:id="8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1" w:history="1">
        <w:proofErr w:type="spellStart"/>
        <w:r w:rsidR="00985330" w:rsidRPr="001136A7">
          <w:rPr>
            <w:rStyle w:val="Hyperlink"/>
            <w:rFonts w:ascii="Arial" w:hAnsi="Arial" w:cs="Arial"/>
            <w:sz w:val="24"/>
            <w:szCs w:val="24"/>
            <w:lang w:val="en-AU"/>
          </w:rPr>
          <w:t>Chesterman</w:t>
        </w:r>
        <w:proofErr w:type="spellEnd"/>
        <w:r w:rsidR="00985330" w:rsidRPr="001136A7">
          <w:rPr>
            <w:rStyle w:val="Hyperlink"/>
            <w:rFonts w:ascii="Arial" w:hAnsi="Arial" w:cs="Arial"/>
            <w:sz w:val="24"/>
            <w:szCs w:val="24"/>
            <w:lang w:val="en-AU"/>
          </w:rPr>
          <w:t>, J. (2013). Responding to violence, abuse, exploitation and neglect: Improving our protection of at-risk adults</w:t>
        </w:r>
      </w:hyperlink>
      <w:r w:rsidR="00985330" w:rsidRPr="001136A7">
        <w:rPr>
          <w:rFonts w:ascii="Arial" w:hAnsi="Arial" w:cs="Arial"/>
          <w:sz w:val="24"/>
          <w:szCs w:val="24"/>
          <w:lang w:val="en-AU"/>
        </w:rPr>
        <w:t>. Report for the Winston Churchill Memorial Trust of Australia. [cited December, 2015]</w:t>
      </w:r>
      <w:r w:rsidR="00985330" w:rsidRPr="001136A7">
        <w:rPr>
          <w:rStyle w:val="FootnoteReference"/>
          <w:rFonts w:ascii="Arial" w:hAnsi="Arial" w:cs="Arial"/>
          <w:sz w:val="24"/>
          <w:szCs w:val="24"/>
          <w:lang w:val="en-AU"/>
        </w:rPr>
        <w:footnoteReference w:id="84"/>
      </w:r>
    </w:p>
    <w:p w:rsidR="00D34DBB" w:rsidRPr="001136A7" w:rsidRDefault="00985330" w:rsidP="000B547E">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Choo</w:t>
      </w:r>
      <w:proofErr w:type="spellEnd"/>
      <w:r w:rsidRPr="001136A7">
        <w:rPr>
          <w:rFonts w:ascii="Arial" w:hAnsi="Arial" w:cs="Arial"/>
          <w:sz w:val="24"/>
          <w:szCs w:val="24"/>
          <w:lang w:val="en-AU"/>
        </w:rPr>
        <w:t xml:space="preserve">, R. K. (2009). "Responding to online child sexual grooming: an industry perspective " </w:t>
      </w:r>
      <w:r w:rsidRPr="001136A7">
        <w:rPr>
          <w:rFonts w:ascii="Arial" w:hAnsi="Arial" w:cs="Arial"/>
          <w:sz w:val="24"/>
          <w:szCs w:val="24"/>
          <w:u w:val="single"/>
          <w:lang w:val="en-AU"/>
        </w:rPr>
        <w:t>Trends &amp; issues in crime and criminal justice</w:t>
      </w:r>
      <w:r w:rsidRPr="001136A7">
        <w:rPr>
          <w:rFonts w:ascii="Arial" w:hAnsi="Arial" w:cs="Arial"/>
          <w:sz w:val="24"/>
          <w:szCs w:val="24"/>
          <w:lang w:val="en-AU"/>
        </w:rPr>
        <w:t xml:space="preserve"> </w:t>
      </w:r>
      <w:r w:rsidRPr="001136A7">
        <w:rPr>
          <w:rFonts w:ascii="Arial" w:hAnsi="Arial" w:cs="Arial"/>
          <w:b/>
          <w:bCs/>
          <w:sz w:val="24"/>
          <w:szCs w:val="24"/>
          <w:lang w:val="en-AU"/>
        </w:rPr>
        <w:t>379</w:t>
      </w:r>
      <w:r w:rsidRPr="001136A7">
        <w:rPr>
          <w:rFonts w:ascii="Arial" w:hAnsi="Arial" w:cs="Arial"/>
          <w:sz w:val="24"/>
          <w:szCs w:val="24"/>
          <w:lang w:val="en-AU"/>
        </w:rPr>
        <w:t>.</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Collier, B., D. </w:t>
      </w:r>
      <w:proofErr w:type="spellStart"/>
      <w:r w:rsidRPr="001136A7">
        <w:rPr>
          <w:rFonts w:ascii="Arial" w:hAnsi="Arial" w:cs="Arial"/>
          <w:sz w:val="24"/>
          <w:szCs w:val="24"/>
          <w:lang w:val="en-AU"/>
        </w:rPr>
        <w:t>McGhie</w:t>
      </w:r>
      <w:proofErr w:type="spellEnd"/>
      <w:r w:rsidRPr="001136A7">
        <w:rPr>
          <w:rFonts w:ascii="Arial" w:hAnsi="Arial" w:cs="Arial"/>
          <w:sz w:val="24"/>
          <w:szCs w:val="24"/>
          <w:lang w:val="en-AU"/>
        </w:rPr>
        <w:t xml:space="preserve">-Richmond, F. Odette and J. </w:t>
      </w:r>
      <w:proofErr w:type="spellStart"/>
      <w:r w:rsidRPr="001136A7">
        <w:rPr>
          <w:rFonts w:ascii="Arial" w:hAnsi="Arial" w:cs="Arial"/>
          <w:sz w:val="24"/>
          <w:szCs w:val="24"/>
          <w:lang w:val="en-AU"/>
        </w:rPr>
        <w:t>Pyne</w:t>
      </w:r>
      <w:proofErr w:type="spellEnd"/>
      <w:r w:rsidRPr="001136A7">
        <w:rPr>
          <w:rFonts w:ascii="Arial" w:hAnsi="Arial" w:cs="Arial"/>
          <w:sz w:val="24"/>
          <w:szCs w:val="24"/>
          <w:lang w:val="en-AU"/>
        </w:rPr>
        <w:t xml:space="preserve"> (2006). "Reducing the risk of sexual abuse for people who use augmentative and alternative communication." </w:t>
      </w:r>
      <w:r w:rsidRPr="001136A7">
        <w:rPr>
          <w:rFonts w:ascii="Arial" w:hAnsi="Arial" w:cs="Arial"/>
          <w:sz w:val="24"/>
          <w:szCs w:val="24"/>
          <w:u w:val="single"/>
          <w:lang w:val="en-AU"/>
        </w:rPr>
        <w:t>Augmentative and Alternative Communication</w:t>
      </w:r>
      <w:r w:rsidRPr="001136A7">
        <w:rPr>
          <w:rFonts w:ascii="Arial" w:hAnsi="Arial" w:cs="Arial"/>
          <w:sz w:val="24"/>
          <w:szCs w:val="24"/>
          <w:lang w:val="en-AU"/>
        </w:rPr>
        <w:t xml:space="preserve"> </w:t>
      </w:r>
      <w:r w:rsidRPr="001136A7">
        <w:rPr>
          <w:rFonts w:ascii="Arial" w:hAnsi="Arial" w:cs="Arial"/>
          <w:b/>
          <w:bCs/>
          <w:sz w:val="24"/>
          <w:szCs w:val="24"/>
          <w:lang w:val="en-AU"/>
        </w:rPr>
        <w:t>22</w:t>
      </w:r>
      <w:r w:rsidRPr="001136A7">
        <w:rPr>
          <w:rFonts w:ascii="Arial" w:hAnsi="Arial" w:cs="Arial"/>
          <w:sz w:val="24"/>
          <w:szCs w:val="24"/>
          <w:lang w:val="en-AU"/>
        </w:rPr>
        <w:t>(1): 62-75.</w:t>
      </w:r>
    </w:p>
    <w:p w:rsidR="006C1FC1" w:rsidRPr="001136A7" w:rsidRDefault="004B4C67">
      <w:pPr>
        <w:widowControl w:val="0"/>
        <w:numPr>
          <w:ilvl w:val="0"/>
          <w:numId w:val="28"/>
        </w:numPr>
        <w:autoSpaceDE w:val="0"/>
        <w:autoSpaceDN w:val="0"/>
        <w:adjustRightInd w:val="0"/>
        <w:spacing w:before="240" w:after="0" w:line="240" w:lineRule="auto"/>
        <w:ind w:left="630" w:right="-86" w:hanging="720"/>
        <w:rPr>
          <w:rFonts w:ascii="Arial" w:hAnsi="Arial" w:cs="Arial"/>
          <w:sz w:val="24"/>
          <w:szCs w:val="24"/>
          <w:lang w:val="en-AU"/>
        </w:rPr>
      </w:pPr>
      <w:hyperlink r:id="rId92" w:history="1">
        <w:r w:rsidR="00985330" w:rsidRPr="001136A7">
          <w:rPr>
            <w:rStyle w:val="Hyperlink"/>
            <w:rFonts w:ascii="Arial" w:hAnsi="Arial" w:cs="Arial"/>
            <w:sz w:val="24"/>
            <w:szCs w:val="24"/>
            <w:lang w:val="en-AU"/>
          </w:rPr>
          <w:t>Commonwealth of Australia (2015). Working with Children Checks. Royal Commission into Institutional Responses to Child Sexual Abuse</w:t>
        </w:r>
      </w:hyperlink>
      <w:r w:rsidR="00985330" w:rsidRPr="001136A7">
        <w:rPr>
          <w:rFonts w:ascii="Arial" w:hAnsi="Arial" w:cs="Arial"/>
          <w:sz w:val="24"/>
          <w:szCs w:val="24"/>
          <w:lang w:val="en-AU"/>
        </w:rPr>
        <w:t>. Sydney, Australia. [cited December, 2015]</w:t>
      </w:r>
      <w:r w:rsidR="00985330" w:rsidRPr="001136A7">
        <w:rPr>
          <w:rStyle w:val="FootnoteReference"/>
          <w:rFonts w:ascii="Arial" w:hAnsi="Arial" w:cs="Arial"/>
          <w:sz w:val="24"/>
          <w:szCs w:val="24"/>
          <w:lang w:val="en-AU"/>
        </w:rPr>
        <w:footnoteReference w:id="8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3" w:history="1">
        <w:r w:rsidR="00985330" w:rsidRPr="001136A7">
          <w:rPr>
            <w:rStyle w:val="Hyperlink"/>
            <w:rFonts w:ascii="Arial" w:hAnsi="Arial" w:cs="Arial"/>
            <w:sz w:val="24"/>
            <w:szCs w:val="24"/>
            <w:lang w:val="en-AU"/>
          </w:rPr>
          <w:t>Coulson Barr, L. (2012). Learning from Complaints - Occasional Paper 1. Safeguarding People’s Right to be Free from Abuse Key considerations for preventing and responding to alleged staff to client abuse in disability services</w:t>
        </w:r>
      </w:hyperlink>
      <w:r w:rsidR="00985330" w:rsidRPr="001136A7">
        <w:rPr>
          <w:rFonts w:ascii="Arial" w:hAnsi="Arial" w:cs="Arial"/>
          <w:sz w:val="24"/>
          <w:szCs w:val="24"/>
          <w:lang w:val="en-AU"/>
        </w:rPr>
        <w:t>. Disability Services Commissioner. June. [cited December, 2015]</w:t>
      </w:r>
      <w:r w:rsidR="00985330" w:rsidRPr="001136A7">
        <w:rPr>
          <w:rStyle w:val="FootnoteReference"/>
          <w:rFonts w:ascii="Arial" w:hAnsi="Arial" w:cs="Arial"/>
          <w:sz w:val="24"/>
          <w:szCs w:val="24"/>
          <w:lang w:val="en-AU"/>
        </w:rPr>
        <w:footnoteReference w:id="8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4" w:history="1">
        <w:r w:rsidR="00985330" w:rsidRPr="001136A7">
          <w:rPr>
            <w:rStyle w:val="Hyperlink"/>
            <w:rFonts w:ascii="Arial" w:hAnsi="Arial" w:cs="Arial"/>
            <w:sz w:val="24"/>
            <w:szCs w:val="24"/>
            <w:lang w:val="en-AU"/>
          </w:rPr>
          <w:t>Council of Australian Governments (2011). National Disability Strategy 2010-2010</w:t>
        </w:r>
      </w:hyperlink>
      <w:r w:rsidR="00985330" w:rsidRPr="001136A7">
        <w:rPr>
          <w:rFonts w:ascii="Arial" w:hAnsi="Arial" w:cs="Arial"/>
          <w:sz w:val="24"/>
          <w:szCs w:val="24"/>
          <w:lang w:val="en-AU"/>
        </w:rPr>
        <w:t>. Canberra, Australia. [cited December, 2015]</w:t>
      </w:r>
      <w:r w:rsidR="00985330" w:rsidRPr="001136A7">
        <w:rPr>
          <w:rStyle w:val="FootnoteReference"/>
          <w:rFonts w:ascii="Arial" w:hAnsi="Arial" w:cs="Arial"/>
          <w:sz w:val="24"/>
          <w:szCs w:val="24"/>
          <w:lang w:val="en-AU"/>
        </w:rPr>
        <w:footnoteReference w:id="87"/>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Crenshaw, K. W. (1994). Mapping the Margins: </w:t>
      </w:r>
      <w:proofErr w:type="spellStart"/>
      <w:r w:rsidRPr="001136A7">
        <w:rPr>
          <w:rFonts w:ascii="Arial" w:hAnsi="Arial" w:cs="Arial"/>
          <w:sz w:val="24"/>
          <w:szCs w:val="24"/>
          <w:lang w:val="en-AU"/>
        </w:rPr>
        <w:t>Intersectionality</w:t>
      </w:r>
      <w:proofErr w:type="spellEnd"/>
      <w:r w:rsidRPr="001136A7">
        <w:rPr>
          <w:rFonts w:ascii="Arial" w:hAnsi="Arial" w:cs="Arial"/>
          <w:sz w:val="24"/>
          <w:szCs w:val="24"/>
          <w:lang w:val="en-AU"/>
        </w:rPr>
        <w:t xml:space="preserve">, Identity Politics, and Violence </w:t>
      </w:r>
      <w:proofErr w:type="gramStart"/>
      <w:r w:rsidRPr="001136A7">
        <w:rPr>
          <w:rFonts w:ascii="Arial" w:hAnsi="Arial" w:cs="Arial"/>
          <w:sz w:val="24"/>
          <w:szCs w:val="24"/>
          <w:lang w:val="en-AU"/>
        </w:rPr>
        <w:t>Against</w:t>
      </w:r>
      <w:proofErr w:type="gramEnd"/>
      <w:r w:rsidRPr="001136A7">
        <w:rPr>
          <w:rFonts w:ascii="Arial" w:hAnsi="Arial" w:cs="Arial"/>
          <w:sz w:val="24"/>
          <w:szCs w:val="24"/>
          <w:lang w:val="en-AU"/>
        </w:rPr>
        <w:t xml:space="preserve"> Women of </w:t>
      </w:r>
      <w:proofErr w:type="spellStart"/>
      <w:r w:rsidRPr="001136A7">
        <w:rPr>
          <w:rFonts w:ascii="Arial" w:hAnsi="Arial" w:cs="Arial"/>
          <w:sz w:val="24"/>
          <w:szCs w:val="24"/>
          <w:lang w:val="en-AU"/>
        </w:rPr>
        <w:t>Color</w:t>
      </w:r>
      <w:proofErr w:type="spellEnd"/>
      <w:r w:rsidRPr="001136A7">
        <w:rPr>
          <w:rFonts w:ascii="Arial" w:hAnsi="Arial" w:cs="Arial"/>
          <w:sz w:val="24"/>
          <w:szCs w:val="24"/>
          <w:lang w:val="en-AU"/>
        </w:rPr>
        <w:t xml:space="preserve"> </w:t>
      </w:r>
      <w:r w:rsidRPr="001136A7">
        <w:rPr>
          <w:rFonts w:ascii="Arial" w:hAnsi="Arial" w:cs="Arial"/>
          <w:sz w:val="24"/>
          <w:szCs w:val="24"/>
          <w:u w:val="single"/>
          <w:lang w:val="en-AU"/>
        </w:rPr>
        <w:t>The public nature of private violence</w:t>
      </w:r>
      <w:r w:rsidRPr="001136A7">
        <w:rPr>
          <w:rFonts w:ascii="Arial" w:hAnsi="Arial" w:cs="Arial"/>
          <w:sz w:val="24"/>
          <w:szCs w:val="24"/>
          <w:lang w:val="en-AU"/>
        </w:rPr>
        <w:t xml:space="preserve">. M. A. </w:t>
      </w:r>
      <w:proofErr w:type="spellStart"/>
      <w:r w:rsidRPr="001136A7">
        <w:rPr>
          <w:rFonts w:ascii="Arial" w:hAnsi="Arial" w:cs="Arial"/>
          <w:sz w:val="24"/>
          <w:szCs w:val="24"/>
          <w:lang w:val="en-AU"/>
        </w:rPr>
        <w:t>Fineman</w:t>
      </w:r>
      <w:proofErr w:type="spellEnd"/>
      <w:r w:rsidRPr="001136A7">
        <w:rPr>
          <w:rFonts w:ascii="Arial" w:hAnsi="Arial" w:cs="Arial"/>
          <w:sz w:val="24"/>
          <w:szCs w:val="24"/>
          <w:lang w:val="en-AU"/>
        </w:rPr>
        <w:t xml:space="preserve"> and R. </w:t>
      </w:r>
      <w:proofErr w:type="spellStart"/>
      <w:r w:rsidRPr="001136A7">
        <w:rPr>
          <w:rFonts w:ascii="Arial" w:hAnsi="Arial" w:cs="Arial"/>
          <w:sz w:val="24"/>
          <w:szCs w:val="24"/>
          <w:lang w:val="en-AU"/>
        </w:rPr>
        <w:t>Mykitiuk</w:t>
      </w:r>
      <w:proofErr w:type="spellEnd"/>
      <w:r w:rsidRPr="001136A7">
        <w:rPr>
          <w:rFonts w:ascii="Arial" w:hAnsi="Arial" w:cs="Arial"/>
          <w:sz w:val="24"/>
          <w:szCs w:val="24"/>
          <w:lang w:val="en-AU"/>
        </w:rPr>
        <w:t xml:space="preserve">. New York, </w:t>
      </w:r>
      <w:proofErr w:type="spellStart"/>
      <w:r w:rsidRPr="001136A7">
        <w:rPr>
          <w:rFonts w:ascii="Arial" w:hAnsi="Arial" w:cs="Arial"/>
          <w:sz w:val="24"/>
          <w:szCs w:val="24"/>
          <w:lang w:val="en-AU"/>
        </w:rPr>
        <w:t>Routledge</w:t>
      </w:r>
      <w:proofErr w:type="spellEnd"/>
      <w:r w:rsidRPr="001136A7">
        <w:rPr>
          <w:rFonts w:ascii="Arial" w:hAnsi="Arial" w:cs="Arial"/>
          <w:b/>
          <w:bCs/>
          <w:sz w:val="24"/>
          <w:szCs w:val="24"/>
          <w:lang w:val="en-AU"/>
        </w:rPr>
        <w:t xml:space="preserve">: </w:t>
      </w:r>
      <w:r w:rsidRPr="001136A7">
        <w:rPr>
          <w:rFonts w:ascii="Arial" w:hAnsi="Arial" w:cs="Arial"/>
          <w:sz w:val="24"/>
          <w:szCs w:val="24"/>
          <w:lang w:val="en-AU"/>
        </w:rPr>
        <w:t>93-118.</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5" w:history="1">
        <w:r w:rsidR="00985330" w:rsidRPr="001136A7">
          <w:rPr>
            <w:rStyle w:val="Hyperlink"/>
            <w:rFonts w:ascii="Arial" w:hAnsi="Arial" w:cs="Arial"/>
            <w:sz w:val="24"/>
            <w:szCs w:val="24"/>
            <w:lang w:val="en-AU"/>
          </w:rPr>
          <w:t>Deakin University (2015).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Melbourne, Australia: April. [cited December, 2015]</w:t>
      </w:r>
      <w:r w:rsidR="00985330" w:rsidRPr="001136A7">
        <w:rPr>
          <w:rStyle w:val="FootnoteReference"/>
          <w:rFonts w:ascii="Arial" w:hAnsi="Arial" w:cs="Arial"/>
          <w:sz w:val="24"/>
          <w:szCs w:val="24"/>
          <w:lang w:val="en-AU"/>
        </w:rPr>
        <w:footnoteReference w:id="8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6" w:history="1">
        <w:r w:rsidR="00985330" w:rsidRPr="001136A7">
          <w:rPr>
            <w:rStyle w:val="Hyperlink"/>
            <w:rFonts w:ascii="Arial" w:hAnsi="Arial" w:cs="Arial"/>
            <w:sz w:val="24"/>
            <w:szCs w:val="24"/>
            <w:lang w:val="en-AU"/>
          </w:rPr>
          <w:t>Department of Family and Community Services NSW (2013). Reforming NSW disability support. The fundamental legislative issues. Issues paper</w:t>
        </w:r>
      </w:hyperlink>
      <w:r w:rsidR="00985330" w:rsidRPr="001136A7">
        <w:rPr>
          <w:rFonts w:ascii="Arial" w:hAnsi="Arial" w:cs="Arial"/>
          <w:sz w:val="24"/>
          <w:szCs w:val="24"/>
          <w:lang w:val="en-AU"/>
        </w:rPr>
        <w:t>. Sydney, Australia: Ageing, Disability and Home Care, January [cited February, 2016]</w:t>
      </w:r>
      <w:r w:rsidR="00985330" w:rsidRPr="001136A7">
        <w:rPr>
          <w:rStyle w:val="FootnoteReference"/>
          <w:rFonts w:ascii="Arial" w:hAnsi="Arial" w:cs="Arial"/>
          <w:sz w:val="24"/>
          <w:szCs w:val="24"/>
          <w:lang w:val="en-AU"/>
        </w:rPr>
        <w:footnoteReference w:id="8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7" w:history="1">
        <w:r w:rsidR="00985330" w:rsidRPr="001136A7">
          <w:rPr>
            <w:rStyle w:val="Hyperlink"/>
            <w:rFonts w:ascii="Arial" w:hAnsi="Arial" w:cs="Arial"/>
            <w:sz w:val="24"/>
            <w:szCs w:val="24"/>
            <w:lang w:val="en-AU"/>
          </w:rPr>
          <w:t>Department of Human Services Australian Government. "Family and domestic violence."</w:t>
        </w:r>
      </w:hyperlink>
      <w:r w:rsidR="00985330" w:rsidRPr="001136A7">
        <w:rPr>
          <w:rFonts w:ascii="Arial" w:hAnsi="Arial" w:cs="Arial"/>
          <w:sz w:val="24"/>
          <w:szCs w:val="24"/>
          <w:lang w:val="en-AU"/>
        </w:rPr>
        <w:t xml:space="preserve">   Retrieved February, 2016.</w:t>
      </w:r>
      <w:r w:rsidR="00985330" w:rsidRPr="001136A7">
        <w:rPr>
          <w:rStyle w:val="FootnoteReference"/>
          <w:rFonts w:ascii="Arial" w:hAnsi="Arial" w:cs="Arial"/>
          <w:sz w:val="24"/>
          <w:szCs w:val="24"/>
          <w:lang w:val="en-AU"/>
        </w:rPr>
        <w:footnoteReference w:id="9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8" w:history="1">
        <w:r w:rsidR="00985330" w:rsidRPr="001136A7">
          <w:rPr>
            <w:rStyle w:val="Hyperlink"/>
            <w:rFonts w:ascii="Arial" w:hAnsi="Arial" w:cs="Arial"/>
            <w:sz w:val="24"/>
            <w:szCs w:val="24"/>
            <w:lang w:val="en-AU"/>
          </w:rPr>
          <w:t>Department of Immigration and Border Protection (2014). The People of Australia Statistics from the 2011 Census</w:t>
        </w:r>
      </w:hyperlink>
      <w:r w:rsidR="00985330" w:rsidRPr="001136A7">
        <w:rPr>
          <w:rFonts w:ascii="Arial" w:hAnsi="Arial" w:cs="Arial"/>
          <w:sz w:val="24"/>
          <w:szCs w:val="24"/>
          <w:lang w:val="en-AU"/>
        </w:rPr>
        <w:t>. Commonwealth of Australia, [cited February, 2016]</w:t>
      </w:r>
      <w:r w:rsidR="00985330" w:rsidRPr="001136A7">
        <w:rPr>
          <w:rStyle w:val="FootnoteReference"/>
          <w:rFonts w:ascii="Arial" w:hAnsi="Arial" w:cs="Arial"/>
          <w:sz w:val="24"/>
          <w:szCs w:val="24"/>
          <w:lang w:val="en-AU"/>
        </w:rPr>
        <w:footnoteReference w:id="9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9" w:history="1">
        <w:r w:rsidR="00985330" w:rsidRPr="001136A7">
          <w:rPr>
            <w:rStyle w:val="Hyperlink"/>
            <w:rFonts w:ascii="Arial" w:hAnsi="Arial" w:cs="Arial"/>
            <w:sz w:val="24"/>
            <w:szCs w:val="24"/>
            <w:lang w:val="en-AU"/>
          </w:rPr>
          <w:t>Department of Justice and Regulation State Government of Victoria Betrayal of Trust fact sheet</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9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0" w:history="1">
        <w:r w:rsidR="00985330" w:rsidRPr="001136A7">
          <w:rPr>
            <w:rStyle w:val="Hyperlink"/>
            <w:rFonts w:ascii="Arial" w:hAnsi="Arial" w:cs="Arial"/>
            <w:sz w:val="24"/>
            <w:szCs w:val="24"/>
            <w:lang w:val="en-AU"/>
          </w:rPr>
          <w:t>Dillon, J. (2010). Violence against people with cognitive impairments Report from the Advocacy/Guardianship program at the Office of the Public Advocate, Victoria</w:t>
        </w:r>
      </w:hyperlink>
      <w:r w:rsidR="00985330" w:rsidRPr="001136A7">
        <w:rPr>
          <w:rFonts w:ascii="Arial" w:hAnsi="Arial" w:cs="Arial"/>
          <w:sz w:val="24"/>
          <w:szCs w:val="24"/>
          <w:lang w:val="en-AU"/>
        </w:rPr>
        <w:t>. Melbourne, Australia: Office of the Public Advocate, Victoria, August. [cited December, 2015]</w:t>
      </w:r>
      <w:r w:rsidR="00985330" w:rsidRPr="001136A7">
        <w:rPr>
          <w:rStyle w:val="FootnoteReference"/>
          <w:rFonts w:ascii="Arial" w:hAnsi="Arial" w:cs="Arial"/>
          <w:sz w:val="24"/>
          <w:szCs w:val="24"/>
          <w:lang w:val="en-AU"/>
        </w:rPr>
        <w:footnoteReference w:id="9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1" w:history="1">
        <w:r w:rsidR="00985330" w:rsidRPr="001136A7">
          <w:rPr>
            <w:rStyle w:val="Hyperlink"/>
            <w:rFonts w:ascii="Arial" w:hAnsi="Arial" w:cs="Arial"/>
            <w:sz w:val="24"/>
            <w:szCs w:val="24"/>
            <w:lang w:val="en-AU"/>
          </w:rPr>
          <w:t>Disability Services Commission Victoria (2015). 2015 Annual Report.</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9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2" w:history="1">
        <w:r w:rsidR="00985330" w:rsidRPr="001136A7">
          <w:rPr>
            <w:rStyle w:val="Hyperlink"/>
            <w:rFonts w:ascii="Arial" w:hAnsi="Arial" w:cs="Arial"/>
            <w:sz w:val="24"/>
            <w:szCs w:val="24"/>
            <w:lang w:val="en-AU"/>
          </w:rPr>
          <w:t>Disability Services Commission Western Australia (no date). Disability Services Commission Position Paper. Individual safeguarding</w:t>
        </w:r>
      </w:hyperlink>
      <w:r w:rsidR="00985330" w:rsidRPr="001136A7">
        <w:rPr>
          <w:rFonts w:ascii="Arial" w:hAnsi="Arial" w:cs="Arial"/>
          <w:sz w:val="24"/>
          <w:szCs w:val="24"/>
          <w:lang w:val="en-AU"/>
        </w:rPr>
        <w:t>. Perth, WA. [cited January, 2016]</w:t>
      </w:r>
      <w:r w:rsidR="00985330" w:rsidRPr="001136A7">
        <w:rPr>
          <w:rStyle w:val="FootnoteReference"/>
          <w:rFonts w:ascii="Arial" w:hAnsi="Arial" w:cs="Arial"/>
          <w:sz w:val="24"/>
          <w:szCs w:val="24"/>
          <w:lang w:val="en-AU"/>
        </w:rPr>
        <w:footnoteReference w:id="9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3" w:history="1">
        <w:r w:rsidR="00985330" w:rsidRPr="001136A7">
          <w:rPr>
            <w:rStyle w:val="Hyperlink"/>
            <w:rFonts w:ascii="Arial" w:hAnsi="Arial" w:cs="Arial"/>
            <w:sz w:val="24"/>
            <w:szCs w:val="24"/>
            <w:lang w:val="en-AU"/>
          </w:rPr>
          <w:t xml:space="preserve">Disability Services </w:t>
        </w:r>
        <w:proofErr w:type="spellStart"/>
        <w:r w:rsidR="00985330" w:rsidRPr="001136A7">
          <w:rPr>
            <w:rStyle w:val="Hyperlink"/>
            <w:rFonts w:ascii="Arial" w:hAnsi="Arial" w:cs="Arial"/>
            <w:sz w:val="24"/>
            <w:szCs w:val="24"/>
            <w:lang w:val="en-AU"/>
          </w:rPr>
          <w:t>Commssioner</w:t>
        </w:r>
        <w:proofErr w:type="spellEnd"/>
        <w:r w:rsidR="00985330" w:rsidRPr="001136A7">
          <w:rPr>
            <w:rStyle w:val="Hyperlink"/>
            <w:rFonts w:ascii="Arial" w:hAnsi="Arial" w:cs="Arial"/>
            <w:sz w:val="24"/>
            <w:szCs w:val="24"/>
            <w:lang w:val="en-AU"/>
          </w:rPr>
          <w:t xml:space="preserve"> Victoria (2014). Families and service providers working together. Learning from Complaints Occasional Paper No.2</w:t>
        </w:r>
      </w:hyperlink>
      <w:r w:rsidR="00985330" w:rsidRPr="001136A7">
        <w:rPr>
          <w:rFonts w:ascii="Arial" w:hAnsi="Arial" w:cs="Arial"/>
          <w:sz w:val="24"/>
          <w:szCs w:val="24"/>
          <w:lang w:val="en-AU"/>
        </w:rPr>
        <w:t>. Melbourne, Australia: February. [cited February, 2016]</w:t>
      </w:r>
      <w:r w:rsidR="00985330" w:rsidRPr="001136A7">
        <w:rPr>
          <w:rStyle w:val="FootnoteReference"/>
          <w:rFonts w:ascii="Arial" w:hAnsi="Arial" w:cs="Arial"/>
          <w:sz w:val="24"/>
          <w:szCs w:val="24"/>
          <w:lang w:val="en-AU"/>
        </w:rPr>
        <w:footnoteReference w:id="9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4" w:history="1">
        <w:r w:rsidR="00985330" w:rsidRPr="001136A7">
          <w:rPr>
            <w:rStyle w:val="Hyperlink"/>
            <w:rFonts w:ascii="Arial" w:hAnsi="Arial" w:cs="Arial"/>
            <w:sz w:val="24"/>
            <w:szCs w:val="24"/>
            <w:lang w:val="en-AU"/>
          </w:rPr>
          <w:t>Disability Services Queensland (2012). Preventing and responding to the abuse, neglect and exploitation of people with a disability. Recognising abuse, neglect and exploitation. Fact Sheet 2</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9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5"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w:t>
        </w:r>
        <w:proofErr w:type="spellStart"/>
        <w:r w:rsidR="00985330" w:rsidRPr="001136A7">
          <w:rPr>
            <w:rStyle w:val="Hyperlink"/>
            <w:rFonts w:ascii="Arial" w:hAnsi="Arial" w:cs="Arial"/>
            <w:sz w:val="24"/>
            <w:szCs w:val="24"/>
            <w:lang w:val="en-AU"/>
          </w:rPr>
          <w:t>Didi</w:t>
        </w:r>
        <w:proofErr w:type="spellEnd"/>
        <w:r w:rsidR="00985330" w:rsidRPr="001136A7">
          <w:rPr>
            <w:rStyle w:val="Hyperlink"/>
            <w:rFonts w:ascii="Arial" w:hAnsi="Arial" w:cs="Arial"/>
            <w:sz w:val="24"/>
            <w:szCs w:val="24"/>
            <w:lang w:val="en-AU"/>
          </w:rPr>
          <w:t xml:space="preserve">, C. </w:t>
        </w:r>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xml:space="preserve">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Addressing Violence Against Women and Girls with Disabilities in Australia. Background Paper.</w:t>
        </w:r>
      </w:hyperlink>
      <w:r w:rsidR="00985330" w:rsidRPr="001136A7">
        <w:rPr>
          <w:rFonts w:ascii="Arial" w:hAnsi="Arial" w:cs="Arial"/>
          <w:sz w:val="24"/>
          <w:szCs w:val="24"/>
          <w:lang w:val="en-AU"/>
        </w:rPr>
        <w:t xml:space="preserve"> Hobart, Australia: Women with Disabilities Australia. [cited December, 2015]</w:t>
      </w:r>
      <w:r w:rsidR="00985330" w:rsidRPr="001136A7">
        <w:rPr>
          <w:rStyle w:val="FootnoteReference"/>
          <w:rFonts w:ascii="Arial" w:hAnsi="Arial" w:cs="Arial"/>
          <w:sz w:val="24"/>
          <w:szCs w:val="24"/>
          <w:lang w:val="en-AU"/>
        </w:rPr>
        <w:footnoteReference w:id="9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6"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w:t>
        </w:r>
        <w:proofErr w:type="spellStart"/>
        <w:r w:rsidR="00985330" w:rsidRPr="001136A7">
          <w:rPr>
            <w:rStyle w:val="Hyperlink"/>
            <w:rFonts w:ascii="Arial" w:hAnsi="Arial" w:cs="Arial"/>
            <w:sz w:val="24"/>
            <w:szCs w:val="24"/>
            <w:lang w:val="en-AU"/>
          </w:rPr>
          <w:t>Didi</w:t>
        </w:r>
        <w:proofErr w:type="spellEnd"/>
        <w:r w:rsidR="00985330" w:rsidRPr="001136A7">
          <w:rPr>
            <w:rStyle w:val="Hyperlink"/>
            <w:rFonts w:ascii="Arial" w:hAnsi="Arial" w:cs="Arial"/>
            <w:sz w:val="24"/>
            <w:szCs w:val="24"/>
            <w:lang w:val="en-AU"/>
          </w:rPr>
          <w:t xml:space="preserve">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Discussion Paper. National symposium on violence against women and girls with disabilities</w:t>
        </w:r>
      </w:hyperlink>
      <w:r w:rsidR="00985330" w:rsidRPr="001136A7">
        <w:rPr>
          <w:rFonts w:ascii="Arial" w:hAnsi="Arial" w:cs="Arial"/>
          <w:sz w:val="24"/>
          <w:szCs w:val="24"/>
          <w:lang w:val="en-AU"/>
        </w:rPr>
        <w:t>. Sydney 25 October. Hobart, Australia: Women with Disabilities Australia: October. [cited December, 2015]</w:t>
      </w:r>
      <w:r w:rsidR="00985330" w:rsidRPr="001136A7">
        <w:rPr>
          <w:rStyle w:val="FootnoteReference"/>
          <w:rFonts w:ascii="Arial" w:hAnsi="Arial" w:cs="Arial"/>
          <w:sz w:val="24"/>
          <w:szCs w:val="24"/>
          <w:lang w:val="en-AU"/>
        </w:rPr>
        <w:footnoteReference w:id="9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7"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w:t>
        </w:r>
        <w:proofErr w:type="spellStart"/>
        <w:r w:rsidR="00985330" w:rsidRPr="001136A7">
          <w:rPr>
            <w:rStyle w:val="Hyperlink"/>
            <w:rFonts w:ascii="Arial" w:hAnsi="Arial" w:cs="Arial"/>
            <w:sz w:val="24"/>
            <w:szCs w:val="24"/>
            <w:lang w:val="en-AU"/>
          </w:rPr>
          <w:t>Didi</w:t>
        </w:r>
        <w:proofErr w:type="spellEnd"/>
        <w:r w:rsidR="00985330" w:rsidRPr="001136A7">
          <w:rPr>
            <w:rStyle w:val="Hyperlink"/>
            <w:rFonts w:ascii="Arial" w:hAnsi="Arial" w:cs="Arial"/>
            <w:sz w:val="24"/>
            <w:szCs w:val="24"/>
            <w:lang w:val="en-AU"/>
          </w:rPr>
          <w:t xml:space="preserve">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Report of the Proceedings and Outcomes. National symposium on violence against women and girls with disabilities</w:t>
        </w:r>
      </w:hyperlink>
      <w:r w:rsidR="00985330" w:rsidRPr="001136A7">
        <w:rPr>
          <w:rFonts w:ascii="Arial" w:hAnsi="Arial" w:cs="Arial"/>
          <w:sz w:val="24"/>
          <w:szCs w:val="24"/>
          <w:lang w:val="en-AU"/>
        </w:rPr>
        <w:t xml:space="preserve">. Sydney 25 October. Hobart, Australia: </w:t>
      </w:r>
      <w:r w:rsidR="00985330" w:rsidRPr="001136A7">
        <w:rPr>
          <w:rFonts w:ascii="Arial" w:hAnsi="Arial" w:cs="Arial"/>
          <w:sz w:val="24"/>
          <w:szCs w:val="24"/>
          <w:lang w:val="en-AU"/>
        </w:rPr>
        <w:lastRenderedPageBreak/>
        <w:t>Women with Disabilities Australia: October. [cited December, 2015]</w:t>
      </w:r>
      <w:r w:rsidR="00985330" w:rsidRPr="001136A7">
        <w:rPr>
          <w:rStyle w:val="FootnoteReference"/>
          <w:rFonts w:ascii="Arial" w:hAnsi="Arial" w:cs="Arial"/>
          <w:sz w:val="24"/>
          <w:szCs w:val="24"/>
          <w:lang w:val="en-AU"/>
        </w:rPr>
        <w:footnoteReference w:id="10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8" w:history="1">
        <w:proofErr w:type="spellStart"/>
        <w:r w:rsidR="00985330" w:rsidRPr="001136A7">
          <w:rPr>
            <w:rStyle w:val="Hyperlink"/>
            <w:rFonts w:ascii="Arial" w:hAnsi="Arial" w:cs="Arial"/>
            <w:sz w:val="24"/>
            <w:szCs w:val="24"/>
            <w:lang w:val="en-AU"/>
          </w:rPr>
          <w:t>Dube</w:t>
        </w:r>
        <w:proofErr w:type="spellEnd"/>
        <w:r w:rsidR="00985330" w:rsidRPr="001136A7">
          <w:rPr>
            <w:rStyle w:val="Hyperlink"/>
            <w:rFonts w:ascii="Arial" w:hAnsi="Arial" w:cs="Arial"/>
            <w:sz w:val="24"/>
            <w:szCs w:val="24"/>
            <w:lang w:val="en-AU"/>
          </w:rPr>
          <w:t>, W. (2011). Study: Abuse Rates Higher Among Deaf and Hard-of-Hearing Children Compared with Hearing Youth. Depression, post-traumatic stress also more prevalent than among hearing youths</w:t>
        </w:r>
      </w:hyperlink>
      <w:r w:rsidR="00985330" w:rsidRPr="001136A7">
        <w:rPr>
          <w:rFonts w:ascii="Arial" w:hAnsi="Arial" w:cs="Arial"/>
          <w:sz w:val="24"/>
          <w:szCs w:val="24"/>
          <w:lang w:val="en-AU"/>
        </w:rPr>
        <w:t>. Rochester, NY: Rochester Institute of Technology: January.</w:t>
      </w:r>
      <w:r w:rsidR="00985330" w:rsidRPr="001136A7">
        <w:rPr>
          <w:rStyle w:val="FootnoteReference"/>
          <w:rFonts w:ascii="Arial" w:hAnsi="Arial" w:cs="Arial"/>
          <w:sz w:val="24"/>
          <w:szCs w:val="24"/>
          <w:lang w:val="en-AU"/>
        </w:rPr>
        <w:footnoteReference w:id="101"/>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Expert advisor steering committee.</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9" w:history="1">
        <w:r w:rsidR="00985330" w:rsidRPr="001136A7">
          <w:rPr>
            <w:rStyle w:val="Hyperlink"/>
            <w:rFonts w:ascii="Arial" w:hAnsi="Arial" w:cs="Arial"/>
            <w:sz w:val="24"/>
            <w:szCs w:val="24"/>
            <w:lang w:val="en-AU"/>
          </w:rPr>
          <w:t>Family and Community Development Committee Parliament of Victoria (2015). Inquiry into Abuse in Disability Services</w:t>
        </w:r>
      </w:hyperlink>
      <w:r w:rsidR="00985330" w:rsidRPr="001136A7">
        <w:rPr>
          <w:rFonts w:ascii="Arial" w:hAnsi="Arial" w:cs="Arial"/>
          <w:sz w:val="24"/>
          <w:szCs w:val="24"/>
          <w:lang w:val="en-AU"/>
        </w:rPr>
        <w:t>. Melbourne, Australia: Family and Community Development Committee Parliament of Victoria: August. [cited December, 2015]</w:t>
      </w:r>
      <w:r w:rsidR="00985330" w:rsidRPr="001136A7">
        <w:rPr>
          <w:rStyle w:val="FootnoteReference"/>
          <w:rFonts w:ascii="Arial" w:hAnsi="Arial" w:cs="Arial"/>
          <w:sz w:val="24"/>
          <w:szCs w:val="24"/>
          <w:lang w:val="en-AU"/>
        </w:rPr>
        <w:footnoteReference w:id="10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0" w:history="1">
        <w:r w:rsidR="00985330" w:rsidRPr="001136A7">
          <w:rPr>
            <w:rStyle w:val="Hyperlink"/>
            <w:rFonts w:ascii="Arial" w:hAnsi="Arial" w:cs="Arial"/>
            <w:sz w:val="24"/>
            <w:szCs w:val="24"/>
            <w:lang w:val="en-AU"/>
          </w:rPr>
          <w:t>Faulkner, A. and A. Sweeney (2011). Prevention in adult safeguarding: A review of the literature</w:t>
        </w:r>
      </w:hyperlink>
      <w:r w:rsidR="00985330" w:rsidRPr="001136A7">
        <w:rPr>
          <w:rFonts w:ascii="Arial" w:hAnsi="Arial" w:cs="Arial"/>
          <w:sz w:val="24"/>
          <w:szCs w:val="24"/>
          <w:lang w:val="en-AU"/>
        </w:rPr>
        <w:t>. London, UK: Social Care Institute for Excellence: May. [cited December, 2015]</w:t>
      </w:r>
      <w:r w:rsidR="00985330" w:rsidRPr="001136A7">
        <w:rPr>
          <w:rStyle w:val="FootnoteReference"/>
          <w:rFonts w:ascii="Arial" w:hAnsi="Arial" w:cs="Arial"/>
          <w:sz w:val="24"/>
          <w:szCs w:val="24"/>
          <w:lang w:val="en-AU"/>
        </w:rPr>
        <w:footnoteReference w:id="10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1" w:history="1">
        <w:r w:rsidR="00985330" w:rsidRPr="001136A7">
          <w:rPr>
            <w:rStyle w:val="Hyperlink"/>
            <w:rFonts w:ascii="Arial" w:hAnsi="Arial" w:cs="Arial"/>
            <w:sz w:val="24"/>
            <w:szCs w:val="24"/>
            <w:lang w:val="en-AU"/>
          </w:rPr>
          <w:t xml:space="preserve">Federation of Ethnic Communities Councils of Australia (2015). Submission to the Australian Senate Community Affairs References Committee: Violence, abuse and neglect against people with disability in institutional and residential settings including the gender and age related dimensions, and the particular situation of </w:t>
        </w:r>
        <w:proofErr w:type="spellStart"/>
        <w:r w:rsidR="00985330" w:rsidRPr="001136A7">
          <w:rPr>
            <w:rStyle w:val="Hyperlink"/>
            <w:rFonts w:ascii="Arial" w:hAnsi="Arial" w:cs="Arial"/>
            <w:sz w:val="24"/>
            <w:szCs w:val="24"/>
            <w:lang w:val="en-AU"/>
          </w:rPr>
          <w:t>Aboringal</w:t>
        </w:r>
        <w:proofErr w:type="spellEnd"/>
        <w:r w:rsidR="00985330" w:rsidRPr="001136A7">
          <w:rPr>
            <w:rStyle w:val="Hyperlink"/>
            <w:rFonts w:ascii="Arial" w:hAnsi="Arial" w:cs="Arial"/>
            <w:sz w:val="24"/>
            <w:szCs w:val="24"/>
            <w:lang w:val="en-AU"/>
          </w:rPr>
          <w:t xml:space="preserve"> and Torres Strait Islander people with disability, and culturally and linguistically diverse people with disability</w:t>
        </w:r>
      </w:hyperlink>
      <w:r w:rsidR="00985330" w:rsidRPr="001136A7">
        <w:rPr>
          <w:rFonts w:ascii="Arial" w:hAnsi="Arial" w:cs="Arial"/>
          <w:sz w:val="24"/>
          <w:szCs w:val="24"/>
          <w:lang w:val="en-AU"/>
        </w:rPr>
        <w:t>. Sydney, Australia: April. [cited December, 2015]</w:t>
      </w:r>
      <w:r w:rsidR="00985330" w:rsidRPr="001136A7">
        <w:rPr>
          <w:rStyle w:val="FootnoteReference"/>
          <w:rFonts w:ascii="Arial" w:hAnsi="Arial" w:cs="Arial"/>
          <w:sz w:val="24"/>
          <w:szCs w:val="24"/>
          <w:lang w:val="en-AU"/>
        </w:rPr>
        <w:footnoteReference w:id="10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2" w:history="1">
        <w:r w:rsidR="00985330" w:rsidRPr="001136A7">
          <w:rPr>
            <w:rStyle w:val="Hyperlink"/>
            <w:rFonts w:ascii="Arial" w:hAnsi="Arial" w:cs="Arial"/>
            <w:sz w:val="24"/>
            <w:szCs w:val="24"/>
            <w:lang w:val="en-AU"/>
          </w:rPr>
          <w:t>Financial Services Council (2015). Elder Financial Abuse Symposium: Communique</w:t>
        </w:r>
      </w:hyperlink>
      <w:r w:rsidR="00985330" w:rsidRPr="001136A7">
        <w:rPr>
          <w:rFonts w:ascii="Arial" w:hAnsi="Arial" w:cs="Arial"/>
          <w:sz w:val="24"/>
          <w:szCs w:val="24"/>
          <w:lang w:val="en-AU"/>
        </w:rPr>
        <w:t>. Sydney, Australia: 19 October. [cited February, 2016]</w:t>
      </w:r>
      <w:r w:rsidR="00985330" w:rsidRPr="001136A7">
        <w:rPr>
          <w:rStyle w:val="FootnoteReference"/>
          <w:rFonts w:ascii="Arial" w:hAnsi="Arial" w:cs="Arial"/>
          <w:sz w:val="24"/>
          <w:szCs w:val="24"/>
          <w:lang w:val="en-AU"/>
        </w:rPr>
        <w:footnoteReference w:id="10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3" w:history="1">
        <w:r w:rsidR="00985330" w:rsidRPr="001136A7">
          <w:rPr>
            <w:rStyle w:val="Hyperlink"/>
            <w:rFonts w:ascii="Arial" w:hAnsi="Arial" w:cs="Arial"/>
            <w:sz w:val="24"/>
            <w:szCs w:val="24"/>
            <w:lang w:val="en-AU"/>
          </w:rPr>
          <w:t>First Peoples Disability Network (Australia) (2013). Making Disability Care Australia accessible and responsive to Aboriginal people and Torres Strait Islanders. Strategic issues</w:t>
        </w:r>
      </w:hyperlink>
      <w:r w:rsidR="00985330" w:rsidRPr="001136A7">
        <w:rPr>
          <w:rFonts w:ascii="Arial" w:hAnsi="Arial" w:cs="Arial"/>
          <w:sz w:val="24"/>
          <w:szCs w:val="24"/>
          <w:lang w:val="en-AU"/>
        </w:rPr>
        <w:t>. Newtown, NSW. February. [cited February, 2016]</w:t>
      </w:r>
      <w:r w:rsidR="00985330" w:rsidRPr="001136A7">
        <w:rPr>
          <w:rStyle w:val="FootnoteReference"/>
          <w:rFonts w:ascii="Arial" w:hAnsi="Arial" w:cs="Arial"/>
          <w:sz w:val="24"/>
          <w:szCs w:val="24"/>
          <w:lang w:val="en-AU"/>
        </w:rPr>
        <w:footnoteReference w:id="10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4" w:history="1">
        <w:r w:rsidR="00985330" w:rsidRPr="001136A7">
          <w:rPr>
            <w:rStyle w:val="Hyperlink"/>
            <w:rFonts w:ascii="Arial" w:hAnsi="Arial" w:cs="Arial"/>
            <w:sz w:val="24"/>
            <w:szCs w:val="24"/>
            <w:lang w:val="en-AU"/>
          </w:rPr>
          <w:t xml:space="preserve">Franklin, A., P. </w:t>
        </w:r>
        <w:proofErr w:type="spellStart"/>
        <w:r w:rsidR="00985330" w:rsidRPr="001136A7">
          <w:rPr>
            <w:rStyle w:val="Hyperlink"/>
            <w:rFonts w:ascii="Arial" w:hAnsi="Arial" w:cs="Arial"/>
            <w:sz w:val="24"/>
            <w:szCs w:val="24"/>
            <w:lang w:val="en-AU"/>
          </w:rPr>
          <w:t>Raws</w:t>
        </w:r>
        <w:proofErr w:type="spellEnd"/>
        <w:r w:rsidR="00985330" w:rsidRPr="001136A7">
          <w:rPr>
            <w:rStyle w:val="Hyperlink"/>
            <w:rFonts w:ascii="Arial" w:hAnsi="Arial" w:cs="Arial"/>
            <w:sz w:val="24"/>
            <w:szCs w:val="24"/>
            <w:lang w:val="en-AU"/>
          </w:rPr>
          <w:t xml:space="preserve"> and E. Smeaton (2015). Unprotected, overprotected: meeting the needs of young people with learning disabilities who experience, or are at risk of, sexual exploitation</w:t>
        </w:r>
      </w:hyperlink>
      <w:r w:rsidR="00985330" w:rsidRPr="001136A7">
        <w:rPr>
          <w:rFonts w:ascii="Arial" w:hAnsi="Arial" w:cs="Arial"/>
          <w:sz w:val="24"/>
          <w:szCs w:val="24"/>
          <w:lang w:val="en-AU"/>
        </w:rPr>
        <w:t>. Ilford, UK: Barnardo's. [cited December, 2015s]</w:t>
      </w:r>
      <w:r w:rsidR="00985330" w:rsidRPr="001136A7">
        <w:rPr>
          <w:rStyle w:val="FootnoteReference"/>
          <w:rFonts w:ascii="Arial" w:hAnsi="Arial" w:cs="Arial"/>
          <w:sz w:val="24"/>
          <w:szCs w:val="24"/>
          <w:lang w:val="en-AU"/>
        </w:rPr>
        <w:footnoteReference w:id="10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5" w:history="1">
        <w:proofErr w:type="spellStart"/>
        <w:r w:rsidR="00985330" w:rsidRPr="001136A7">
          <w:rPr>
            <w:rStyle w:val="Hyperlink"/>
            <w:rFonts w:ascii="Arial" w:hAnsi="Arial" w:cs="Arial"/>
            <w:sz w:val="24"/>
            <w:szCs w:val="24"/>
            <w:lang w:val="en-AU"/>
          </w:rPr>
          <w:t>Frawley</w:t>
        </w:r>
        <w:proofErr w:type="spellEnd"/>
        <w:r w:rsidR="00985330" w:rsidRPr="001136A7">
          <w:rPr>
            <w:rStyle w:val="Hyperlink"/>
            <w:rFonts w:ascii="Arial" w:hAnsi="Arial" w:cs="Arial"/>
            <w:sz w:val="24"/>
            <w:szCs w:val="24"/>
            <w:lang w:val="en-AU"/>
          </w:rPr>
          <w:t>, P. (2014). Making rights reality: final evaluation report. A pilot project for sexual assault services with a cognitive impairment</w:t>
        </w:r>
      </w:hyperlink>
      <w:r w:rsidR="00985330" w:rsidRPr="001136A7">
        <w:rPr>
          <w:rFonts w:ascii="Arial" w:hAnsi="Arial" w:cs="Arial"/>
          <w:sz w:val="24"/>
          <w:szCs w:val="24"/>
          <w:lang w:val="en-AU"/>
        </w:rPr>
        <w:t>. Melbourne, Australia: La Trobe University. [cited December, 2015]</w:t>
      </w:r>
      <w:r w:rsidR="00985330" w:rsidRPr="001136A7">
        <w:rPr>
          <w:rStyle w:val="FootnoteReference"/>
          <w:rFonts w:ascii="Arial" w:hAnsi="Arial" w:cs="Arial"/>
          <w:sz w:val="24"/>
          <w:szCs w:val="24"/>
          <w:lang w:val="en-AU"/>
        </w:rPr>
        <w:footnoteReference w:id="10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6" w:history="1">
        <w:proofErr w:type="spellStart"/>
        <w:r w:rsidR="00985330" w:rsidRPr="001136A7">
          <w:rPr>
            <w:rStyle w:val="Hyperlink"/>
            <w:rFonts w:ascii="Arial" w:hAnsi="Arial" w:cs="Arial"/>
            <w:sz w:val="24"/>
            <w:szCs w:val="24"/>
            <w:lang w:val="en-AU"/>
          </w:rPr>
          <w:t>Frawley</w:t>
        </w:r>
        <w:proofErr w:type="spellEnd"/>
        <w:r w:rsidR="00985330" w:rsidRPr="001136A7">
          <w:rPr>
            <w:rStyle w:val="Hyperlink"/>
            <w:rFonts w:ascii="Arial" w:hAnsi="Arial" w:cs="Arial"/>
            <w:sz w:val="24"/>
            <w:szCs w:val="24"/>
            <w:lang w:val="en-AU"/>
          </w:rPr>
          <w:t>, P. and S. Anderson (2014). Adopting mainstream approaches: Taking account of and including people with an intellectual disability in violence and abuse prevention</w:t>
        </w:r>
      </w:hyperlink>
      <w:r w:rsidR="00985330" w:rsidRPr="001136A7">
        <w:rPr>
          <w:rFonts w:ascii="Arial" w:hAnsi="Arial" w:cs="Arial"/>
          <w:sz w:val="24"/>
          <w:szCs w:val="24"/>
          <w:lang w:val="en-AU"/>
        </w:rPr>
        <w:t xml:space="preserve">. </w:t>
      </w:r>
      <w:proofErr w:type="spellStart"/>
      <w:r w:rsidR="00985330" w:rsidRPr="001136A7">
        <w:rPr>
          <w:rFonts w:ascii="Arial" w:hAnsi="Arial" w:cs="Arial"/>
          <w:sz w:val="24"/>
          <w:szCs w:val="24"/>
          <w:lang w:val="en-AU"/>
        </w:rPr>
        <w:t>LaTrobe</w:t>
      </w:r>
      <w:proofErr w:type="spellEnd"/>
      <w:r w:rsidR="00985330" w:rsidRPr="001136A7">
        <w:rPr>
          <w:rFonts w:ascii="Arial" w:hAnsi="Arial" w:cs="Arial"/>
          <w:sz w:val="24"/>
          <w:szCs w:val="24"/>
          <w:lang w:val="en-AU"/>
        </w:rPr>
        <w:t xml:space="preserve"> University, School of Allied Health: October. [cited December, 2015]</w:t>
      </w:r>
      <w:r w:rsidR="00985330" w:rsidRPr="001136A7">
        <w:rPr>
          <w:rStyle w:val="FootnoteReference"/>
          <w:rFonts w:ascii="Arial" w:hAnsi="Arial" w:cs="Arial"/>
          <w:sz w:val="24"/>
          <w:szCs w:val="24"/>
          <w:lang w:val="en-AU"/>
        </w:rPr>
        <w:footnoteReference w:id="109"/>
      </w:r>
      <w:hyperlink r:id="rId117" w:history="1"/>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8" w:history="1">
        <w:proofErr w:type="spellStart"/>
        <w:r w:rsidR="00985330" w:rsidRPr="001136A7">
          <w:rPr>
            <w:rStyle w:val="Hyperlink"/>
            <w:rFonts w:ascii="Arial" w:hAnsi="Arial" w:cs="Arial"/>
            <w:sz w:val="24"/>
            <w:szCs w:val="24"/>
            <w:lang w:val="en-AU"/>
          </w:rPr>
          <w:t>Frawley</w:t>
        </w:r>
        <w:proofErr w:type="spellEnd"/>
        <w:r w:rsidR="00985330" w:rsidRPr="001136A7">
          <w:rPr>
            <w:rStyle w:val="Hyperlink"/>
            <w:rFonts w:ascii="Arial" w:hAnsi="Arial" w:cs="Arial"/>
            <w:sz w:val="24"/>
            <w:szCs w:val="24"/>
            <w:lang w:val="en-AU"/>
          </w:rPr>
          <w:t>, P., S. Dyson, S. Robinson and J. Dixon (2015). What does it take? Developing informed and effective tertiary responses to violence and abuse of women and girls with disabilities in Australia. State of knowledge paper</w:t>
        </w:r>
      </w:hyperlink>
      <w:r w:rsidR="00985330" w:rsidRPr="001136A7">
        <w:rPr>
          <w:rFonts w:ascii="Arial" w:hAnsi="Arial" w:cs="Arial"/>
          <w:sz w:val="24"/>
          <w:szCs w:val="24"/>
          <w:lang w:val="en-AU"/>
        </w:rPr>
        <w:t>. Sydney, Australia: Australia’s National Research Organisation for Women’s Safety Limited (ANROWS), [cited December, 2015]</w:t>
      </w:r>
      <w:r w:rsidR="00985330" w:rsidRPr="001136A7">
        <w:rPr>
          <w:rStyle w:val="FootnoteReference"/>
          <w:rFonts w:ascii="Arial" w:hAnsi="Arial" w:cs="Arial"/>
          <w:sz w:val="24"/>
          <w:szCs w:val="24"/>
          <w:lang w:val="en-AU"/>
        </w:rPr>
        <w:footnoteReference w:id="11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9" w:history="1">
        <w:r w:rsidR="00985330" w:rsidRPr="001136A7">
          <w:rPr>
            <w:rStyle w:val="Hyperlink"/>
            <w:rFonts w:ascii="Arial" w:hAnsi="Arial" w:cs="Arial"/>
            <w:sz w:val="24"/>
            <w:szCs w:val="24"/>
            <w:lang w:val="en-AU"/>
          </w:rPr>
          <w:t xml:space="preserve">French, P., J. </w:t>
        </w:r>
        <w:proofErr w:type="spellStart"/>
        <w:r w:rsidR="00985330" w:rsidRPr="001136A7">
          <w:rPr>
            <w:rStyle w:val="Hyperlink"/>
            <w:rFonts w:ascii="Arial" w:hAnsi="Arial" w:cs="Arial"/>
            <w:sz w:val="24"/>
            <w:szCs w:val="24"/>
            <w:lang w:val="en-AU"/>
          </w:rPr>
          <w:t>Dardel</w:t>
        </w:r>
        <w:proofErr w:type="spellEnd"/>
        <w:r w:rsidR="00985330" w:rsidRPr="001136A7">
          <w:rPr>
            <w:rStyle w:val="Hyperlink"/>
            <w:rFonts w:ascii="Arial" w:hAnsi="Arial" w:cs="Arial"/>
            <w:sz w:val="24"/>
            <w:szCs w:val="24"/>
            <w:lang w:val="en-AU"/>
          </w:rPr>
          <w:t xml:space="preserve"> and S. Price-Kelly (2010). Rights denied: Towards a national policy agenda about abuse, neglect and exploitation of persons with cognitive impairment</w:t>
        </w:r>
      </w:hyperlink>
      <w:r w:rsidR="00985330" w:rsidRPr="001136A7">
        <w:rPr>
          <w:rFonts w:ascii="Arial" w:hAnsi="Arial" w:cs="Arial"/>
          <w:sz w:val="24"/>
          <w:szCs w:val="24"/>
          <w:lang w:val="en-AU"/>
        </w:rPr>
        <w:t>. People with Disability Australia. [cited December, 2015]</w:t>
      </w:r>
      <w:r w:rsidR="00985330" w:rsidRPr="001136A7">
        <w:rPr>
          <w:rStyle w:val="FootnoteReference"/>
          <w:rFonts w:ascii="Arial" w:hAnsi="Arial" w:cs="Arial"/>
          <w:sz w:val="24"/>
          <w:szCs w:val="24"/>
          <w:lang w:val="en-AU"/>
        </w:rPr>
        <w:footnoteReference w:id="11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0"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xml:space="preserve">, C. (2011). Submission to the UN Analytical Study on Violence against </w:t>
        </w:r>
        <w:proofErr w:type="spellStart"/>
        <w:r w:rsidR="00985330" w:rsidRPr="001136A7">
          <w:rPr>
            <w:rStyle w:val="Hyperlink"/>
            <w:rFonts w:ascii="Arial" w:hAnsi="Arial" w:cs="Arial"/>
            <w:sz w:val="24"/>
            <w:szCs w:val="24"/>
            <w:lang w:val="en-AU"/>
          </w:rPr>
          <w:t>Woment</w:t>
        </w:r>
        <w:proofErr w:type="spellEnd"/>
        <w:r w:rsidR="00985330" w:rsidRPr="001136A7">
          <w:rPr>
            <w:rStyle w:val="Hyperlink"/>
            <w:rFonts w:ascii="Arial" w:hAnsi="Arial" w:cs="Arial"/>
            <w:sz w:val="24"/>
            <w:szCs w:val="24"/>
            <w:lang w:val="en-AU"/>
          </w:rPr>
          <w:t xml:space="preserve"> </w:t>
        </w:r>
        <w:proofErr w:type="gramStart"/>
        <w:r w:rsidR="00985330" w:rsidRPr="001136A7">
          <w:rPr>
            <w:rStyle w:val="Hyperlink"/>
            <w:rFonts w:ascii="Arial" w:hAnsi="Arial" w:cs="Arial"/>
            <w:sz w:val="24"/>
            <w:szCs w:val="24"/>
            <w:lang w:val="en-AU"/>
          </w:rPr>
          <w:t>With</w:t>
        </w:r>
        <w:proofErr w:type="gramEnd"/>
        <w:r w:rsidR="00985330" w:rsidRPr="001136A7">
          <w:rPr>
            <w:rStyle w:val="Hyperlink"/>
            <w:rFonts w:ascii="Arial" w:hAnsi="Arial" w:cs="Arial"/>
            <w:sz w:val="24"/>
            <w:szCs w:val="24"/>
            <w:lang w:val="en-AU"/>
          </w:rPr>
          <w:t xml:space="preserve"> Disabilities</w:t>
        </w:r>
      </w:hyperlink>
      <w:r w:rsidR="00985330" w:rsidRPr="001136A7">
        <w:rPr>
          <w:rFonts w:ascii="Arial" w:hAnsi="Arial" w:cs="Arial"/>
          <w:sz w:val="24"/>
          <w:szCs w:val="24"/>
          <w:lang w:val="en-AU"/>
        </w:rPr>
        <w:t xml:space="preserve">. Hobart, Australia: Women </w:t>
      </w:r>
      <w:proofErr w:type="gramStart"/>
      <w:r w:rsidR="00985330" w:rsidRPr="001136A7">
        <w:rPr>
          <w:rFonts w:ascii="Arial" w:hAnsi="Arial" w:cs="Arial"/>
          <w:sz w:val="24"/>
          <w:szCs w:val="24"/>
          <w:lang w:val="en-AU"/>
        </w:rPr>
        <w:t>With</w:t>
      </w:r>
      <w:proofErr w:type="gramEnd"/>
      <w:r w:rsidR="00985330" w:rsidRPr="001136A7">
        <w:rPr>
          <w:rFonts w:ascii="Arial" w:hAnsi="Arial" w:cs="Arial"/>
          <w:sz w:val="24"/>
          <w:szCs w:val="24"/>
          <w:lang w:val="en-AU"/>
        </w:rPr>
        <w:t xml:space="preserve"> Disabilities Australia, 2011 December. [cited February, 2016]</w:t>
      </w:r>
      <w:r w:rsidR="00985330" w:rsidRPr="001136A7">
        <w:rPr>
          <w:rStyle w:val="FootnoteReference"/>
          <w:rFonts w:ascii="Arial" w:hAnsi="Arial" w:cs="Arial"/>
          <w:sz w:val="24"/>
          <w:szCs w:val="24"/>
          <w:lang w:val="en-AU"/>
        </w:rPr>
        <w:footnoteReference w:id="11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1"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xml:space="preserve">, C., L. Dowse and A. </w:t>
        </w:r>
        <w:proofErr w:type="spellStart"/>
        <w:r w:rsidR="00985330" w:rsidRPr="001136A7">
          <w:rPr>
            <w:rStyle w:val="Hyperlink"/>
            <w:rFonts w:ascii="Arial" w:hAnsi="Arial" w:cs="Arial"/>
            <w:sz w:val="24"/>
            <w:szCs w:val="24"/>
            <w:lang w:val="en-AU"/>
          </w:rPr>
          <w:t>Didi</w:t>
        </w:r>
        <w:proofErr w:type="spellEnd"/>
        <w:r w:rsidR="00985330" w:rsidRPr="001136A7">
          <w:rPr>
            <w:rStyle w:val="Hyperlink"/>
            <w:rFonts w:ascii="Arial" w:hAnsi="Arial" w:cs="Arial"/>
            <w:sz w:val="24"/>
            <w:szCs w:val="24"/>
            <w:lang w:val="en-AU"/>
          </w:rPr>
          <w:t xml:space="preserve"> (2015). Preventing Violence against Women and Girls with Disabilities: Integrating a Human Rights Perspective</w:t>
        </w:r>
      </w:hyperlink>
      <w:r w:rsidR="00985330" w:rsidRPr="001136A7">
        <w:rPr>
          <w:rFonts w:ascii="Arial" w:hAnsi="Arial" w:cs="Arial"/>
          <w:sz w:val="24"/>
          <w:szCs w:val="24"/>
          <w:lang w:val="en-AU"/>
        </w:rPr>
        <w:t xml:space="preserve">. Hobart, Tasmania: Women </w:t>
      </w:r>
      <w:proofErr w:type="gramStart"/>
      <w:r w:rsidR="00985330" w:rsidRPr="001136A7">
        <w:rPr>
          <w:rFonts w:ascii="Arial" w:hAnsi="Arial" w:cs="Arial"/>
          <w:sz w:val="24"/>
          <w:szCs w:val="24"/>
          <w:lang w:val="en-AU"/>
        </w:rPr>
        <w:t>With</w:t>
      </w:r>
      <w:proofErr w:type="gramEnd"/>
      <w:r w:rsidR="00985330" w:rsidRPr="001136A7">
        <w:rPr>
          <w:rFonts w:ascii="Arial" w:hAnsi="Arial" w:cs="Arial"/>
          <w:sz w:val="24"/>
          <w:szCs w:val="24"/>
          <w:lang w:val="en-AU"/>
        </w:rPr>
        <w:t xml:space="preserve"> Disabilities Australia (WWDA), 2015 January. [cited December, 2015]</w:t>
      </w:r>
      <w:r w:rsidR="00985330" w:rsidRPr="001136A7">
        <w:rPr>
          <w:rStyle w:val="FootnoteReference"/>
          <w:rFonts w:ascii="Arial" w:hAnsi="Arial" w:cs="Arial"/>
          <w:sz w:val="24"/>
          <w:szCs w:val="24"/>
          <w:lang w:val="en-AU"/>
        </w:rPr>
        <w:footnoteReference w:id="11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2"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C. and T. Sands (2015). Australian Cross Disability Alliance (ACDA) Submission to the Senate Inquiry into Violence, abuse and neglect against people with disability in institutional and residential settings</w:t>
        </w:r>
      </w:hyperlink>
      <w:r w:rsidR="00985330" w:rsidRPr="001136A7">
        <w:rPr>
          <w:rFonts w:ascii="Arial" w:hAnsi="Arial" w:cs="Arial"/>
          <w:sz w:val="24"/>
          <w:szCs w:val="24"/>
          <w:lang w:val="en-AU"/>
        </w:rPr>
        <w:t>. Sydney, Australia: Australian Cross Disability Alliance (ACDA). [cited December, 2015]</w:t>
      </w:r>
      <w:r w:rsidR="00985330" w:rsidRPr="001136A7">
        <w:rPr>
          <w:rStyle w:val="FootnoteReference"/>
          <w:rFonts w:ascii="Arial" w:hAnsi="Arial" w:cs="Arial"/>
          <w:sz w:val="24"/>
          <w:szCs w:val="24"/>
          <w:lang w:val="en-AU"/>
        </w:rPr>
        <w:footnoteReference w:id="11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3" w:history="1">
        <w:proofErr w:type="spellStart"/>
        <w:r w:rsidR="00985330" w:rsidRPr="001136A7">
          <w:rPr>
            <w:rStyle w:val="Hyperlink"/>
            <w:rFonts w:ascii="Arial" w:hAnsi="Arial" w:cs="Arial"/>
            <w:sz w:val="24"/>
            <w:szCs w:val="24"/>
            <w:lang w:val="en-AU"/>
          </w:rPr>
          <w:t>Giuntoli</w:t>
        </w:r>
        <w:proofErr w:type="spellEnd"/>
        <w:r w:rsidR="00985330" w:rsidRPr="001136A7">
          <w:rPr>
            <w:rStyle w:val="Hyperlink"/>
            <w:rFonts w:ascii="Arial" w:hAnsi="Arial" w:cs="Arial"/>
            <w:sz w:val="24"/>
            <w:szCs w:val="24"/>
            <w:lang w:val="en-AU"/>
          </w:rPr>
          <w:t>, G., B. Newton and K. Fisher (2015). Current models of health service delivery for people with intellectual disability: Literature review</w:t>
        </w:r>
      </w:hyperlink>
      <w:r w:rsidR="00985330" w:rsidRPr="001136A7">
        <w:rPr>
          <w:rFonts w:ascii="Arial" w:hAnsi="Arial" w:cs="Arial"/>
          <w:sz w:val="24"/>
          <w:szCs w:val="24"/>
          <w:lang w:val="en-AU"/>
        </w:rPr>
        <w:t xml:space="preserve"> Sydney, Australia: Social Policy Research Centre, UNSW. [cited December, 2015]</w:t>
      </w:r>
      <w:r w:rsidR="00985330" w:rsidRPr="001136A7">
        <w:rPr>
          <w:rStyle w:val="FootnoteReference"/>
          <w:rFonts w:ascii="Arial" w:hAnsi="Arial" w:cs="Arial"/>
          <w:sz w:val="24"/>
          <w:szCs w:val="24"/>
          <w:lang w:val="en-AU"/>
        </w:rPr>
        <w:footnoteReference w:id="11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4" w:history="1">
        <w:proofErr w:type="spellStart"/>
        <w:r w:rsidR="00985330" w:rsidRPr="001136A7">
          <w:rPr>
            <w:rStyle w:val="Hyperlink"/>
            <w:rFonts w:ascii="Arial" w:hAnsi="Arial" w:cs="Arial"/>
            <w:sz w:val="24"/>
            <w:szCs w:val="24"/>
            <w:lang w:val="en-AU"/>
          </w:rPr>
          <w:t>Glendinning</w:t>
        </w:r>
        <w:proofErr w:type="spellEnd"/>
        <w:r w:rsidR="00985330" w:rsidRPr="001136A7">
          <w:rPr>
            <w:rStyle w:val="Hyperlink"/>
            <w:rFonts w:ascii="Arial" w:hAnsi="Arial" w:cs="Arial"/>
            <w:sz w:val="24"/>
            <w:szCs w:val="24"/>
            <w:lang w:val="en-AU"/>
          </w:rPr>
          <w:t xml:space="preserve">, C., D. Challis, J.-L. </w:t>
        </w:r>
        <w:proofErr w:type="spellStart"/>
        <w:r w:rsidR="00985330" w:rsidRPr="001136A7">
          <w:rPr>
            <w:rStyle w:val="Hyperlink"/>
            <w:rFonts w:ascii="Arial" w:hAnsi="Arial" w:cs="Arial"/>
            <w:sz w:val="24"/>
            <w:szCs w:val="24"/>
            <w:lang w:val="en-AU"/>
          </w:rPr>
          <w:t>Fernández</w:t>
        </w:r>
        <w:proofErr w:type="spellEnd"/>
        <w:r w:rsidR="00985330" w:rsidRPr="001136A7">
          <w:rPr>
            <w:rStyle w:val="Hyperlink"/>
            <w:rFonts w:ascii="Arial" w:hAnsi="Arial" w:cs="Arial"/>
            <w:sz w:val="24"/>
            <w:szCs w:val="24"/>
            <w:lang w:val="en-AU"/>
          </w:rPr>
          <w:t xml:space="preserve">, S. Jacobs, K. Jones, M. Knapp, J. </w:t>
        </w:r>
        <w:proofErr w:type="spellStart"/>
        <w:r w:rsidR="00985330" w:rsidRPr="001136A7">
          <w:rPr>
            <w:rStyle w:val="Hyperlink"/>
            <w:rFonts w:ascii="Arial" w:hAnsi="Arial" w:cs="Arial"/>
            <w:sz w:val="24"/>
            <w:szCs w:val="24"/>
            <w:lang w:val="en-AU"/>
          </w:rPr>
          <w:t>Manthorpe</w:t>
        </w:r>
        <w:proofErr w:type="spellEnd"/>
        <w:r w:rsidR="00985330" w:rsidRPr="001136A7">
          <w:rPr>
            <w:rStyle w:val="Hyperlink"/>
            <w:rFonts w:ascii="Arial" w:hAnsi="Arial" w:cs="Arial"/>
            <w:sz w:val="24"/>
            <w:szCs w:val="24"/>
            <w:lang w:val="en-AU"/>
          </w:rPr>
          <w:t xml:space="preserve">, N. Moran, A. </w:t>
        </w:r>
        <w:proofErr w:type="spellStart"/>
        <w:r w:rsidR="00985330" w:rsidRPr="001136A7">
          <w:rPr>
            <w:rStyle w:val="Hyperlink"/>
            <w:rFonts w:ascii="Arial" w:hAnsi="Arial" w:cs="Arial"/>
            <w:sz w:val="24"/>
            <w:szCs w:val="24"/>
            <w:lang w:val="en-AU"/>
          </w:rPr>
          <w:t>Netten</w:t>
        </w:r>
        <w:proofErr w:type="spellEnd"/>
        <w:r w:rsidR="00985330" w:rsidRPr="001136A7">
          <w:rPr>
            <w:rStyle w:val="Hyperlink"/>
            <w:rFonts w:ascii="Arial" w:hAnsi="Arial" w:cs="Arial"/>
            <w:sz w:val="24"/>
            <w:szCs w:val="24"/>
            <w:lang w:val="en-AU"/>
          </w:rPr>
          <w:t>, M. Stevens and M. Wilberforce (2008). Evaluation of the Individual Budgets Pilot Programme. Summary Report</w:t>
        </w:r>
      </w:hyperlink>
      <w:r w:rsidR="00985330" w:rsidRPr="001136A7">
        <w:rPr>
          <w:rFonts w:ascii="Arial" w:hAnsi="Arial" w:cs="Arial"/>
          <w:sz w:val="24"/>
          <w:szCs w:val="24"/>
          <w:lang w:val="en-AU"/>
        </w:rPr>
        <w:t>. York, UK: Social Policy Research Unit, University of York. [cited February, 2016]</w:t>
      </w:r>
      <w:r w:rsidR="00985330" w:rsidRPr="001136A7">
        <w:rPr>
          <w:rStyle w:val="FootnoteReference"/>
          <w:rFonts w:ascii="Arial" w:hAnsi="Arial" w:cs="Arial"/>
          <w:sz w:val="24"/>
          <w:szCs w:val="24"/>
          <w:lang w:val="en-AU"/>
        </w:rPr>
        <w:footnoteReference w:id="11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5" w:history="1">
        <w:r w:rsidR="00985330" w:rsidRPr="001136A7">
          <w:rPr>
            <w:rStyle w:val="Hyperlink"/>
            <w:rFonts w:ascii="Arial" w:hAnsi="Arial" w:cs="Arial"/>
            <w:sz w:val="24"/>
            <w:szCs w:val="24"/>
            <w:lang w:val="en-AU"/>
          </w:rPr>
          <w:t>Goodwin, 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A report to the Winston Churchill Memorial Trust 2014. Sydney, Australia: June. [cited December, 2015]</w:t>
      </w:r>
      <w:r w:rsidR="00985330" w:rsidRPr="001136A7">
        <w:rPr>
          <w:rStyle w:val="FootnoteReference"/>
          <w:rFonts w:ascii="Arial" w:hAnsi="Arial" w:cs="Arial"/>
          <w:sz w:val="24"/>
          <w:szCs w:val="24"/>
          <w:lang w:val="en-AU"/>
        </w:rPr>
        <w:footnoteReference w:id="11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6" w:history="1">
        <w:r w:rsidR="00985330" w:rsidRPr="001136A7">
          <w:rPr>
            <w:rStyle w:val="Hyperlink"/>
            <w:rFonts w:ascii="Arial" w:hAnsi="Arial" w:cs="Arial"/>
            <w:sz w:val="24"/>
            <w:szCs w:val="24"/>
            <w:lang w:val="en-AU"/>
          </w:rPr>
          <w:t>Government of South Australia (2015). Safeguarding People with Disability Overarching Policy</w:t>
        </w:r>
      </w:hyperlink>
      <w:r w:rsidR="00985330" w:rsidRPr="001136A7">
        <w:rPr>
          <w:rFonts w:ascii="Arial" w:hAnsi="Arial" w:cs="Arial"/>
          <w:sz w:val="24"/>
          <w:szCs w:val="24"/>
          <w:lang w:val="en-AU"/>
        </w:rPr>
        <w:t>. Department for Communities and Social Inclusion: October. [cited January, 2016]</w:t>
      </w:r>
      <w:r w:rsidR="00985330" w:rsidRPr="001136A7">
        <w:rPr>
          <w:rStyle w:val="FootnoteReference"/>
          <w:rFonts w:ascii="Arial" w:hAnsi="Arial" w:cs="Arial"/>
          <w:sz w:val="24"/>
          <w:szCs w:val="24"/>
          <w:lang w:val="en-AU"/>
        </w:rPr>
        <w:footnoteReference w:id="118"/>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Grant, G. and P. </w:t>
      </w:r>
      <w:proofErr w:type="spellStart"/>
      <w:r w:rsidRPr="001136A7">
        <w:rPr>
          <w:rFonts w:ascii="Arial" w:hAnsi="Arial" w:cs="Arial"/>
          <w:sz w:val="24"/>
          <w:szCs w:val="24"/>
          <w:lang w:val="en-AU"/>
        </w:rPr>
        <w:t>Ramcharan</w:t>
      </w:r>
      <w:proofErr w:type="spellEnd"/>
      <w:r w:rsidRPr="001136A7">
        <w:rPr>
          <w:rFonts w:ascii="Arial" w:hAnsi="Arial" w:cs="Arial"/>
          <w:sz w:val="24"/>
          <w:szCs w:val="24"/>
          <w:lang w:val="en-AU"/>
        </w:rPr>
        <w:t xml:space="preserve"> (2001). "Views and experiences of people with intellectual disabilities and their families. (2) The family perspective."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 364-380.</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7" w:history="1">
        <w:r w:rsidR="00985330" w:rsidRPr="001136A7">
          <w:rPr>
            <w:rStyle w:val="Hyperlink"/>
            <w:rFonts w:ascii="Arial" w:hAnsi="Arial" w:cs="Arial"/>
            <w:sz w:val="24"/>
            <w:szCs w:val="24"/>
            <w:lang w:val="en-AU"/>
          </w:rPr>
          <w:t>Gridley, H. (2015). Australian Psychological Society (APS) Submission to the Senate Inquiry into Violence, abuse and neglect against people with disability in institutional and residential settings</w:t>
        </w:r>
      </w:hyperlink>
      <w:r w:rsidR="00985330" w:rsidRPr="001136A7">
        <w:rPr>
          <w:rFonts w:ascii="Arial" w:hAnsi="Arial" w:cs="Arial"/>
          <w:sz w:val="24"/>
          <w:szCs w:val="24"/>
          <w:lang w:val="en-AU"/>
        </w:rPr>
        <w:t>. Melbourne, Australia: Australian Psychological Society (APS). [cited December, 2015]</w:t>
      </w:r>
      <w:r w:rsidR="00985330" w:rsidRPr="001136A7">
        <w:rPr>
          <w:rStyle w:val="FootnoteReference"/>
          <w:rFonts w:ascii="Arial" w:hAnsi="Arial" w:cs="Arial"/>
          <w:sz w:val="24"/>
          <w:szCs w:val="24"/>
          <w:lang w:val="en-AU"/>
        </w:rPr>
        <w:footnoteReference w:id="11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8" w:history="1">
        <w:r w:rsidR="00985330" w:rsidRPr="001136A7">
          <w:rPr>
            <w:rStyle w:val="Hyperlink"/>
            <w:rFonts w:ascii="Arial" w:hAnsi="Arial" w:cs="Arial"/>
            <w:sz w:val="24"/>
            <w:szCs w:val="24"/>
            <w:lang w:val="en-AU"/>
          </w:rPr>
          <w:t>Healey, L. (2013). Voices Against Violence: Paper 2: Current Issues in Understanding and Responding to Violence Against Women with Disabilities</w:t>
        </w:r>
      </w:hyperlink>
      <w:r w:rsidR="00985330" w:rsidRPr="001136A7">
        <w:rPr>
          <w:rFonts w:ascii="Arial" w:hAnsi="Arial" w:cs="Arial"/>
          <w:sz w:val="24"/>
          <w:szCs w:val="24"/>
          <w:lang w:val="en-AU"/>
        </w:rPr>
        <w:t xml:space="preserve"> Melbourne, Australia: Women with Disabilities Victoria, Office of the Public Advocate and Domestic Violence Resource Centre Victoria. [cited February, 2016]</w:t>
      </w:r>
      <w:r w:rsidR="00985330" w:rsidRPr="001136A7">
        <w:rPr>
          <w:rStyle w:val="FootnoteReference"/>
          <w:rFonts w:ascii="Arial" w:hAnsi="Arial" w:cs="Arial"/>
          <w:sz w:val="24"/>
          <w:szCs w:val="24"/>
          <w:lang w:val="en-AU"/>
        </w:rPr>
        <w:footnoteReference w:id="12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Healey, L. (2015). Briefing paper on violence against women with disabilities in disability care. Women with Disabilities Victoria, 2015 May. [</w:t>
      </w:r>
      <w:proofErr w:type="gramStart"/>
      <w:r w:rsidRPr="001136A7">
        <w:rPr>
          <w:rFonts w:ascii="Arial" w:hAnsi="Arial" w:cs="Arial"/>
          <w:sz w:val="24"/>
          <w:szCs w:val="24"/>
          <w:lang w:val="en-AU"/>
        </w:rPr>
        <w:t>cited</w:t>
      </w:r>
      <w:proofErr w:type="gramEnd"/>
      <w:r w:rsidRPr="001136A7">
        <w:rPr>
          <w:rFonts w:ascii="Arial" w:hAnsi="Arial" w:cs="Arial"/>
          <w:sz w:val="24"/>
          <w:szCs w:val="24"/>
          <w:lang w:val="en-AU"/>
        </w:rPr>
        <w:t xml:space="preserve"> February, 2016].</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9" w:history="1">
        <w:r w:rsidR="00985330" w:rsidRPr="001136A7">
          <w:rPr>
            <w:rStyle w:val="Hyperlink"/>
            <w:rFonts w:ascii="Arial" w:hAnsi="Arial" w:cs="Arial"/>
            <w:sz w:val="24"/>
            <w:szCs w:val="24"/>
            <w:lang w:val="en-AU"/>
          </w:rPr>
          <w:t>Healey, L., K. Howe, C. Humphreys, C. Jennings and F. Julian (2008). Building the Evidence. A report on the status of policy and practice in responding to violence against women with disabilities in Victoria</w:t>
        </w:r>
      </w:hyperlink>
      <w:r w:rsidR="00985330" w:rsidRPr="001136A7">
        <w:rPr>
          <w:rFonts w:ascii="Arial" w:hAnsi="Arial" w:cs="Arial"/>
          <w:sz w:val="24"/>
          <w:szCs w:val="24"/>
          <w:lang w:val="en-AU"/>
        </w:rPr>
        <w:t>. Melbourne, Australia: Victorian Women with Disabilities Network Advocacy Information Service: July. [cited December, 2015]</w:t>
      </w:r>
      <w:r w:rsidR="00985330" w:rsidRPr="001136A7">
        <w:rPr>
          <w:rStyle w:val="FootnoteReference"/>
          <w:rFonts w:ascii="Arial" w:hAnsi="Arial" w:cs="Arial"/>
          <w:sz w:val="24"/>
          <w:szCs w:val="24"/>
          <w:lang w:val="en-AU"/>
        </w:rPr>
        <w:footnoteReference w:id="121"/>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Hughes, K., M. A. </w:t>
      </w:r>
      <w:proofErr w:type="spellStart"/>
      <w:r w:rsidRPr="001136A7">
        <w:rPr>
          <w:rFonts w:ascii="Arial" w:hAnsi="Arial" w:cs="Arial"/>
          <w:sz w:val="24"/>
          <w:szCs w:val="24"/>
          <w:lang w:val="en-AU"/>
        </w:rPr>
        <w:t>Bellis</w:t>
      </w:r>
      <w:proofErr w:type="spellEnd"/>
      <w:r w:rsidRPr="001136A7">
        <w:rPr>
          <w:rFonts w:ascii="Arial" w:hAnsi="Arial" w:cs="Arial"/>
          <w:sz w:val="24"/>
          <w:szCs w:val="24"/>
          <w:lang w:val="en-AU"/>
        </w:rPr>
        <w:t xml:space="preserve">, L. Jones, S. Wood, G. Bates, L. </w:t>
      </w:r>
      <w:proofErr w:type="spellStart"/>
      <w:r w:rsidRPr="001136A7">
        <w:rPr>
          <w:rFonts w:ascii="Arial" w:hAnsi="Arial" w:cs="Arial"/>
          <w:sz w:val="24"/>
          <w:szCs w:val="24"/>
          <w:lang w:val="en-AU"/>
        </w:rPr>
        <w:t>Eckley</w:t>
      </w:r>
      <w:proofErr w:type="spellEnd"/>
      <w:r w:rsidRPr="001136A7">
        <w:rPr>
          <w:rFonts w:ascii="Arial" w:hAnsi="Arial" w:cs="Arial"/>
          <w:sz w:val="24"/>
          <w:szCs w:val="24"/>
          <w:lang w:val="en-AU"/>
        </w:rPr>
        <w:t xml:space="preserve">, E. McCoy, C. </w:t>
      </w: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T. Shakespeare and A. Officer (2012). "Prevalence and risk of violence against adults with disabilities: a systematic review and meta-analysis of observational studies." </w:t>
      </w:r>
      <w:r w:rsidRPr="001136A7">
        <w:rPr>
          <w:rFonts w:ascii="Arial" w:hAnsi="Arial" w:cs="Arial"/>
          <w:sz w:val="24"/>
          <w:szCs w:val="24"/>
          <w:u w:val="single"/>
          <w:lang w:val="en-AU"/>
        </w:rPr>
        <w:t>The Lancet</w:t>
      </w:r>
      <w:r w:rsidRPr="001136A7">
        <w:rPr>
          <w:rFonts w:ascii="Arial" w:hAnsi="Arial" w:cs="Arial"/>
          <w:sz w:val="24"/>
          <w:szCs w:val="24"/>
          <w:lang w:val="en-AU"/>
        </w:rPr>
        <w:t xml:space="preserve"> </w:t>
      </w:r>
      <w:r w:rsidRPr="001136A7">
        <w:rPr>
          <w:rFonts w:ascii="Arial" w:hAnsi="Arial" w:cs="Arial"/>
          <w:b/>
          <w:bCs/>
          <w:sz w:val="24"/>
          <w:szCs w:val="24"/>
          <w:lang w:val="en-AU"/>
        </w:rPr>
        <w:t>379</w:t>
      </w:r>
      <w:r w:rsidRPr="001136A7">
        <w:rPr>
          <w:rFonts w:ascii="Arial" w:hAnsi="Arial" w:cs="Arial"/>
          <w:sz w:val="24"/>
          <w:szCs w:val="24"/>
          <w:lang w:val="en-AU"/>
        </w:rPr>
        <w:t>(9826): 1621-1629.</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0" w:history="1">
        <w:r w:rsidR="00985330" w:rsidRPr="001136A7">
          <w:rPr>
            <w:rStyle w:val="Hyperlink"/>
            <w:rFonts w:ascii="Arial" w:hAnsi="Arial" w:cs="Arial"/>
            <w:sz w:val="24"/>
            <w:szCs w:val="24"/>
            <w:lang w:val="en-AU"/>
          </w:rPr>
          <w:t>JFA Purple Orange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Unley, Australia: JFA Purple Orange: April. [cited December, 2015]</w:t>
      </w:r>
      <w:r w:rsidR="00985330" w:rsidRPr="001136A7">
        <w:rPr>
          <w:rStyle w:val="FootnoteReference"/>
          <w:rFonts w:ascii="Arial" w:hAnsi="Arial" w:cs="Arial"/>
          <w:sz w:val="24"/>
          <w:szCs w:val="24"/>
          <w:lang w:val="en-AU"/>
        </w:rPr>
        <w:footnoteReference w:id="122"/>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Jones, L., M. A. </w:t>
      </w:r>
      <w:proofErr w:type="spellStart"/>
      <w:r w:rsidRPr="001136A7">
        <w:rPr>
          <w:rFonts w:ascii="Arial" w:hAnsi="Arial" w:cs="Arial"/>
          <w:sz w:val="24"/>
          <w:szCs w:val="24"/>
          <w:lang w:val="en-AU"/>
        </w:rPr>
        <w:t>Bellis</w:t>
      </w:r>
      <w:proofErr w:type="spellEnd"/>
      <w:r w:rsidRPr="001136A7">
        <w:rPr>
          <w:rFonts w:ascii="Arial" w:hAnsi="Arial" w:cs="Arial"/>
          <w:sz w:val="24"/>
          <w:szCs w:val="24"/>
          <w:lang w:val="en-AU"/>
        </w:rPr>
        <w:t xml:space="preserve">, S. Wood, K. Hughes, E. McCoy, L. </w:t>
      </w:r>
      <w:proofErr w:type="spellStart"/>
      <w:r w:rsidRPr="001136A7">
        <w:rPr>
          <w:rFonts w:ascii="Arial" w:hAnsi="Arial" w:cs="Arial"/>
          <w:sz w:val="24"/>
          <w:szCs w:val="24"/>
          <w:lang w:val="en-AU"/>
        </w:rPr>
        <w:t>Eckley</w:t>
      </w:r>
      <w:proofErr w:type="spellEnd"/>
      <w:r w:rsidRPr="001136A7">
        <w:rPr>
          <w:rFonts w:ascii="Arial" w:hAnsi="Arial" w:cs="Arial"/>
          <w:sz w:val="24"/>
          <w:szCs w:val="24"/>
          <w:lang w:val="en-AU"/>
        </w:rPr>
        <w:t xml:space="preserve">, G. Bates, C. </w:t>
      </w: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T. Shakespeare and A. Officer (2012). "Prevalence and risk of violence against children with disabilities: a systematic review and meta-analysis of observational studies." </w:t>
      </w:r>
      <w:r w:rsidRPr="001136A7">
        <w:rPr>
          <w:rFonts w:ascii="Arial" w:hAnsi="Arial" w:cs="Arial"/>
          <w:sz w:val="24"/>
          <w:szCs w:val="24"/>
          <w:u w:val="single"/>
          <w:lang w:val="en-AU"/>
        </w:rPr>
        <w:t>The Lancet</w:t>
      </w:r>
      <w:r w:rsidRPr="001136A7">
        <w:rPr>
          <w:rFonts w:ascii="Arial" w:hAnsi="Arial" w:cs="Arial"/>
          <w:sz w:val="24"/>
          <w:szCs w:val="24"/>
          <w:lang w:val="en-AU"/>
        </w:rPr>
        <w:t xml:space="preserve"> </w:t>
      </w:r>
      <w:r w:rsidRPr="001136A7">
        <w:rPr>
          <w:rFonts w:ascii="Arial" w:hAnsi="Arial" w:cs="Arial"/>
          <w:b/>
          <w:bCs/>
          <w:sz w:val="24"/>
          <w:szCs w:val="24"/>
          <w:lang w:val="en-AU"/>
        </w:rPr>
        <w:t>380</w:t>
      </w:r>
      <w:r w:rsidRPr="001136A7">
        <w:rPr>
          <w:rFonts w:ascii="Arial" w:hAnsi="Arial" w:cs="Arial"/>
          <w:sz w:val="24"/>
          <w:szCs w:val="24"/>
          <w:lang w:val="en-AU"/>
        </w:rPr>
        <w:t>(9845): 899-907.</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Krnjacki</w:t>
      </w:r>
      <w:proofErr w:type="spellEnd"/>
      <w:r w:rsidRPr="001136A7">
        <w:rPr>
          <w:rFonts w:ascii="Arial" w:hAnsi="Arial" w:cs="Arial"/>
          <w:sz w:val="24"/>
          <w:szCs w:val="24"/>
          <w:lang w:val="en-AU"/>
        </w:rPr>
        <w:t xml:space="preserve">, L., E. Emerson, G. Llewellyn and A. M. Kavanagh (2016). "Prevalence and risk of violence against people with and without disabilities: findings from an Australian population-based study." </w:t>
      </w:r>
      <w:r w:rsidRPr="001136A7">
        <w:rPr>
          <w:rFonts w:ascii="Arial" w:hAnsi="Arial" w:cs="Arial"/>
          <w:sz w:val="24"/>
          <w:szCs w:val="24"/>
          <w:u w:val="single"/>
          <w:lang w:val="en-AU"/>
        </w:rPr>
        <w:t>Australian and New Zealand Journal of Public Health</w:t>
      </w:r>
      <w:r w:rsidRPr="001136A7">
        <w:rPr>
          <w:rFonts w:ascii="Arial" w:hAnsi="Arial" w:cs="Arial"/>
          <w:sz w:val="24"/>
          <w:szCs w:val="24"/>
          <w:lang w:val="en-AU"/>
        </w:rPr>
        <w:t xml:space="preserve"> </w:t>
      </w:r>
      <w:r w:rsidRPr="001136A7">
        <w:rPr>
          <w:rFonts w:ascii="Arial" w:hAnsi="Arial" w:cs="Arial"/>
          <w:b/>
          <w:bCs/>
          <w:sz w:val="24"/>
          <w:szCs w:val="24"/>
          <w:lang w:val="en-AU"/>
        </w:rPr>
        <w:t>40</w:t>
      </w:r>
      <w:r w:rsidRPr="001136A7">
        <w:rPr>
          <w:rFonts w:ascii="Arial" w:hAnsi="Arial" w:cs="Arial"/>
          <w:sz w:val="24"/>
          <w:szCs w:val="24"/>
          <w:lang w:val="en-AU"/>
        </w:rPr>
        <w:t>: 16-21.</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1" w:history="1">
        <w:r w:rsidR="00985330" w:rsidRPr="001136A7">
          <w:rPr>
            <w:rStyle w:val="Hyperlink"/>
            <w:rFonts w:ascii="Arial" w:hAnsi="Arial" w:cs="Arial"/>
            <w:sz w:val="24"/>
            <w:szCs w:val="24"/>
            <w:lang w:val="en-AU"/>
          </w:rPr>
          <w:t xml:space="preserve">Krug, E., L. Dahlberg, J. Mercy, A. </w:t>
        </w:r>
        <w:proofErr w:type="spellStart"/>
        <w:r w:rsidR="00985330" w:rsidRPr="001136A7">
          <w:rPr>
            <w:rStyle w:val="Hyperlink"/>
            <w:rFonts w:ascii="Arial" w:hAnsi="Arial" w:cs="Arial"/>
            <w:sz w:val="24"/>
            <w:szCs w:val="24"/>
            <w:lang w:val="en-AU"/>
          </w:rPr>
          <w:t>Zwi</w:t>
        </w:r>
        <w:proofErr w:type="spellEnd"/>
        <w:r w:rsidR="00985330" w:rsidRPr="001136A7">
          <w:rPr>
            <w:rStyle w:val="Hyperlink"/>
            <w:rFonts w:ascii="Arial" w:hAnsi="Arial" w:cs="Arial"/>
            <w:sz w:val="24"/>
            <w:szCs w:val="24"/>
            <w:lang w:val="en-AU"/>
          </w:rPr>
          <w:t xml:space="preserve"> and R. Lozano (2002). World report on violence and health</w:t>
        </w:r>
      </w:hyperlink>
      <w:r w:rsidR="00985330" w:rsidRPr="001136A7">
        <w:rPr>
          <w:rFonts w:ascii="Arial" w:hAnsi="Arial" w:cs="Arial"/>
          <w:sz w:val="24"/>
          <w:szCs w:val="24"/>
          <w:lang w:val="en-AU"/>
        </w:rPr>
        <w:t>. Geneva: World Health Organization. [cited December, 2015]</w:t>
      </w:r>
      <w:r w:rsidR="00985330" w:rsidRPr="001136A7">
        <w:rPr>
          <w:rStyle w:val="FootnoteReference"/>
          <w:rFonts w:ascii="Arial" w:hAnsi="Arial" w:cs="Arial"/>
          <w:sz w:val="24"/>
          <w:szCs w:val="24"/>
          <w:lang w:val="en-AU"/>
        </w:rPr>
        <w:footnoteReference w:id="123"/>
      </w:r>
    </w:p>
    <w:p w:rsidR="006C1FC1" w:rsidRPr="001136A7" w:rsidRDefault="004B4C67">
      <w:pPr>
        <w:widowControl w:val="0"/>
        <w:numPr>
          <w:ilvl w:val="0"/>
          <w:numId w:val="28"/>
        </w:numPr>
        <w:autoSpaceDE w:val="0"/>
        <w:autoSpaceDN w:val="0"/>
        <w:adjustRightInd w:val="0"/>
        <w:spacing w:before="240" w:after="0" w:line="240" w:lineRule="auto"/>
        <w:ind w:left="630" w:hanging="720"/>
        <w:rPr>
          <w:rStyle w:val="Hyperlink"/>
          <w:rFonts w:ascii="Arial" w:hAnsi="Arial" w:cs="Arial"/>
          <w:color w:val="auto"/>
          <w:sz w:val="24"/>
          <w:szCs w:val="24"/>
          <w:u w:val="none"/>
          <w:lang w:val="en-AU"/>
        </w:rPr>
      </w:pPr>
      <w:hyperlink r:id="rId132" w:history="1">
        <w:r w:rsidR="00985330" w:rsidRPr="001136A7">
          <w:rPr>
            <w:rStyle w:val="Hyperlink"/>
            <w:rFonts w:ascii="Arial" w:hAnsi="Arial" w:cs="Arial"/>
            <w:sz w:val="24"/>
            <w:szCs w:val="24"/>
            <w:lang w:val="en-AU"/>
          </w:rPr>
          <w:t>Lamont, A. and L. Bromfield (2009). Parental intellectual disability and child protection: Key issues</w:t>
        </w:r>
      </w:hyperlink>
      <w:r w:rsidR="00985330" w:rsidRPr="001136A7">
        <w:rPr>
          <w:rFonts w:ascii="Arial" w:hAnsi="Arial" w:cs="Arial"/>
          <w:sz w:val="24"/>
          <w:szCs w:val="24"/>
          <w:lang w:val="en-AU"/>
        </w:rPr>
        <w:t>. Melbourne, Australia: National Child Protection Clearinghouse: March. [cited December, 2015]</w:t>
      </w:r>
      <w:r w:rsidR="00985330" w:rsidRPr="001136A7">
        <w:rPr>
          <w:rStyle w:val="FootnoteReference"/>
          <w:rFonts w:ascii="Arial" w:hAnsi="Arial" w:cs="Arial"/>
          <w:sz w:val="24"/>
          <w:szCs w:val="24"/>
          <w:lang w:val="en-AU"/>
        </w:rPr>
        <w:footnoteReference w:id="12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3" w:history="1">
        <w:r w:rsidR="00985330" w:rsidRPr="001136A7">
          <w:rPr>
            <w:rStyle w:val="Hyperlink"/>
            <w:rFonts w:ascii="Arial" w:hAnsi="Arial" w:cs="Arial"/>
            <w:sz w:val="24"/>
            <w:szCs w:val="24"/>
            <w:lang w:val="en-AU"/>
          </w:rPr>
          <w:t>Lamont, A. and R. Price-Robertson (2013). Risk and protective factors for child abuse and neglect</w:t>
        </w:r>
      </w:hyperlink>
      <w:r w:rsidR="00985330" w:rsidRPr="001136A7">
        <w:rPr>
          <w:rFonts w:ascii="Arial" w:hAnsi="Arial" w:cs="Arial"/>
          <w:sz w:val="24"/>
          <w:szCs w:val="24"/>
          <w:lang w:val="en-AU"/>
        </w:rPr>
        <w:t xml:space="preserve"> Melbourne, Australia: Australian Institute of Family Studies: March. [cited December, 2015]</w:t>
      </w:r>
      <w:r w:rsidR="00985330" w:rsidRPr="001136A7">
        <w:rPr>
          <w:rStyle w:val="FootnoteReference"/>
          <w:rFonts w:ascii="Arial" w:hAnsi="Arial" w:cs="Arial"/>
          <w:sz w:val="24"/>
          <w:szCs w:val="24"/>
          <w:lang w:val="en-AU"/>
        </w:rPr>
        <w:footnoteReference w:id="12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4" w:history="1">
        <w:r w:rsidR="00985330" w:rsidRPr="001136A7">
          <w:rPr>
            <w:rStyle w:val="Hyperlink"/>
            <w:rFonts w:ascii="Arial" w:hAnsi="Arial" w:cs="Arial"/>
            <w:sz w:val="24"/>
            <w:szCs w:val="24"/>
            <w:lang w:val="en-AU"/>
          </w:rPr>
          <w:t xml:space="preserve">Llewellyn, G., E. Emerson and A. Honey (2013). LEFT BEHIND: 2013 Monitoring the social inclusion of young Australians with self -reported long term health </w:t>
        </w:r>
        <w:proofErr w:type="gramStart"/>
        <w:r w:rsidR="00985330" w:rsidRPr="001136A7">
          <w:rPr>
            <w:rStyle w:val="Hyperlink"/>
            <w:rFonts w:ascii="Arial" w:hAnsi="Arial" w:cs="Arial"/>
            <w:sz w:val="24"/>
            <w:szCs w:val="24"/>
            <w:lang w:val="en-AU"/>
          </w:rPr>
          <w:t>conditions ,</w:t>
        </w:r>
        <w:proofErr w:type="gramEnd"/>
        <w:r w:rsidR="00985330" w:rsidRPr="001136A7">
          <w:rPr>
            <w:rStyle w:val="Hyperlink"/>
            <w:rFonts w:ascii="Arial" w:hAnsi="Arial" w:cs="Arial"/>
            <w:sz w:val="24"/>
            <w:szCs w:val="24"/>
            <w:lang w:val="en-AU"/>
          </w:rPr>
          <w:t xml:space="preserve"> impairments or disabilities 2001 - 2011</w:t>
        </w:r>
      </w:hyperlink>
      <w:r w:rsidR="00985330" w:rsidRPr="001136A7">
        <w:rPr>
          <w:rFonts w:ascii="Arial" w:hAnsi="Arial" w:cs="Arial"/>
          <w:sz w:val="24"/>
          <w:szCs w:val="24"/>
          <w:lang w:val="en-AU"/>
        </w:rPr>
        <w:t xml:space="preserve">. Sydney, Australia: Centre for Disability Research and Policy, </w:t>
      </w:r>
      <w:proofErr w:type="gramStart"/>
      <w:r w:rsidR="00985330" w:rsidRPr="001136A7">
        <w:rPr>
          <w:rFonts w:ascii="Arial" w:hAnsi="Arial" w:cs="Arial"/>
          <w:sz w:val="24"/>
          <w:szCs w:val="24"/>
          <w:lang w:val="en-AU"/>
        </w:rPr>
        <w:t>The</w:t>
      </w:r>
      <w:proofErr w:type="gramEnd"/>
      <w:r w:rsidR="00985330" w:rsidRPr="001136A7">
        <w:rPr>
          <w:rFonts w:ascii="Arial" w:hAnsi="Arial" w:cs="Arial"/>
          <w:sz w:val="24"/>
          <w:szCs w:val="24"/>
          <w:lang w:val="en-AU"/>
        </w:rPr>
        <w:t xml:space="preserve"> University of Sydney: February. [cited December, 2015]</w:t>
      </w:r>
      <w:r w:rsidR="00985330" w:rsidRPr="001136A7">
        <w:rPr>
          <w:rStyle w:val="FootnoteReference"/>
          <w:rFonts w:ascii="Arial" w:hAnsi="Arial" w:cs="Arial"/>
          <w:sz w:val="24"/>
          <w:szCs w:val="24"/>
          <w:lang w:val="en-AU"/>
        </w:rPr>
        <w:footnoteReference w:id="12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5" w:history="1">
        <w:r w:rsidR="00985330" w:rsidRPr="001136A7">
          <w:rPr>
            <w:rStyle w:val="Hyperlink"/>
            <w:rFonts w:ascii="Arial" w:hAnsi="Arial" w:cs="Arial"/>
            <w:sz w:val="24"/>
            <w:szCs w:val="24"/>
            <w:lang w:val="en-AU"/>
          </w:rPr>
          <w:t xml:space="preserve">Mann, R., P. Horsley, C. Barrett and J. </w:t>
        </w:r>
        <w:proofErr w:type="spellStart"/>
        <w:r w:rsidR="00985330" w:rsidRPr="001136A7">
          <w:rPr>
            <w:rStyle w:val="Hyperlink"/>
            <w:rFonts w:ascii="Arial" w:hAnsi="Arial" w:cs="Arial"/>
            <w:sz w:val="24"/>
            <w:szCs w:val="24"/>
            <w:lang w:val="en-AU"/>
          </w:rPr>
          <w:t>Tinney</w:t>
        </w:r>
        <w:proofErr w:type="spellEnd"/>
        <w:r w:rsidR="00985330" w:rsidRPr="001136A7">
          <w:rPr>
            <w:rStyle w:val="Hyperlink"/>
            <w:rFonts w:ascii="Arial" w:hAnsi="Arial" w:cs="Arial"/>
            <w:sz w:val="24"/>
            <w:szCs w:val="24"/>
            <w:lang w:val="en-AU"/>
          </w:rPr>
          <w:t xml:space="preserve"> (2014). Norma’s Project. A Research Study into the Sexual Assault of Older Women in Australia</w:t>
        </w:r>
      </w:hyperlink>
      <w:r w:rsidR="00985330" w:rsidRPr="001136A7">
        <w:rPr>
          <w:rFonts w:ascii="Arial" w:hAnsi="Arial" w:cs="Arial"/>
          <w:sz w:val="24"/>
          <w:szCs w:val="24"/>
          <w:lang w:val="en-AU"/>
        </w:rPr>
        <w:t>. Melbourne, Australia: Australian Research Centre in Sex, Health and Society La Trobe University: [cited February, 2016]</w:t>
      </w:r>
      <w:r w:rsidR="00985330" w:rsidRPr="001136A7">
        <w:rPr>
          <w:rStyle w:val="FootnoteReference"/>
          <w:rFonts w:ascii="Arial" w:hAnsi="Arial" w:cs="Arial"/>
          <w:sz w:val="24"/>
          <w:szCs w:val="24"/>
          <w:lang w:val="en-AU"/>
        </w:rPr>
        <w:footnoteReference w:id="127"/>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Mansell, J., J. Beadle-Brown and C. </w:t>
      </w:r>
      <w:proofErr w:type="spellStart"/>
      <w:r w:rsidRPr="001136A7">
        <w:rPr>
          <w:rFonts w:ascii="Arial" w:hAnsi="Arial" w:cs="Arial"/>
          <w:sz w:val="24"/>
          <w:szCs w:val="24"/>
          <w:lang w:val="en-AU"/>
        </w:rPr>
        <w:t>Bigby</w:t>
      </w:r>
      <w:proofErr w:type="spellEnd"/>
      <w:r w:rsidRPr="001136A7">
        <w:rPr>
          <w:rFonts w:ascii="Arial" w:hAnsi="Arial" w:cs="Arial"/>
          <w:sz w:val="24"/>
          <w:szCs w:val="24"/>
          <w:lang w:val="en-AU"/>
        </w:rPr>
        <w:t xml:space="preserve"> (2013). "Implementation of active support in Victoria, Australia: An exploratory study." </w:t>
      </w:r>
      <w:r w:rsidRPr="001136A7">
        <w:rPr>
          <w:rFonts w:ascii="Arial" w:hAnsi="Arial" w:cs="Arial"/>
          <w:sz w:val="24"/>
          <w:szCs w:val="24"/>
          <w:u w:val="single"/>
          <w:lang w:val="en-AU"/>
        </w:rPr>
        <w:t>Journal of Intellectual and Developmental Disability</w:t>
      </w:r>
      <w:r w:rsidRPr="001136A7">
        <w:rPr>
          <w:rFonts w:ascii="Arial" w:hAnsi="Arial" w:cs="Arial"/>
          <w:sz w:val="24"/>
          <w:szCs w:val="24"/>
          <w:lang w:val="en-AU"/>
        </w:rPr>
        <w:t xml:space="preserve"> </w:t>
      </w:r>
      <w:r w:rsidRPr="001136A7">
        <w:rPr>
          <w:rFonts w:ascii="Arial" w:hAnsi="Arial" w:cs="Arial"/>
          <w:b/>
          <w:bCs/>
          <w:sz w:val="24"/>
          <w:szCs w:val="24"/>
          <w:lang w:val="en-AU"/>
        </w:rPr>
        <w:t>38</w:t>
      </w:r>
      <w:r w:rsidRPr="001136A7">
        <w:rPr>
          <w:rFonts w:ascii="Arial" w:hAnsi="Arial" w:cs="Arial"/>
          <w:sz w:val="24"/>
          <w:szCs w:val="24"/>
          <w:lang w:val="en-AU"/>
        </w:rPr>
        <w:t>(1): 48-58.</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Manthorpe</w:t>
      </w:r>
      <w:proofErr w:type="spellEnd"/>
      <w:r w:rsidRPr="001136A7">
        <w:rPr>
          <w:rFonts w:ascii="Arial" w:hAnsi="Arial" w:cs="Arial"/>
          <w:sz w:val="24"/>
          <w:szCs w:val="24"/>
          <w:lang w:val="en-AU"/>
        </w:rPr>
        <w:t xml:space="preserve">, J., M. Stevens, J. </w:t>
      </w:r>
      <w:proofErr w:type="spellStart"/>
      <w:r w:rsidRPr="001136A7">
        <w:rPr>
          <w:rFonts w:ascii="Arial" w:hAnsi="Arial" w:cs="Arial"/>
          <w:sz w:val="24"/>
          <w:szCs w:val="24"/>
          <w:lang w:val="en-AU"/>
        </w:rPr>
        <w:t>Rapaport</w:t>
      </w:r>
      <w:proofErr w:type="spellEnd"/>
      <w:r w:rsidRPr="001136A7">
        <w:rPr>
          <w:rFonts w:ascii="Arial" w:hAnsi="Arial" w:cs="Arial"/>
          <w:sz w:val="24"/>
          <w:szCs w:val="24"/>
          <w:lang w:val="en-AU"/>
        </w:rPr>
        <w:t xml:space="preserve">, J. Harris, S. Jacobs, D. Challis, A. </w:t>
      </w:r>
      <w:proofErr w:type="spellStart"/>
      <w:r w:rsidRPr="001136A7">
        <w:rPr>
          <w:rFonts w:ascii="Arial" w:hAnsi="Arial" w:cs="Arial"/>
          <w:sz w:val="24"/>
          <w:szCs w:val="24"/>
          <w:lang w:val="en-AU"/>
        </w:rPr>
        <w:t>Netten</w:t>
      </w:r>
      <w:proofErr w:type="spellEnd"/>
      <w:r w:rsidRPr="001136A7">
        <w:rPr>
          <w:rFonts w:ascii="Arial" w:hAnsi="Arial" w:cs="Arial"/>
          <w:sz w:val="24"/>
          <w:szCs w:val="24"/>
          <w:lang w:val="en-AU"/>
        </w:rPr>
        <w:t xml:space="preserve">, M. Knapp, M. Wilberforce and C. </w:t>
      </w:r>
      <w:proofErr w:type="spellStart"/>
      <w:r w:rsidRPr="001136A7">
        <w:rPr>
          <w:rFonts w:ascii="Arial" w:hAnsi="Arial" w:cs="Arial"/>
          <w:sz w:val="24"/>
          <w:szCs w:val="24"/>
          <w:lang w:val="en-AU"/>
        </w:rPr>
        <w:t>Glendinning</w:t>
      </w:r>
      <w:proofErr w:type="spellEnd"/>
      <w:r w:rsidRPr="001136A7">
        <w:rPr>
          <w:rFonts w:ascii="Arial" w:hAnsi="Arial" w:cs="Arial"/>
          <w:sz w:val="24"/>
          <w:szCs w:val="24"/>
          <w:lang w:val="en-AU"/>
        </w:rPr>
        <w:t xml:space="preserve"> (2009). "Safeguarding and </w:t>
      </w:r>
      <w:r w:rsidRPr="001136A7">
        <w:rPr>
          <w:rFonts w:ascii="Arial" w:hAnsi="Arial" w:cs="Arial"/>
          <w:sz w:val="24"/>
          <w:szCs w:val="24"/>
          <w:lang w:val="en-AU"/>
        </w:rPr>
        <w:lastRenderedPageBreak/>
        <w:t xml:space="preserve">system change: early perceptions of the implications for adult protection services of the English Individual Budgets Pilots - a qualitative study." </w:t>
      </w:r>
      <w:r w:rsidRPr="001136A7">
        <w:rPr>
          <w:rFonts w:ascii="Arial" w:hAnsi="Arial" w:cs="Arial"/>
          <w:sz w:val="24"/>
          <w:szCs w:val="24"/>
          <w:u w:val="single"/>
          <w:lang w:val="en-AU"/>
        </w:rPr>
        <w:t>British Journal of Social Work</w:t>
      </w:r>
      <w:r w:rsidRPr="001136A7">
        <w:rPr>
          <w:rFonts w:ascii="Arial" w:hAnsi="Arial" w:cs="Arial"/>
          <w:sz w:val="24"/>
          <w:szCs w:val="24"/>
          <w:lang w:val="en-AU"/>
        </w:rPr>
        <w:t xml:space="preserve"> </w:t>
      </w:r>
      <w:r w:rsidRPr="001136A7">
        <w:rPr>
          <w:rFonts w:ascii="Arial" w:hAnsi="Arial" w:cs="Arial"/>
          <w:b/>
          <w:bCs/>
          <w:sz w:val="24"/>
          <w:szCs w:val="24"/>
          <w:lang w:val="en-AU"/>
        </w:rPr>
        <w:t>39</w:t>
      </w:r>
      <w:r w:rsidRPr="001136A7">
        <w:rPr>
          <w:rFonts w:ascii="Arial" w:hAnsi="Arial" w:cs="Arial"/>
          <w:sz w:val="24"/>
          <w:szCs w:val="24"/>
          <w:lang w:val="en-AU"/>
        </w:rPr>
        <w:t>(8): 1465-1480.</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N. Bright (2015). "It can still happen here: systemic risk factors that may contribute to the continued abuse of people with intellectual disabilities." </w:t>
      </w:r>
      <w:proofErr w:type="spellStart"/>
      <w:r w:rsidRPr="001136A7">
        <w:rPr>
          <w:rFonts w:ascii="Arial" w:hAnsi="Arial" w:cs="Arial"/>
          <w:sz w:val="24"/>
          <w:szCs w:val="24"/>
          <w:u w:val="single"/>
          <w:lang w:val="en-AU"/>
        </w:rPr>
        <w:t>Tizard</w:t>
      </w:r>
      <w:proofErr w:type="spellEnd"/>
      <w:r w:rsidRPr="001136A7">
        <w:rPr>
          <w:rFonts w:ascii="Arial" w:hAnsi="Arial" w:cs="Arial"/>
          <w:sz w:val="24"/>
          <w:szCs w:val="24"/>
          <w:u w:val="single"/>
          <w:lang w:val="en-AU"/>
        </w:rPr>
        <w:t xml:space="preserve"> Learning Disability Review</w:t>
      </w:r>
      <w:r w:rsidRPr="001136A7">
        <w:rPr>
          <w:rFonts w:ascii="Arial" w:hAnsi="Arial" w:cs="Arial"/>
          <w:sz w:val="24"/>
          <w:szCs w:val="24"/>
          <w:lang w:val="en-AU"/>
        </w:rPr>
        <w:t xml:space="preserve"> </w:t>
      </w:r>
      <w:r w:rsidRPr="001136A7">
        <w:rPr>
          <w:rFonts w:ascii="Arial" w:hAnsi="Arial" w:cs="Arial"/>
          <w:b/>
          <w:bCs/>
          <w:sz w:val="24"/>
          <w:szCs w:val="24"/>
          <w:lang w:val="en-AU"/>
        </w:rPr>
        <w:t>20</w:t>
      </w:r>
      <w:r w:rsidRPr="001136A7">
        <w:rPr>
          <w:rFonts w:ascii="Arial" w:hAnsi="Arial" w:cs="Arial"/>
          <w:sz w:val="24"/>
          <w:szCs w:val="24"/>
          <w:lang w:val="en-AU"/>
        </w:rPr>
        <w:t>(3): 134-146.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C. White (2007). "Abuse in care? The identification of early indicators of the abuse of people with learning disabilities in residential settings."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9</w:t>
      </w:r>
      <w:r w:rsidRPr="001136A7">
        <w:rPr>
          <w:rFonts w:ascii="Arial" w:hAnsi="Arial" w:cs="Arial"/>
          <w:sz w:val="24"/>
          <w:szCs w:val="24"/>
          <w:lang w:val="en-AU"/>
        </w:rPr>
        <w:t>(4): 6-20.</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6"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P. Oakes and C. White (2012). Early Indicators of Concern in Residential and Nursing Homes for Older People. The Abuse in Care? Project</w:t>
        </w:r>
      </w:hyperlink>
      <w:r w:rsidR="00985330" w:rsidRPr="001136A7">
        <w:rPr>
          <w:rFonts w:ascii="Arial" w:hAnsi="Arial" w:cs="Arial"/>
          <w:sz w:val="24"/>
          <w:szCs w:val="24"/>
          <w:lang w:val="en-AU"/>
        </w:rPr>
        <w:t>. Hull, UK: Centre for Applied Research and Evaluation: October. [cited December, 2015]</w:t>
      </w:r>
      <w:r w:rsidR="00985330" w:rsidRPr="001136A7">
        <w:rPr>
          <w:rStyle w:val="FootnoteReference"/>
          <w:rFonts w:ascii="Arial" w:hAnsi="Arial" w:cs="Arial"/>
          <w:sz w:val="24"/>
          <w:szCs w:val="24"/>
          <w:lang w:val="en-AU"/>
        </w:rPr>
        <w:footnoteReference w:id="12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7"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P. Oakes and C. White (2012). Early Indicators of Concern in Residential Support Services for People with Learning Disabilities. The Abuse in Care? Project</w:t>
        </w:r>
      </w:hyperlink>
      <w:r w:rsidR="00985330" w:rsidRPr="001136A7">
        <w:rPr>
          <w:rFonts w:ascii="Arial" w:hAnsi="Arial" w:cs="Arial"/>
          <w:sz w:val="24"/>
          <w:szCs w:val="24"/>
          <w:lang w:val="en-AU"/>
        </w:rPr>
        <w:t>. Hull, UK: Centre for Applied Research and Evaluation: October. [cited December, 2015]</w:t>
      </w:r>
      <w:r w:rsidR="00985330" w:rsidRPr="001136A7">
        <w:rPr>
          <w:rStyle w:val="FootnoteReference"/>
          <w:rFonts w:ascii="Arial" w:hAnsi="Arial" w:cs="Arial"/>
          <w:sz w:val="24"/>
          <w:szCs w:val="24"/>
          <w:lang w:val="en-AU"/>
        </w:rPr>
        <w:footnoteReference w:id="129"/>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C. White (2015). "Abuse in care? A research project to identify early indicators of concern in residential and nursing homes for older people."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17</w:t>
      </w:r>
      <w:r w:rsidRPr="001136A7">
        <w:rPr>
          <w:rFonts w:ascii="Arial" w:hAnsi="Arial" w:cs="Arial"/>
          <w:sz w:val="24"/>
          <w:szCs w:val="24"/>
          <w:lang w:val="en-AU"/>
        </w:rPr>
        <w:t>(2): 111-125.</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8"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and C. White (2007). Safeguarding Adults with Learning Disabilities. Information for Partnership Boards</w:t>
        </w:r>
      </w:hyperlink>
      <w:r w:rsidR="00985330" w:rsidRPr="001136A7">
        <w:rPr>
          <w:rFonts w:ascii="Arial" w:hAnsi="Arial" w:cs="Arial"/>
          <w:sz w:val="24"/>
          <w:szCs w:val="24"/>
          <w:lang w:val="en-AU"/>
        </w:rPr>
        <w:t>. London, UK: Department of Health/CSIP/Valuing People Support Team. [cited December, 2015]</w:t>
      </w:r>
      <w:r w:rsidR="00985330" w:rsidRPr="001136A7">
        <w:rPr>
          <w:rStyle w:val="FootnoteReference"/>
          <w:rFonts w:ascii="Arial" w:hAnsi="Arial" w:cs="Arial"/>
          <w:sz w:val="24"/>
          <w:szCs w:val="24"/>
          <w:lang w:val="en-AU"/>
        </w:rPr>
        <w:footnoteReference w:id="13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McCarthy, M. and P. Cambridge (2006). Chapter 4: Sexuality and intimate and personal care. </w:t>
      </w:r>
      <w:r w:rsidRPr="001136A7">
        <w:rPr>
          <w:rFonts w:ascii="Arial" w:hAnsi="Arial" w:cs="Arial"/>
          <w:sz w:val="24"/>
          <w:szCs w:val="24"/>
          <w:u w:val="single"/>
          <w:lang w:val="en-AU"/>
        </w:rPr>
        <w:t xml:space="preserve">Intimate and personal care with people with learning disabilities </w:t>
      </w:r>
      <w:r w:rsidRPr="001136A7">
        <w:rPr>
          <w:rFonts w:ascii="Arial" w:hAnsi="Arial" w:cs="Arial"/>
          <w:sz w:val="24"/>
          <w:szCs w:val="24"/>
          <w:lang w:val="en-AU"/>
        </w:rPr>
        <w:t xml:space="preserve">Steven </w:t>
      </w:r>
      <w:proofErr w:type="spellStart"/>
      <w:r w:rsidRPr="001136A7">
        <w:rPr>
          <w:rFonts w:ascii="Arial" w:hAnsi="Arial" w:cs="Arial"/>
          <w:sz w:val="24"/>
          <w:szCs w:val="24"/>
          <w:lang w:val="en-AU"/>
        </w:rPr>
        <w:t>Carnaby</w:t>
      </w:r>
      <w:proofErr w:type="spellEnd"/>
      <w:r w:rsidRPr="001136A7">
        <w:rPr>
          <w:rFonts w:ascii="Arial" w:hAnsi="Arial" w:cs="Arial"/>
          <w:sz w:val="24"/>
          <w:szCs w:val="24"/>
          <w:lang w:val="en-AU"/>
        </w:rPr>
        <w:t xml:space="preserve"> and Paul Cambridge. London, UK, Jessica Kingsley.</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9" w:history="1">
        <w:r w:rsidR="00985330" w:rsidRPr="001136A7">
          <w:rPr>
            <w:rStyle w:val="Hyperlink"/>
            <w:rFonts w:ascii="Arial" w:hAnsi="Arial" w:cs="Arial"/>
            <w:sz w:val="24"/>
            <w:szCs w:val="24"/>
            <w:lang w:val="en-AU"/>
          </w:rPr>
          <w:t xml:space="preserve">McGuire, M. (2013). Voices </w:t>
        </w:r>
        <w:proofErr w:type="gramStart"/>
        <w:r w:rsidR="00985330" w:rsidRPr="001136A7">
          <w:rPr>
            <w:rStyle w:val="Hyperlink"/>
            <w:rFonts w:ascii="Arial" w:hAnsi="Arial" w:cs="Arial"/>
            <w:sz w:val="24"/>
            <w:szCs w:val="24"/>
            <w:lang w:val="en-AU"/>
          </w:rPr>
          <w:t>Against</w:t>
        </w:r>
        <w:proofErr w:type="gramEnd"/>
        <w:r w:rsidR="00985330" w:rsidRPr="001136A7">
          <w:rPr>
            <w:rStyle w:val="Hyperlink"/>
            <w:rFonts w:ascii="Arial" w:hAnsi="Arial" w:cs="Arial"/>
            <w:sz w:val="24"/>
            <w:szCs w:val="24"/>
            <w:lang w:val="en-AU"/>
          </w:rPr>
          <w:t xml:space="preserve"> Violence: Paper 4: A Review of the Office of the Public Advocate’s Records on Violence Against Women with Disabilities</w:t>
        </w:r>
      </w:hyperlink>
      <w:r w:rsidR="00985330" w:rsidRPr="001136A7">
        <w:rPr>
          <w:rFonts w:ascii="Arial" w:hAnsi="Arial" w:cs="Arial"/>
          <w:sz w:val="24"/>
          <w:szCs w:val="24"/>
          <w:lang w:val="en-AU"/>
        </w:rPr>
        <w:t xml:space="preserve"> Women with Disabilities Victoria, Office of the Public Advocate and Domestic Violence Resource Centre Victoria. [cited February, 2016]</w:t>
      </w:r>
      <w:r w:rsidR="00985330" w:rsidRPr="001136A7">
        <w:rPr>
          <w:rStyle w:val="FootnoteReference"/>
          <w:rFonts w:ascii="Arial" w:hAnsi="Arial" w:cs="Arial"/>
          <w:sz w:val="24"/>
          <w:szCs w:val="24"/>
          <w:lang w:val="en-AU"/>
        </w:rPr>
        <w:footnoteReference w:id="13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0" w:history="1">
        <w:r w:rsidR="00985330" w:rsidRPr="001136A7">
          <w:rPr>
            <w:rStyle w:val="Hyperlink"/>
            <w:rFonts w:ascii="Arial" w:hAnsi="Arial" w:cs="Arial"/>
            <w:sz w:val="24"/>
            <w:szCs w:val="24"/>
            <w:lang w:val="en-AU"/>
          </w:rPr>
          <w:t>McGuire, M. (2014). Voices Against Violence Paper Five: Interviews with Staff and Volunteers from the Office of the Public Advocate</w:t>
        </w:r>
      </w:hyperlink>
      <w:r w:rsidR="00985330" w:rsidRPr="001136A7">
        <w:rPr>
          <w:rFonts w:ascii="Arial" w:hAnsi="Arial" w:cs="Arial"/>
          <w:sz w:val="24"/>
          <w:szCs w:val="24"/>
          <w:lang w:val="en-AU"/>
        </w:rPr>
        <w:t xml:space="preserve">. Melbourne, Australia: Women with Disabilities Victoria, Office of the Public Advocate and Domestic </w:t>
      </w:r>
      <w:r w:rsidR="00985330" w:rsidRPr="001136A7">
        <w:rPr>
          <w:rFonts w:ascii="Arial" w:hAnsi="Arial" w:cs="Arial"/>
          <w:sz w:val="24"/>
          <w:szCs w:val="24"/>
          <w:lang w:val="en-AU"/>
        </w:rPr>
        <w:lastRenderedPageBreak/>
        <w:t>Violence Resource Centre Victoria. [cited February, 2016]</w:t>
      </w:r>
      <w:r w:rsidR="00985330" w:rsidRPr="001136A7">
        <w:rPr>
          <w:rStyle w:val="FootnoteReference"/>
          <w:rFonts w:ascii="Arial" w:hAnsi="Arial" w:cs="Arial"/>
          <w:sz w:val="24"/>
          <w:szCs w:val="24"/>
          <w:lang w:val="en-AU"/>
        </w:rPr>
        <w:footnoteReference w:id="132"/>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C., H. Maguire and T. Shakespeare (2014). "A Systematic Review of the Effectiveness of Interventions to Prevent and Respond to Violence Against Persons With Disabilities." </w:t>
      </w:r>
      <w:r w:rsidRPr="001136A7">
        <w:rPr>
          <w:rFonts w:ascii="Arial" w:hAnsi="Arial" w:cs="Arial"/>
          <w:sz w:val="24"/>
          <w:szCs w:val="24"/>
          <w:u w:val="single"/>
          <w:lang w:val="en-AU"/>
        </w:rPr>
        <w:t>Journal of Interpersonal Violence</w:t>
      </w:r>
      <w:r w:rsidRPr="001136A7">
        <w:rPr>
          <w:rFonts w:ascii="Arial" w:hAnsi="Arial" w:cs="Arial"/>
          <w:sz w:val="24"/>
          <w:szCs w:val="24"/>
          <w:lang w:val="en-AU"/>
        </w:rPr>
        <w:t xml:space="preserve"> </w:t>
      </w:r>
      <w:r w:rsidRPr="001136A7">
        <w:rPr>
          <w:rFonts w:ascii="Arial" w:hAnsi="Arial" w:cs="Arial"/>
          <w:b/>
          <w:bCs/>
          <w:sz w:val="24"/>
          <w:szCs w:val="24"/>
          <w:lang w:val="en-AU"/>
        </w:rPr>
        <w:t>29</w:t>
      </w:r>
      <w:r w:rsidRPr="001136A7">
        <w:rPr>
          <w:rFonts w:ascii="Arial" w:hAnsi="Arial" w:cs="Arial"/>
          <w:sz w:val="24"/>
          <w:szCs w:val="24"/>
          <w:lang w:val="en-AU"/>
        </w:rPr>
        <w:t>(17): 3207-3226.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C. and T. Shakespeare (2014). "Introduction to Special Issue on Violence </w:t>
      </w:r>
      <w:proofErr w:type="gramStart"/>
      <w:r w:rsidRPr="001136A7">
        <w:rPr>
          <w:rFonts w:ascii="Arial" w:hAnsi="Arial" w:cs="Arial"/>
          <w:sz w:val="24"/>
          <w:szCs w:val="24"/>
          <w:lang w:val="en-AU"/>
        </w:rPr>
        <w:t>Against</w:t>
      </w:r>
      <w:proofErr w:type="gramEnd"/>
      <w:r w:rsidRPr="001136A7">
        <w:rPr>
          <w:rFonts w:ascii="Arial" w:hAnsi="Arial" w:cs="Arial"/>
          <w:sz w:val="24"/>
          <w:szCs w:val="24"/>
          <w:lang w:val="en-AU"/>
        </w:rPr>
        <w:t xml:space="preserve"> People With Disability." </w:t>
      </w:r>
      <w:r w:rsidRPr="001136A7">
        <w:rPr>
          <w:rFonts w:ascii="Arial" w:hAnsi="Arial" w:cs="Arial"/>
          <w:sz w:val="24"/>
          <w:szCs w:val="24"/>
          <w:u w:val="single"/>
          <w:lang w:val="en-AU"/>
        </w:rPr>
        <w:t>Journal of Interpersonal Violence</w:t>
      </w:r>
      <w:r w:rsidRPr="001136A7">
        <w:rPr>
          <w:rFonts w:ascii="Arial" w:hAnsi="Arial" w:cs="Arial"/>
          <w:sz w:val="24"/>
          <w:szCs w:val="24"/>
          <w:lang w:val="en-AU"/>
        </w:rPr>
        <w:t xml:space="preserve"> </w:t>
      </w:r>
      <w:r w:rsidRPr="001136A7">
        <w:rPr>
          <w:rFonts w:ascii="Arial" w:hAnsi="Arial" w:cs="Arial"/>
          <w:b/>
          <w:bCs/>
          <w:sz w:val="24"/>
          <w:szCs w:val="24"/>
          <w:lang w:val="en-AU"/>
        </w:rPr>
        <w:t>29</w:t>
      </w:r>
      <w:r w:rsidRPr="001136A7">
        <w:rPr>
          <w:rFonts w:ascii="Arial" w:hAnsi="Arial" w:cs="Arial"/>
          <w:sz w:val="24"/>
          <w:szCs w:val="24"/>
          <w:lang w:val="en-AU"/>
        </w:rPr>
        <w:t>(17): 3055-3062.</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1" w:history="1">
        <w:r w:rsidR="00985330" w:rsidRPr="001136A7">
          <w:rPr>
            <w:rStyle w:val="Hyperlink"/>
            <w:rFonts w:ascii="Arial" w:hAnsi="Arial" w:cs="Arial"/>
            <w:sz w:val="24"/>
            <w:szCs w:val="24"/>
            <w:lang w:val="en-AU"/>
          </w:rPr>
          <w:t xml:space="preserve">Monash Health and South Eastern Centre </w:t>
        </w:r>
        <w:proofErr w:type="gramStart"/>
        <w:r w:rsidR="00985330" w:rsidRPr="001136A7">
          <w:rPr>
            <w:rStyle w:val="Hyperlink"/>
            <w:rFonts w:ascii="Arial" w:hAnsi="Arial" w:cs="Arial"/>
            <w:sz w:val="24"/>
            <w:szCs w:val="24"/>
            <w:lang w:val="en-AU"/>
          </w:rPr>
          <w:t>Against</w:t>
        </w:r>
        <w:proofErr w:type="gramEnd"/>
        <w:r w:rsidR="00985330" w:rsidRPr="001136A7">
          <w:rPr>
            <w:rStyle w:val="Hyperlink"/>
            <w:rFonts w:ascii="Arial" w:hAnsi="Arial" w:cs="Arial"/>
            <w:sz w:val="24"/>
            <w:szCs w:val="24"/>
            <w:lang w:val="en-AU"/>
          </w:rPr>
          <w:t xml:space="preserve"> Sexual Assault (SECASA) (2014). Grooming and predatory behaviour</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3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2" w:history="1">
        <w:r w:rsidR="00985330" w:rsidRPr="001136A7">
          <w:rPr>
            <w:rStyle w:val="Hyperlink"/>
            <w:rFonts w:ascii="Arial" w:hAnsi="Arial" w:cs="Arial"/>
            <w:sz w:val="24"/>
            <w:szCs w:val="24"/>
            <w:lang w:val="en-AU"/>
          </w:rPr>
          <w:t>Munro, E. and S. Fish (2015). Hear no evil, see no evil: Understanding failure to identify and report child sexual abuse in institutional contexts, Royal Commission into Institutional Responses to Child Sexual Abuse</w:t>
        </w:r>
      </w:hyperlink>
      <w:r w:rsidR="00985330" w:rsidRPr="001136A7">
        <w:rPr>
          <w:rFonts w:ascii="Arial" w:hAnsi="Arial" w:cs="Arial"/>
          <w:sz w:val="24"/>
          <w:szCs w:val="24"/>
          <w:lang w:val="en-AU"/>
        </w:rPr>
        <w:t>. Sydney, Australia. [cited December, 2015]</w:t>
      </w:r>
      <w:r w:rsidR="00985330" w:rsidRPr="001136A7">
        <w:rPr>
          <w:rStyle w:val="FootnoteReference"/>
          <w:rFonts w:ascii="Arial" w:hAnsi="Arial" w:cs="Arial"/>
          <w:sz w:val="24"/>
          <w:szCs w:val="24"/>
          <w:lang w:val="en-AU"/>
        </w:rPr>
        <w:footnoteReference w:id="13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3" w:history="1">
        <w:r w:rsidR="00985330" w:rsidRPr="001136A7">
          <w:rPr>
            <w:rStyle w:val="Hyperlink"/>
            <w:rFonts w:ascii="Arial" w:hAnsi="Arial" w:cs="Arial"/>
            <w:sz w:val="24"/>
            <w:szCs w:val="24"/>
            <w:lang w:val="en-AU"/>
          </w:rPr>
          <w:t>Murray, S. and A. Powell (2008). Sexual assault and adults with a disability. Enabling recognition, disclosure and a just response</w:t>
        </w:r>
      </w:hyperlink>
      <w:r w:rsidR="00985330" w:rsidRPr="001136A7">
        <w:rPr>
          <w:rFonts w:ascii="Arial" w:hAnsi="Arial" w:cs="Arial"/>
          <w:sz w:val="24"/>
          <w:szCs w:val="24"/>
          <w:lang w:val="en-AU"/>
        </w:rPr>
        <w:t xml:space="preserve">. </w:t>
      </w:r>
      <w:proofErr w:type="spellStart"/>
      <w:r w:rsidR="00985330" w:rsidRPr="001136A7">
        <w:rPr>
          <w:rFonts w:ascii="Arial" w:hAnsi="Arial" w:cs="Arial"/>
          <w:sz w:val="24"/>
          <w:szCs w:val="24"/>
          <w:lang w:val="en-AU"/>
        </w:rPr>
        <w:t>Melboure</w:t>
      </w:r>
      <w:proofErr w:type="spellEnd"/>
      <w:r w:rsidR="00985330" w:rsidRPr="001136A7">
        <w:rPr>
          <w:rFonts w:ascii="Arial" w:hAnsi="Arial" w:cs="Arial"/>
          <w:sz w:val="24"/>
          <w:szCs w:val="24"/>
          <w:lang w:val="en-AU"/>
        </w:rPr>
        <w:t>, Australia: Australian Institute of Family Studies. [cited December, 2015]</w:t>
      </w:r>
      <w:r w:rsidR="00985330" w:rsidRPr="001136A7">
        <w:rPr>
          <w:rStyle w:val="FootnoteReference"/>
          <w:rFonts w:ascii="Arial" w:hAnsi="Arial" w:cs="Arial"/>
          <w:sz w:val="24"/>
          <w:szCs w:val="24"/>
          <w:lang w:val="en-AU"/>
        </w:rPr>
        <w:footnoteReference w:id="13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4" w:history="1">
        <w:r w:rsidR="00985330" w:rsidRPr="001136A7">
          <w:rPr>
            <w:rStyle w:val="Hyperlink"/>
            <w:rFonts w:ascii="Arial" w:hAnsi="Arial" w:cs="Arial"/>
            <w:sz w:val="24"/>
            <w:szCs w:val="24"/>
            <w:lang w:val="en-AU"/>
          </w:rPr>
          <w:t>National Disability Insurance Scheme (NDIS) (2015). Proposal for a National Disability Insurance Scheme Quality and Safeguarding framework. Consultation paper</w:t>
        </w:r>
      </w:hyperlink>
      <w:r w:rsidR="00985330" w:rsidRPr="001136A7">
        <w:rPr>
          <w:rFonts w:ascii="Arial" w:hAnsi="Arial" w:cs="Arial"/>
          <w:sz w:val="24"/>
          <w:szCs w:val="24"/>
          <w:lang w:val="en-AU"/>
        </w:rPr>
        <w:t>. Canberra, Australia: Department of Social Services. February. [cited December, 2015]</w:t>
      </w:r>
      <w:r w:rsidR="00985330" w:rsidRPr="001136A7">
        <w:rPr>
          <w:rStyle w:val="FootnoteReference"/>
          <w:rFonts w:ascii="Arial" w:hAnsi="Arial" w:cs="Arial"/>
          <w:sz w:val="24"/>
          <w:szCs w:val="24"/>
          <w:lang w:val="en-AU"/>
        </w:rPr>
        <w:footnoteReference w:id="13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5" w:history="1">
        <w:r w:rsidR="00985330" w:rsidRPr="001136A7">
          <w:rPr>
            <w:rStyle w:val="Hyperlink"/>
            <w:rFonts w:ascii="Arial" w:hAnsi="Arial" w:cs="Arial"/>
            <w:sz w:val="24"/>
            <w:szCs w:val="24"/>
            <w:lang w:val="en-AU"/>
          </w:rPr>
          <w:t>National Disability Services (2014). Improving safety screening for support workers</w:t>
        </w:r>
      </w:hyperlink>
      <w:r w:rsidR="00985330" w:rsidRPr="001136A7">
        <w:rPr>
          <w:rFonts w:ascii="Arial" w:hAnsi="Arial" w:cs="Arial"/>
          <w:sz w:val="24"/>
          <w:szCs w:val="24"/>
          <w:lang w:val="en-AU"/>
        </w:rPr>
        <w:t>. Melbourne, Australia: National Disability Services: October. [cited December, 2015]</w:t>
      </w:r>
      <w:r w:rsidR="00985330" w:rsidRPr="001136A7">
        <w:rPr>
          <w:rStyle w:val="FootnoteReference"/>
          <w:rFonts w:ascii="Arial" w:hAnsi="Arial" w:cs="Arial"/>
          <w:sz w:val="24"/>
          <w:szCs w:val="24"/>
          <w:lang w:val="en-AU"/>
        </w:rPr>
        <w:footnoteReference w:id="13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6" w:history="1">
        <w:r w:rsidR="00985330" w:rsidRPr="001136A7">
          <w:rPr>
            <w:rStyle w:val="Hyperlink"/>
            <w:rFonts w:ascii="Arial" w:hAnsi="Arial" w:cs="Arial"/>
            <w:sz w:val="24"/>
            <w:szCs w:val="24"/>
            <w:lang w:val="en-AU"/>
          </w:rPr>
          <w:t>National Disability Services (2014). Speaking Up About Safety. Perspectives of people with disability on personal safety at home, in the community and in disability services</w:t>
        </w:r>
      </w:hyperlink>
      <w:r w:rsidR="00985330" w:rsidRPr="001136A7">
        <w:rPr>
          <w:rFonts w:ascii="Arial" w:hAnsi="Arial" w:cs="Arial"/>
          <w:sz w:val="24"/>
          <w:szCs w:val="24"/>
          <w:lang w:val="en-AU"/>
        </w:rPr>
        <w:t>. Melbourne, Australia: National Disability Services: June. [cited December, 2015]</w:t>
      </w:r>
      <w:r w:rsidR="00985330" w:rsidRPr="001136A7">
        <w:rPr>
          <w:rStyle w:val="FootnoteReference"/>
          <w:rFonts w:ascii="Arial" w:hAnsi="Arial" w:cs="Arial"/>
          <w:sz w:val="24"/>
          <w:szCs w:val="24"/>
          <w:lang w:val="en-AU"/>
        </w:rPr>
        <w:footnoteReference w:id="13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7" w:history="1">
        <w:r w:rsidR="00985330" w:rsidRPr="001136A7">
          <w:rPr>
            <w:rStyle w:val="Hyperlink"/>
            <w:rFonts w:ascii="Arial" w:hAnsi="Arial" w:cs="Arial"/>
            <w:sz w:val="24"/>
            <w:szCs w:val="24"/>
            <w:lang w:val="en-AU"/>
          </w:rPr>
          <w:t>National Disability Services (2014). Zero Tolerance: a framework to prevent and improve sector responses to abuse, neglect and violence experienced by people with disability</w:t>
        </w:r>
      </w:hyperlink>
      <w:r w:rsidR="00985330" w:rsidRPr="001136A7">
        <w:rPr>
          <w:rFonts w:ascii="Arial" w:hAnsi="Arial" w:cs="Arial"/>
          <w:sz w:val="24"/>
          <w:szCs w:val="24"/>
          <w:lang w:val="en-AU"/>
        </w:rPr>
        <w:t>. Melbourne, Australia: National Disability Services: August. [cited December, 2015]</w:t>
      </w:r>
      <w:r w:rsidR="00985330" w:rsidRPr="001136A7">
        <w:rPr>
          <w:rStyle w:val="FootnoteReference"/>
          <w:rFonts w:ascii="Arial" w:hAnsi="Arial" w:cs="Arial"/>
          <w:sz w:val="24"/>
          <w:szCs w:val="24"/>
          <w:lang w:val="en-AU"/>
        </w:rPr>
        <w:footnoteReference w:id="13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8" w:history="1">
        <w:r w:rsidR="00985330" w:rsidRPr="001136A7">
          <w:rPr>
            <w:rStyle w:val="Hyperlink"/>
            <w:rFonts w:ascii="Arial" w:hAnsi="Arial" w:cs="Arial"/>
            <w:sz w:val="24"/>
            <w:szCs w:val="24"/>
            <w:lang w:val="en-AU"/>
          </w:rPr>
          <w:t xml:space="preserve">National Disability Services (2015). Australian Senate Community Affairs </w:t>
        </w:r>
        <w:r w:rsidR="00985330" w:rsidRPr="001136A7">
          <w:rPr>
            <w:rStyle w:val="Hyperlink"/>
            <w:rFonts w:ascii="Arial" w:hAnsi="Arial" w:cs="Arial"/>
            <w:sz w:val="24"/>
            <w:szCs w:val="24"/>
            <w:lang w:val="en-AU"/>
          </w:rPr>
          <w:lastRenderedPageBreak/>
          <w:t xml:space="preserve">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w:t>
        </w:r>
        <w:proofErr w:type="spellStart"/>
        <w:r w:rsidR="00985330" w:rsidRPr="001136A7">
          <w:rPr>
            <w:rStyle w:val="Hyperlink"/>
            <w:rFonts w:ascii="Arial" w:hAnsi="Arial" w:cs="Arial"/>
            <w:sz w:val="24"/>
            <w:szCs w:val="24"/>
            <w:lang w:val="en-AU"/>
          </w:rPr>
          <w:t>liguistically</w:t>
        </w:r>
        <w:proofErr w:type="spellEnd"/>
        <w:r w:rsidR="00985330" w:rsidRPr="001136A7">
          <w:rPr>
            <w:rStyle w:val="Hyperlink"/>
            <w:rFonts w:ascii="Arial" w:hAnsi="Arial" w:cs="Arial"/>
            <w:sz w:val="24"/>
            <w:szCs w:val="24"/>
            <w:lang w:val="en-AU"/>
          </w:rPr>
          <w:t xml:space="preserve"> diverse people with disability</w:t>
        </w:r>
      </w:hyperlink>
      <w:r w:rsidR="00985330" w:rsidRPr="001136A7">
        <w:rPr>
          <w:rFonts w:ascii="Arial" w:hAnsi="Arial" w:cs="Arial"/>
          <w:sz w:val="24"/>
          <w:szCs w:val="24"/>
          <w:lang w:val="en-AU"/>
        </w:rPr>
        <w:t>. Melbourne, Australia: National Disability Services. [cited December, 2015]</w:t>
      </w:r>
      <w:r w:rsidR="00985330" w:rsidRPr="001136A7">
        <w:rPr>
          <w:rStyle w:val="FootnoteReference"/>
          <w:rFonts w:ascii="Arial" w:hAnsi="Arial" w:cs="Arial"/>
          <w:sz w:val="24"/>
          <w:szCs w:val="24"/>
          <w:lang w:val="en-AU"/>
        </w:rPr>
        <w:footnoteReference w:id="14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9" w:history="1">
        <w:r w:rsidR="00985330" w:rsidRPr="001136A7">
          <w:rPr>
            <w:rStyle w:val="Hyperlink"/>
            <w:rFonts w:ascii="Arial" w:hAnsi="Arial" w:cs="Arial"/>
            <w:sz w:val="24"/>
            <w:szCs w:val="24"/>
            <w:lang w:val="en-AU"/>
          </w:rPr>
          <w:t>National Disability Services (2015). Zero tolerance practice advice 1. Safer Recruitment and Screening</w:t>
        </w:r>
      </w:hyperlink>
      <w:r w:rsidR="00985330" w:rsidRPr="001136A7">
        <w:rPr>
          <w:rFonts w:ascii="Arial" w:hAnsi="Arial" w:cs="Arial"/>
          <w:sz w:val="24"/>
          <w:szCs w:val="24"/>
          <w:lang w:val="en-AU"/>
        </w:rPr>
        <w:t>. Melbourne, Australia: National Disability Services: July. [cited December, 2015]</w:t>
      </w:r>
      <w:r w:rsidR="00985330" w:rsidRPr="001136A7">
        <w:rPr>
          <w:rStyle w:val="FootnoteReference"/>
          <w:rFonts w:ascii="Arial" w:hAnsi="Arial" w:cs="Arial"/>
          <w:sz w:val="24"/>
          <w:szCs w:val="24"/>
          <w:lang w:val="en-AU"/>
        </w:rPr>
        <w:footnoteReference w:id="14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0" w:history="1">
        <w:r w:rsidR="00985330" w:rsidRPr="001136A7">
          <w:rPr>
            <w:rStyle w:val="Hyperlink"/>
            <w:rFonts w:ascii="Arial" w:hAnsi="Arial" w:cs="Arial"/>
            <w:sz w:val="24"/>
            <w:szCs w:val="24"/>
            <w:lang w:val="en-AU"/>
          </w:rPr>
          <w:t>National Disability Services (2015). Zero tolerance practice advice 2. Supervision and safety</w:t>
        </w:r>
      </w:hyperlink>
      <w:r w:rsidR="00985330" w:rsidRPr="001136A7">
        <w:rPr>
          <w:rFonts w:ascii="Arial" w:hAnsi="Arial" w:cs="Arial"/>
          <w:sz w:val="24"/>
          <w:szCs w:val="24"/>
          <w:lang w:val="en-AU"/>
        </w:rPr>
        <w:t>. Melbourne, Australia: National Disability Services: October. [cited December, 2015]</w:t>
      </w:r>
      <w:r w:rsidR="00985330" w:rsidRPr="001136A7">
        <w:rPr>
          <w:rStyle w:val="FootnoteReference"/>
          <w:rFonts w:ascii="Arial" w:hAnsi="Arial" w:cs="Arial"/>
          <w:sz w:val="24"/>
          <w:szCs w:val="24"/>
          <w:lang w:val="en-AU"/>
        </w:rPr>
        <w:footnoteReference w:id="14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1" w:history="1">
        <w:r w:rsidR="00985330" w:rsidRPr="001136A7">
          <w:rPr>
            <w:rStyle w:val="Hyperlink"/>
            <w:rFonts w:ascii="Arial" w:hAnsi="Arial" w:cs="Arial"/>
            <w:sz w:val="24"/>
            <w:szCs w:val="24"/>
            <w:lang w:val="en-AU"/>
          </w:rPr>
          <w:t xml:space="preserve">National Ethnic Disability Alliance (2010). What does the data say? People from </w:t>
        </w:r>
        <w:proofErr w:type="spellStart"/>
        <w:r w:rsidR="00985330" w:rsidRPr="001136A7">
          <w:rPr>
            <w:rStyle w:val="Hyperlink"/>
            <w:rFonts w:ascii="Arial" w:hAnsi="Arial" w:cs="Arial"/>
            <w:sz w:val="24"/>
            <w:szCs w:val="24"/>
            <w:lang w:val="en-AU"/>
          </w:rPr>
          <w:t>non English</w:t>
        </w:r>
        <w:proofErr w:type="spellEnd"/>
        <w:r w:rsidR="00985330" w:rsidRPr="001136A7">
          <w:rPr>
            <w:rStyle w:val="Hyperlink"/>
            <w:rFonts w:ascii="Arial" w:hAnsi="Arial" w:cs="Arial"/>
            <w:sz w:val="24"/>
            <w:szCs w:val="24"/>
            <w:lang w:val="en-AU"/>
          </w:rPr>
          <w:t xml:space="preserve"> speaking background with disability in Australia: March</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43"/>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Nosek</w:t>
      </w:r>
      <w:proofErr w:type="spellEnd"/>
      <w:r w:rsidRPr="001136A7">
        <w:rPr>
          <w:rFonts w:ascii="Arial" w:hAnsi="Arial" w:cs="Arial"/>
          <w:sz w:val="24"/>
          <w:szCs w:val="24"/>
          <w:lang w:val="en-AU"/>
        </w:rPr>
        <w:t xml:space="preserve">, M. A., C. A. Howland and R. B. Hughes (2001). "The Investigation of Abuse and Women </w:t>
      </w:r>
      <w:proofErr w:type="gramStart"/>
      <w:r w:rsidRPr="001136A7">
        <w:rPr>
          <w:rFonts w:ascii="Arial" w:hAnsi="Arial" w:cs="Arial"/>
          <w:sz w:val="24"/>
          <w:szCs w:val="24"/>
          <w:lang w:val="en-AU"/>
        </w:rPr>
        <w:t>With</w:t>
      </w:r>
      <w:proofErr w:type="gramEnd"/>
      <w:r w:rsidRPr="001136A7">
        <w:rPr>
          <w:rFonts w:ascii="Arial" w:hAnsi="Arial" w:cs="Arial"/>
          <w:sz w:val="24"/>
          <w:szCs w:val="24"/>
          <w:lang w:val="en-AU"/>
        </w:rPr>
        <w:t xml:space="preserve"> Disabilities: Going Beyond Assumptions." </w:t>
      </w:r>
      <w:r w:rsidRPr="001136A7">
        <w:rPr>
          <w:rFonts w:ascii="Arial" w:hAnsi="Arial" w:cs="Arial"/>
          <w:sz w:val="24"/>
          <w:szCs w:val="24"/>
          <w:u w:val="single"/>
          <w:lang w:val="en-AU"/>
        </w:rPr>
        <w:t xml:space="preserve">Violence </w:t>
      </w:r>
      <w:proofErr w:type="gramStart"/>
      <w:r w:rsidRPr="001136A7">
        <w:rPr>
          <w:rFonts w:ascii="Arial" w:hAnsi="Arial" w:cs="Arial"/>
          <w:sz w:val="24"/>
          <w:szCs w:val="24"/>
          <w:u w:val="single"/>
          <w:lang w:val="en-AU"/>
        </w:rPr>
        <w:t>Against</w:t>
      </w:r>
      <w:proofErr w:type="gramEnd"/>
      <w:r w:rsidRPr="001136A7">
        <w:rPr>
          <w:rFonts w:ascii="Arial" w:hAnsi="Arial" w:cs="Arial"/>
          <w:sz w:val="24"/>
          <w:szCs w:val="24"/>
          <w:u w:val="single"/>
          <w:lang w:val="en-AU"/>
        </w:rPr>
        <w:t xml:space="preserve"> Women</w:t>
      </w:r>
      <w:r w:rsidRPr="001136A7">
        <w:rPr>
          <w:rFonts w:ascii="Arial" w:hAnsi="Arial" w:cs="Arial"/>
          <w:sz w:val="24"/>
          <w:szCs w:val="24"/>
          <w:lang w:val="en-AU"/>
        </w:rPr>
        <w:t xml:space="preserve"> </w:t>
      </w:r>
      <w:r w:rsidRPr="001136A7">
        <w:rPr>
          <w:rFonts w:ascii="Arial" w:hAnsi="Arial" w:cs="Arial"/>
          <w:b/>
          <w:bCs/>
          <w:sz w:val="24"/>
          <w:szCs w:val="24"/>
          <w:lang w:val="en-AU"/>
        </w:rPr>
        <w:t>7</w:t>
      </w:r>
      <w:r w:rsidRPr="001136A7">
        <w:rPr>
          <w:rFonts w:ascii="Arial" w:hAnsi="Arial" w:cs="Arial"/>
          <w:sz w:val="24"/>
          <w:szCs w:val="24"/>
          <w:lang w:val="en-AU"/>
        </w:rPr>
        <w:t>(4): 477-499.</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2" w:history="1">
        <w:r w:rsidR="00985330" w:rsidRPr="001136A7">
          <w:rPr>
            <w:rStyle w:val="Hyperlink"/>
            <w:rFonts w:ascii="Arial" w:hAnsi="Arial" w:cs="Arial"/>
            <w:sz w:val="24"/>
            <w:szCs w:val="24"/>
            <w:lang w:val="en-AU"/>
          </w:rPr>
          <w:t>NSW Government Family &amp; Community Services (2015). Violence Risk Assessment Practice Guide. Practice Guide for Practitioners who Support People with Disability: May</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4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3" w:history="1">
        <w:r w:rsidR="00985330" w:rsidRPr="001136A7">
          <w:rPr>
            <w:rStyle w:val="Hyperlink"/>
            <w:rFonts w:ascii="Arial" w:hAnsi="Arial" w:cs="Arial"/>
            <w:sz w:val="24"/>
            <w:szCs w:val="24"/>
            <w:lang w:val="en-AU"/>
          </w:rPr>
          <w:t>Office of the Public Advocate Victoria (2013). Interagency Guideline for Addressing Violence, Neglect and Abuse (IGUANA)</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4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4" w:history="1">
        <w:r w:rsidR="00985330" w:rsidRPr="001136A7">
          <w:rPr>
            <w:rStyle w:val="Hyperlink"/>
            <w:rFonts w:ascii="Arial" w:hAnsi="Arial" w:cs="Arial"/>
            <w:sz w:val="24"/>
            <w:szCs w:val="24"/>
            <w:lang w:val="en-AU"/>
          </w:rPr>
          <w:t>Office of the Public Advocate Victoria (2014). Community Visitors Annual Report 2013-2014</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146"/>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5" w:history="1">
        <w:r w:rsidR="00985330" w:rsidRPr="001136A7">
          <w:rPr>
            <w:rStyle w:val="Hyperlink"/>
            <w:rFonts w:ascii="Arial" w:hAnsi="Arial" w:cs="Arial"/>
            <w:sz w:val="24"/>
            <w:szCs w:val="24"/>
            <w:lang w:val="en-AU"/>
          </w:rPr>
          <w:t>Office of the Public Advocate Victoria (2015). Community Visitors Annual Report 2014–2015</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147"/>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6" w:history="1">
        <w:r w:rsidR="00985330" w:rsidRPr="001136A7">
          <w:rPr>
            <w:rStyle w:val="Hyperlink"/>
            <w:rFonts w:ascii="Arial" w:hAnsi="Arial" w:cs="Arial"/>
            <w:sz w:val="24"/>
            <w:szCs w:val="24"/>
            <w:lang w:val="en-AU"/>
          </w:rPr>
          <w:t xml:space="preserve">Office of the Public Advocate Victoria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w:t>
        </w:r>
        <w:r w:rsidR="00985330" w:rsidRPr="001136A7">
          <w:rPr>
            <w:rStyle w:val="Hyperlink"/>
            <w:rFonts w:ascii="Arial" w:hAnsi="Arial" w:cs="Arial"/>
            <w:sz w:val="24"/>
            <w:szCs w:val="24"/>
            <w:lang w:val="en-AU"/>
          </w:rPr>
          <w:lastRenderedPageBreak/>
          <w:t>diverse people with disability</w:t>
        </w:r>
      </w:hyperlink>
      <w:r w:rsidR="00985330" w:rsidRPr="001136A7">
        <w:rPr>
          <w:rFonts w:ascii="Arial" w:hAnsi="Arial" w:cs="Arial"/>
          <w:sz w:val="24"/>
          <w:szCs w:val="24"/>
          <w:lang w:val="en-AU"/>
        </w:rPr>
        <w:t xml:space="preserve">. April. [cited December, 2015] </w:t>
      </w:r>
      <w:r w:rsidR="00985330" w:rsidRPr="001136A7">
        <w:rPr>
          <w:rStyle w:val="FootnoteReference"/>
          <w:rFonts w:ascii="Arial" w:hAnsi="Arial" w:cs="Arial"/>
          <w:color w:val="0563C1" w:themeColor="hyperlink"/>
          <w:sz w:val="24"/>
          <w:szCs w:val="24"/>
          <w:u w:val="single"/>
          <w:lang w:val="en-AU"/>
        </w:rPr>
        <w:footnoteReference w:id="14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7" w:history="1">
        <w:r w:rsidR="00985330" w:rsidRPr="001136A7">
          <w:rPr>
            <w:rStyle w:val="Hyperlink"/>
            <w:rFonts w:ascii="Arial" w:hAnsi="Arial" w:cs="Arial"/>
            <w:sz w:val="24"/>
            <w:szCs w:val="24"/>
            <w:lang w:val="en-AU"/>
          </w:rPr>
          <w:t>Office of the Public Guardian Queensland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Brisbane, Australia: Office of the Public Guardian Queensland. April. [cited December, 2015]</w:t>
      </w:r>
      <w:r w:rsidR="00985330" w:rsidRPr="001136A7">
        <w:rPr>
          <w:rStyle w:val="FootnoteReference"/>
          <w:rFonts w:ascii="Arial" w:hAnsi="Arial" w:cs="Arial"/>
          <w:sz w:val="24"/>
          <w:szCs w:val="24"/>
          <w:lang w:val="en-AU"/>
        </w:rPr>
        <w:footnoteReference w:id="14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8" w:history="1">
        <w:r w:rsidR="00985330" w:rsidRPr="001136A7">
          <w:rPr>
            <w:rStyle w:val="Hyperlink"/>
            <w:rFonts w:ascii="Arial" w:hAnsi="Arial" w:cs="Arial"/>
            <w:sz w:val="24"/>
            <w:szCs w:val="24"/>
            <w:lang w:val="en-AU"/>
          </w:rPr>
          <w:t>Ombudsman New South Wales (2015). Report of Reviewable Deaths in 2012 and 2013. Volume 2: Deaths of people with disability in residential care</w:t>
        </w:r>
      </w:hyperlink>
      <w:r w:rsidR="00985330" w:rsidRPr="001136A7">
        <w:rPr>
          <w:rFonts w:ascii="Arial" w:hAnsi="Arial" w:cs="Arial"/>
          <w:sz w:val="24"/>
          <w:szCs w:val="24"/>
          <w:lang w:val="en-AU"/>
        </w:rPr>
        <w:t xml:space="preserve">. Sydney, NSW: NSW Ombudsman. June. [cited December, 2015] </w:t>
      </w:r>
      <w:r w:rsidR="00985330" w:rsidRPr="001136A7">
        <w:rPr>
          <w:rStyle w:val="FootnoteReference"/>
          <w:rFonts w:ascii="Arial" w:hAnsi="Arial" w:cs="Arial"/>
          <w:sz w:val="24"/>
          <w:szCs w:val="24"/>
          <w:lang w:val="en-AU"/>
        </w:rPr>
        <w:footnoteReference w:id="15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9" w:history="1">
        <w:proofErr w:type="spellStart"/>
        <w:r w:rsidR="00985330" w:rsidRPr="001136A7">
          <w:rPr>
            <w:rStyle w:val="Hyperlink"/>
            <w:rFonts w:ascii="Arial" w:hAnsi="Arial" w:cs="Arial"/>
            <w:sz w:val="24"/>
            <w:szCs w:val="24"/>
            <w:lang w:val="en-AU"/>
          </w:rPr>
          <w:t>Ottmann</w:t>
        </w:r>
        <w:proofErr w:type="spellEnd"/>
        <w:r w:rsidR="00985330" w:rsidRPr="001136A7">
          <w:rPr>
            <w:rStyle w:val="Hyperlink"/>
            <w:rFonts w:ascii="Arial" w:hAnsi="Arial" w:cs="Arial"/>
            <w:sz w:val="24"/>
            <w:szCs w:val="24"/>
            <w:lang w:val="en-AU"/>
          </w:rPr>
          <w:t xml:space="preserve">, G., J. Allen and P. Feldman (2009). </w:t>
        </w:r>
        <w:proofErr w:type="spellStart"/>
        <w:r w:rsidR="00985330" w:rsidRPr="001136A7">
          <w:rPr>
            <w:rStyle w:val="Hyperlink"/>
            <w:rFonts w:ascii="Arial" w:hAnsi="Arial" w:cs="Arial"/>
            <w:sz w:val="24"/>
            <w:szCs w:val="24"/>
            <w:lang w:val="en-AU"/>
          </w:rPr>
          <w:t>Self Directed</w:t>
        </w:r>
        <w:proofErr w:type="spellEnd"/>
        <w:r w:rsidR="00985330" w:rsidRPr="001136A7">
          <w:rPr>
            <w:rStyle w:val="Hyperlink"/>
            <w:rFonts w:ascii="Arial" w:hAnsi="Arial" w:cs="Arial"/>
            <w:sz w:val="24"/>
            <w:szCs w:val="24"/>
            <w:lang w:val="en-AU"/>
          </w:rPr>
          <w:t xml:space="preserve"> Community Aged Care for People with Complex Needs: A Literature Review</w:t>
        </w:r>
      </w:hyperlink>
      <w:r w:rsidR="00985330" w:rsidRPr="001136A7">
        <w:rPr>
          <w:rFonts w:ascii="Arial" w:hAnsi="Arial" w:cs="Arial"/>
          <w:sz w:val="24"/>
          <w:szCs w:val="24"/>
          <w:lang w:val="en-AU"/>
        </w:rPr>
        <w:t>. Melbourne, Australia: UCCO/Deakin University QRN. [cited February, 2016]</w:t>
      </w:r>
      <w:r w:rsidR="00985330" w:rsidRPr="001136A7">
        <w:rPr>
          <w:rStyle w:val="FootnoteReference"/>
          <w:rFonts w:ascii="Arial" w:hAnsi="Arial" w:cs="Arial"/>
          <w:sz w:val="24"/>
          <w:szCs w:val="24"/>
          <w:lang w:val="en-AU"/>
        </w:rPr>
        <w:footnoteReference w:id="15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0" w:history="1">
        <w:proofErr w:type="spellStart"/>
        <w:r w:rsidR="00985330" w:rsidRPr="001136A7">
          <w:rPr>
            <w:rStyle w:val="Hyperlink"/>
            <w:rFonts w:ascii="Arial" w:hAnsi="Arial" w:cs="Arial"/>
            <w:sz w:val="24"/>
            <w:szCs w:val="24"/>
            <w:lang w:val="en-AU"/>
          </w:rPr>
          <w:t>Ottmann</w:t>
        </w:r>
        <w:proofErr w:type="spellEnd"/>
        <w:r w:rsidR="00985330" w:rsidRPr="001136A7">
          <w:rPr>
            <w:rStyle w:val="Hyperlink"/>
            <w:rFonts w:ascii="Arial" w:hAnsi="Arial" w:cs="Arial"/>
            <w:sz w:val="24"/>
            <w:szCs w:val="24"/>
            <w:lang w:val="en-AU"/>
          </w:rPr>
          <w:t xml:space="preserve">, G., K. </w:t>
        </w:r>
        <w:proofErr w:type="spellStart"/>
        <w:r w:rsidR="00985330" w:rsidRPr="001136A7">
          <w:rPr>
            <w:rStyle w:val="Hyperlink"/>
            <w:rFonts w:ascii="Arial" w:hAnsi="Arial" w:cs="Arial"/>
            <w:sz w:val="24"/>
            <w:szCs w:val="24"/>
            <w:lang w:val="en-AU"/>
          </w:rPr>
          <w:t>McVilly</w:t>
        </w:r>
        <w:proofErr w:type="spellEnd"/>
        <w:r w:rsidR="00985330" w:rsidRPr="001136A7">
          <w:rPr>
            <w:rStyle w:val="Hyperlink"/>
            <w:rFonts w:ascii="Arial" w:hAnsi="Arial" w:cs="Arial"/>
            <w:sz w:val="24"/>
            <w:szCs w:val="24"/>
            <w:lang w:val="en-AU"/>
          </w:rPr>
          <w:t xml:space="preserve"> and J. Anderson (2012). Safeguarding Children with a Disability Aged 0-9 Years and Children with Communication Issues</w:t>
        </w:r>
      </w:hyperlink>
      <w:r w:rsidR="00985330" w:rsidRPr="001136A7">
        <w:rPr>
          <w:rFonts w:ascii="Arial" w:hAnsi="Arial" w:cs="Arial"/>
          <w:sz w:val="24"/>
          <w:szCs w:val="24"/>
          <w:lang w:val="en-AU"/>
        </w:rPr>
        <w:t>. Melbourne, Australia: UCCO/Deakin Research Partnership: September. [cited December, 2015]</w:t>
      </w:r>
      <w:r w:rsidR="00985330" w:rsidRPr="001136A7">
        <w:rPr>
          <w:rStyle w:val="FootnoteReference"/>
          <w:rFonts w:ascii="Arial" w:hAnsi="Arial" w:cs="Arial"/>
          <w:sz w:val="24"/>
          <w:szCs w:val="24"/>
          <w:lang w:val="en-AU"/>
        </w:rPr>
        <w:footnoteReference w:id="152"/>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Ottmann</w:t>
      </w:r>
      <w:proofErr w:type="spellEnd"/>
      <w:r w:rsidRPr="001136A7">
        <w:rPr>
          <w:rFonts w:ascii="Arial" w:hAnsi="Arial" w:cs="Arial"/>
          <w:sz w:val="24"/>
          <w:szCs w:val="24"/>
          <w:lang w:val="en-AU"/>
        </w:rPr>
        <w:t xml:space="preserve">, G., K. </w:t>
      </w:r>
      <w:proofErr w:type="spellStart"/>
      <w:r w:rsidRPr="001136A7">
        <w:rPr>
          <w:rFonts w:ascii="Arial" w:hAnsi="Arial" w:cs="Arial"/>
          <w:sz w:val="24"/>
          <w:szCs w:val="24"/>
          <w:lang w:val="en-AU"/>
        </w:rPr>
        <w:t>McVilly</w:t>
      </w:r>
      <w:proofErr w:type="spellEnd"/>
      <w:r w:rsidRPr="001136A7">
        <w:rPr>
          <w:rFonts w:ascii="Arial" w:hAnsi="Arial" w:cs="Arial"/>
          <w:sz w:val="24"/>
          <w:szCs w:val="24"/>
          <w:lang w:val="en-AU"/>
        </w:rPr>
        <w:t xml:space="preserve">, J. Anderson, J. Chapman, I. </w:t>
      </w:r>
      <w:proofErr w:type="spellStart"/>
      <w:r w:rsidRPr="001136A7">
        <w:rPr>
          <w:rFonts w:ascii="Arial" w:hAnsi="Arial" w:cs="Arial"/>
          <w:sz w:val="24"/>
          <w:szCs w:val="24"/>
          <w:lang w:val="en-AU"/>
        </w:rPr>
        <w:t>Karlyawasam</w:t>
      </w:r>
      <w:proofErr w:type="spellEnd"/>
      <w:r w:rsidRPr="001136A7">
        <w:rPr>
          <w:rFonts w:ascii="Arial" w:hAnsi="Arial" w:cs="Arial"/>
          <w:sz w:val="24"/>
          <w:szCs w:val="24"/>
          <w:lang w:val="en-AU"/>
        </w:rPr>
        <w:t xml:space="preserve">, A. Roy, N. </w:t>
      </w:r>
      <w:proofErr w:type="spellStart"/>
      <w:r w:rsidRPr="001136A7">
        <w:rPr>
          <w:rFonts w:ascii="Arial" w:hAnsi="Arial" w:cs="Arial"/>
          <w:sz w:val="24"/>
          <w:szCs w:val="24"/>
          <w:lang w:val="en-AU"/>
        </w:rPr>
        <w:t>Satari</w:t>
      </w:r>
      <w:proofErr w:type="spellEnd"/>
      <w:r w:rsidRPr="001136A7">
        <w:rPr>
          <w:rFonts w:ascii="Arial" w:hAnsi="Arial" w:cs="Arial"/>
          <w:sz w:val="24"/>
          <w:szCs w:val="24"/>
          <w:lang w:val="en-AU"/>
        </w:rPr>
        <w:t xml:space="preserve"> and A. Stefano (2014). Safeguarding Children and Adults with Disabilities in Disability Services: A Delphi Study. Melbourne, Australia: Centre for Evidence-Based Safeguarding of Children with Disabilities (CESOC), UCCO/Deakin Research Partnership. [</w:t>
      </w:r>
      <w:proofErr w:type="gramStart"/>
      <w:r w:rsidRPr="001136A7">
        <w:rPr>
          <w:rFonts w:ascii="Arial" w:hAnsi="Arial" w:cs="Arial"/>
          <w:sz w:val="24"/>
          <w:szCs w:val="24"/>
          <w:lang w:val="en-AU"/>
        </w:rPr>
        <w:t>cited</w:t>
      </w:r>
      <w:proofErr w:type="gramEnd"/>
      <w:r w:rsidRPr="001136A7">
        <w:rPr>
          <w:rFonts w:ascii="Arial" w:hAnsi="Arial" w:cs="Arial"/>
          <w:sz w:val="24"/>
          <w:szCs w:val="24"/>
          <w:lang w:val="en-AU"/>
        </w:rPr>
        <w:t xml:space="preserve"> December, 2015].</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1" w:history="1">
        <w:r w:rsidR="00985330" w:rsidRPr="001136A7">
          <w:rPr>
            <w:rStyle w:val="Hyperlink"/>
            <w:rFonts w:ascii="Arial" w:hAnsi="Arial" w:cs="Arial"/>
            <w:sz w:val="24"/>
            <w:szCs w:val="24"/>
            <w:lang w:val="en-AU"/>
          </w:rPr>
          <w:t>People with Disability Australia (2014). Senate Inquiry into the prevalence of different types of speech, language and communication disorders and speech pathology services in Australia</w:t>
        </w:r>
      </w:hyperlink>
      <w:r w:rsidR="00985330" w:rsidRPr="001136A7">
        <w:rPr>
          <w:rFonts w:ascii="Arial" w:hAnsi="Arial" w:cs="Arial"/>
          <w:sz w:val="24"/>
          <w:szCs w:val="24"/>
          <w:lang w:val="en-AU"/>
        </w:rPr>
        <w:t xml:space="preserve"> Sydney, Australia: [cited February, 2016]</w:t>
      </w:r>
      <w:r w:rsidR="00985330" w:rsidRPr="001136A7">
        <w:rPr>
          <w:rStyle w:val="FootnoteReference"/>
          <w:rFonts w:ascii="Arial" w:hAnsi="Arial" w:cs="Arial"/>
          <w:sz w:val="24"/>
          <w:szCs w:val="24"/>
          <w:lang w:val="en-AU"/>
        </w:rPr>
        <w:footnoteReference w:id="15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2" w:history="1">
        <w:r w:rsidR="00985330" w:rsidRPr="001136A7">
          <w:rPr>
            <w:rStyle w:val="Hyperlink"/>
            <w:rFonts w:ascii="Arial" w:hAnsi="Arial" w:cs="Arial"/>
            <w:sz w:val="24"/>
            <w:szCs w:val="24"/>
            <w:lang w:val="en-AU"/>
          </w:rPr>
          <w:t>People with Disability Australia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xml:space="preserve">. Sydney, NSW: People with Disability Australia: June. [cited </w:t>
      </w:r>
      <w:r w:rsidR="00985330" w:rsidRPr="001136A7">
        <w:rPr>
          <w:rFonts w:ascii="Arial" w:hAnsi="Arial" w:cs="Arial"/>
          <w:sz w:val="24"/>
          <w:szCs w:val="24"/>
          <w:lang w:val="en-AU"/>
        </w:rPr>
        <w:lastRenderedPageBreak/>
        <w:t>December, 2015]</w:t>
      </w:r>
      <w:r w:rsidR="00985330" w:rsidRPr="001136A7">
        <w:rPr>
          <w:rStyle w:val="FootnoteReference"/>
          <w:rFonts w:ascii="Arial" w:hAnsi="Arial" w:cs="Arial"/>
          <w:sz w:val="24"/>
          <w:szCs w:val="24"/>
          <w:lang w:val="en-AU"/>
        </w:rPr>
        <w:footnoteReference w:id="154"/>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3" w:history="1">
        <w:r w:rsidR="00985330" w:rsidRPr="001136A7">
          <w:rPr>
            <w:rStyle w:val="Hyperlink"/>
            <w:rFonts w:ascii="Arial" w:hAnsi="Arial" w:cs="Arial"/>
            <w:sz w:val="24"/>
            <w:szCs w:val="24"/>
            <w:lang w:val="en-AU"/>
          </w:rPr>
          <w:t>Productivity Commission (2011). Disability Care and Support</w:t>
        </w:r>
      </w:hyperlink>
      <w:r w:rsidR="00985330" w:rsidRPr="001136A7">
        <w:rPr>
          <w:rFonts w:ascii="Arial" w:hAnsi="Arial" w:cs="Arial"/>
          <w:sz w:val="24"/>
          <w:szCs w:val="24"/>
          <w:lang w:val="en-AU"/>
        </w:rPr>
        <w:t>. Canberra, Australia: Productivity Commission, July. [cited December, 2015]</w:t>
      </w:r>
      <w:r w:rsidR="00985330" w:rsidRPr="001136A7">
        <w:rPr>
          <w:rStyle w:val="FootnoteReference"/>
          <w:rFonts w:ascii="Arial" w:hAnsi="Arial" w:cs="Arial"/>
          <w:sz w:val="24"/>
          <w:szCs w:val="24"/>
          <w:lang w:val="en-AU"/>
        </w:rPr>
        <w:footnoteReference w:id="155"/>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Ramcharan</w:t>
      </w:r>
      <w:proofErr w:type="spellEnd"/>
      <w:r w:rsidRPr="001136A7">
        <w:rPr>
          <w:rFonts w:ascii="Arial" w:hAnsi="Arial" w:cs="Arial"/>
          <w:sz w:val="24"/>
          <w:szCs w:val="24"/>
          <w:lang w:val="en-AU"/>
        </w:rPr>
        <w:t xml:space="preserve">, P. and G. Grant (2001). "Views and experiences of people with intellectual disabilities and their families. (1) </w:t>
      </w:r>
      <w:proofErr w:type="gramStart"/>
      <w:r w:rsidRPr="001136A7">
        <w:rPr>
          <w:rFonts w:ascii="Arial" w:hAnsi="Arial" w:cs="Arial"/>
          <w:sz w:val="24"/>
          <w:szCs w:val="24"/>
          <w:lang w:val="en-AU"/>
        </w:rPr>
        <w:t>The</w:t>
      </w:r>
      <w:proofErr w:type="gramEnd"/>
      <w:r w:rsidRPr="001136A7">
        <w:rPr>
          <w:rFonts w:ascii="Arial" w:hAnsi="Arial" w:cs="Arial"/>
          <w:sz w:val="24"/>
          <w:szCs w:val="24"/>
          <w:lang w:val="en-AU"/>
        </w:rPr>
        <w:t xml:space="preserve"> user perspective."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 348-363.</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Ridgeway, S. M. (1993). "Abuse and deaf children: Some factors to consider." </w:t>
      </w:r>
      <w:r w:rsidRPr="001136A7">
        <w:rPr>
          <w:rFonts w:ascii="Arial" w:hAnsi="Arial" w:cs="Arial"/>
          <w:sz w:val="24"/>
          <w:szCs w:val="24"/>
          <w:u w:val="single"/>
          <w:lang w:val="en-AU"/>
        </w:rPr>
        <w:t>Child Abuse Review</w:t>
      </w:r>
      <w:r w:rsidRPr="001136A7">
        <w:rPr>
          <w:rFonts w:ascii="Arial" w:hAnsi="Arial" w:cs="Arial"/>
          <w:sz w:val="24"/>
          <w:szCs w:val="24"/>
          <w:lang w:val="en-AU"/>
        </w:rPr>
        <w:t xml:space="preserve"> </w:t>
      </w:r>
      <w:r w:rsidRPr="001136A7">
        <w:rPr>
          <w:rFonts w:ascii="Arial" w:hAnsi="Arial" w:cs="Arial"/>
          <w:b/>
          <w:bCs/>
          <w:sz w:val="24"/>
          <w:szCs w:val="24"/>
          <w:lang w:val="en-AU"/>
        </w:rPr>
        <w:t>2</w:t>
      </w:r>
      <w:r w:rsidRPr="001136A7">
        <w:rPr>
          <w:rFonts w:ascii="Arial" w:hAnsi="Arial" w:cs="Arial"/>
          <w:sz w:val="24"/>
          <w:szCs w:val="24"/>
          <w:lang w:val="en-AU"/>
        </w:rPr>
        <w:t>(3): 166-173.</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4" w:history="1">
        <w:r w:rsidR="00985330" w:rsidRPr="001136A7">
          <w:rPr>
            <w:rStyle w:val="Hyperlink"/>
            <w:rFonts w:ascii="Arial" w:hAnsi="Arial" w:cs="Arial"/>
            <w:sz w:val="24"/>
            <w:szCs w:val="24"/>
            <w:lang w:val="en-AU"/>
          </w:rPr>
          <w:t>Robinson, S. (2012). Enabling and protecting. Proactive approaches to addressing the abuse and neglect of children and young people with disability</w:t>
        </w:r>
      </w:hyperlink>
      <w:r w:rsidR="00985330" w:rsidRPr="001136A7">
        <w:rPr>
          <w:rFonts w:ascii="Arial" w:hAnsi="Arial" w:cs="Arial"/>
          <w:sz w:val="24"/>
          <w:szCs w:val="24"/>
          <w:lang w:val="en-AU"/>
        </w:rPr>
        <w:t>. Melbourne, Australia: January. [cited December, 2015]</w:t>
      </w:r>
      <w:r w:rsidR="00985330" w:rsidRPr="001136A7">
        <w:rPr>
          <w:rStyle w:val="FootnoteReference"/>
          <w:rFonts w:ascii="Arial" w:hAnsi="Arial" w:cs="Arial"/>
          <w:sz w:val="24"/>
          <w:szCs w:val="24"/>
          <w:lang w:val="en-AU"/>
        </w:rPr>
        <w:footnoteReference w:id="156"/>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(2014). "Safe at home? Factors influencing the safety strategies used by people with intellectual disability." </w:t>
      </w:r>
      <w:r w:rsidRPr="001136A7">
        <w:rPr>
          <w:rFonts w:ascii="Arial" w:hAnsi="Arial" w:cs="Arial"/>
          <w:sz w:val="24"/>
          <w:szCs w:val="24"/>
          <w:u w:val="single"/>
          <w:lang w:val="en-AU"/>
        </w:rPr>
        <w:t>Scandinavian Journal of Disability Research</w:t>
      </w:r>
      <w:r w:rsidRPr="001136A7">
        <w:rPr>
          <w:rFonts w:ascii="Arial" w:hAnsi="Arial" w:cs="Arial"/>
          <w:sz w:val="24"/>
          <w:szCs w:val="24"/>
          <w:lang w:val="en-AU"/>
        </w:rPr>
        <w:t xml:space="preserve"> </w:t>
      </w:r>
      <w:r w:rsidRPr="001136A7">
        <w:rPr>
          <w:rFonts w:ascii="Arial" w:hAnsi="Arial" w:cs="Arial"/>
          <w:b/>
          <w:bCs/>
          <w:sz w:val="24"/>
          <w:szCs w:val="24"/>
          <w:lang w:val="en-AU"/>
        </w:rPr>
        <w:t>16</w:t>
      </w:r>
      <w:r w:rsidRPr="001136A7">
        <w:rPr>
          <w:rFonts w:ascii="Arial" w:hAnsi="Arial" w:cs="Arial"/>
          <w:sz w:val="24"/>
          <w:szCs w:val="24"/>
          <w:lang w:val="en-AU"/>
        </w:rPr>
        <w:t>(2): 99-113.</w:t>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Robinson, S. (2015). "Preventing Abuse of Children and Young People with Disability under the National Disability Insurance Scheme: A Brave New World?" </w:t>
      </w:r>
      <w:r w:rsidRPr="001136A7">
        <w:rPr>
          <w:rFonts w:ascii="Arial" w:hAnsi="Arial" w:cs="Arial"/>
          <w:sz w:val="24"/>
          <w:szCs w:val="24"/>
          <w:u w:val="single"/>
          <w:lang w:val="en-AU"/>
        </w:rPr>
        <w:t>Australian Social Work</w:t>
      </w:r>
      <w:r w:rsidRPr="001136A7">
        <w:rPr>
          <w:rFonts w:ascii="Arial" w:hAnsi="Arial" w:cs="Arial"/>
          <w:sz w:val="24"/>
          <w:szCs w:val="24"/>
          <w:lang w:val="en-AU"/>
        </w:rPr>
        <w:t xml:space="preserve"> </w:t>
      </w:r>
      <w:r w:rsidRPr="001136A7">
        <w:rPr>
          <w:rFonts w:ascii="Arial" w:hAnsi="Arial" w:cs="Arial"/>
          <w:b/>
          <w:bCs/>
          <w:sz w:val="24"/>
          <w:szCs w:val="24"/>
          <w:lang w:val="en-AU"/>
        </w:rPr>
        <w:t>68</w:t>
      </w:r>
      <w:r w:rsidRPr="001136A7">
        <w:rPr>
          <w:rFonts w:ascii="Arial" w:hAnsi="Arial" w:cs="Arial"/>
          <w:sz w:val="24"/>
          <w:szCs w:val="24"/>
          <w:lang w:val="en-AU"/>
        </w:rPr>
        <w:t>(4): 469-482.</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5" w:history="1">
        <w:r w:rsidR="00985330" w:rsidRPr="001136A7">
          <w:rPr>
            <w:rStyle w:val="Hyperlink"/>
            <w:rFonts w:ascii="Arial" w:hAnsi="Arial" w:cs="Arial"/>
            <w:sz w:val="24"/>
            <w:szCs w:val="24"/>
            <w:lang w:val="en-AU"/>
          </w:rPr>
          <w:t>Robinson, S. (2016). Feeling safe, being safe: What is important to children and young people with disability and high support needs about safety in institutional settings?</w:t>
        </w:r>
      </w:hyperlink>
      <w:r w:rsidR="00985330" w:rsidRPr="001136A7">
        <w:rPr>
          <w:rFonts w:ascii="Arial" w:hAnsi="Arial" w:cs="Arial"/>
          <w:sz w:val="24"/>
          <w:szCs w:val="24"/>
          <w:lang w:val="en-AU"/>
        </w:rPr>
        <w:t xml:space="preserve"> Sydney: Royal Commission into Institutional Responses to Child Sexual Abuse, [cited February, 2016]</w:t>
      </w:r>
      <w:r w:rsidR="00985330" w:rsidRPr="001136A7">
        <w:rPr>
          <w:rStyle w:val="FootnoteReference"/>
          <w:rFonts w:ascii="Arial" w:hAnsi="Arial" w:cs="Arial"/>
          <w:sz w:val="24"/>
          <w:szCs w:val="24"/>
          <w:lang w:val="en-AU"/>
        </w:rPr>
        <w:footnoteReference w:id="157"/>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and L. Chenoweth (2011). "Preventing abuse in accommodation services: From procedural response to protective cultures." </w:t>
      </w:r>
      <w:r w:rsidRPr="001136A7">
        <w:rPr>
          <w:rFonts w:ascii="Arial" w:hAnsi="Arial" w:cs="Arial"/>
          <w:sz w:val="24"/>
          <w:szCs w:val="24"/>
          <w:u w:val="single"/>
          <w:lang w:val="en-AU"/>
        </w:rPr>
        <w:t>Journal of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15</w:t>
      </w:r>
      <w:r w:rsidRPr="001136A7">
        <w:rPr>
          <w:rFonts w:ascii="Arial" w:hAnsi="Arial" w:cs="Arial"/>
          <w:sz w:val="24"/>
          <w:szCs w:val="24"/>
          <w:lang w:val="en-AU"/>
        </w:rPr>
        <w:t>(1): 63-74.</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and L. Chenoweth (2012). "Understanding emotional and psychological harm of people with intellectual disability: an evolving framework."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(3): 110-121.</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6" w:history="1">
        <w:r w:rsidR="00985330" w:rsidRPr="001136A7">
          <w:rPr>
            <w:rStyle w:val="Hyperlink"/>
            <w:rFonts w:ascii="Arial" w:hAnsi="Arial" w:cs="Arial"/>
            <w:sz w:val="24"/>
            <w:szCs w:val="24"/>
            <w:lang w:val="en-AU"/>
          </w:rPr>
          <w:t>Robinson, S. and D. McGovern (2014). Safe at School? Exploring safety and harm of students with cognitive disability in and around school</w:t>
        </w:r>
      </w:hyperlink>
      <w:r w:rsidR="00985330" w:rsidRPr="001136A7">
        <w:rPr>
          <w:rFonts w:ascii="Arial" w:hAnsi="Arial" w:cs="Arial"/>
          <w:sz w:val="24"/>
          <w:szCs w:val="24"/>
          <w:lang w:val="en-AU"/>
        </w:rPr>
        <w:t>. Lismore, Centre for Children and Young People, NSW Law and Justice Foundation, [cited February, 2016]</w:t>
      </w:r>
      <w:r w:rsidR="00985330" w:rsidRPr="001136A7">
        <w:rPr>
          <w:rStyle w:val="FootnoteReference"/>
          <w:rFonts w:ascii="Arial" w:hAnsi="Arial" w:cs="Arial"/>
          <w:sz w:val="24"/>
          <w:szCs w:val="24"/>
          <w:lang w:val="en-AU"/>
        </w:rPr>
        <w:footnoteReference w:id="158"/>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7" w:history="1">
        <w:r w:rsidR="00985330" w:rsidRPr="001136A7">
          <w:rPr>
            <w:rStyle w:val="Hyperlink"/>
            <w:rFonts w:ascii="Arial" w:hAnsi="Arial" w:cs="Arial"/>
            <w:sz w:val="24"/>
            <w:szCs w:val="24"/>
            <w:lang w:val="en-AU"/>
          </w:rPr>
          <w:t xml:space="preserve">SCOPE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w:t>
        </w:r>
        <w:r w:rsidR="00985330" w:rsidRPr="001136A7">
          <w:rPr>
            <w:rStyle w:val="Hyperlink"/>
            <w:rFonts w:ascii="Arial" w:hAnsi="Arial" w:cs="Arial"/>
            <w:sz w:val="24"/>
            <w:szCs w:val="24"/>
            <w:lang w:val="en-AU"/>
          </w:rPr>
          <w:lastRenderedPageBreak/>
          <w:t>disability</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59"/>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8" w:history="1">
        <w:r w:rsidR="00985330" w:rsidRPr="001136A7">
          <w:rPr>
            <w:rStyle w:val="Hyperlink"/>
            <w:rFonts w:ascii="Arial" w:hAnsi="Arial" w:cs="Arial"/>
            <w:sz w:val="24"/>
            <w:szCs w:val="24"/>
            <w:lang w:val="en-AU"/>
          </w:rPr>
          <w:t>Social Care Institute for Excellence (2014). User involvement in adult safeguarding</w:t>
        </w:r>
      </w:hyperlink>
      <w:r w:rsidR="00985330" w:rsidRPr="001136A7">
        <w:rPr>
          <w:rFonts w:ascii="Arial" w:hAnsi="Arial" w:cs="Arial"/>
          <w:sz w:val="24"/>
          <w:szCs w:val="24"/>
          <w:lang w:val="en-AU"/>
        </w:rPr>
        <w:t>. London, UK: Social Care Institute for Excellence, September. [cited December, 2015]</w:t>
      </w:r>
      <w:r w:rsidR="00985330" w:rsidRPr="001136A7">
        <w:rPr>
          <w:rStyle w:val="FootnoteReference"/>
          <w:rFonts w:ascii="Arial" w:hAnsi="Arial" w:cs="Arial"/>
          <w:sz w:val="24"/>
          <w:szCs w:val="24"/>
          <w:lang w:val="en-AU"/>
        </w:rPr>
        <w:footnoteReference w:id="16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9" w:history="1">
        <w:r w:rsidR="00985330" w:rsidRPr="001136A7">
          <w:rPr>
            <w:rStyle w:val="Hyperlink"/>
            <w:rFonts w:ascii="Arial" w:hAnsi="Arial" w:cs="Arial"/>
            <w:sz w:val="24"/>
            <w:szCs w:val="24"/>
            <w:lang w:val="en-AU"/>
          </w:rPr>
          <w:t>Southern Cross University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Lismore, Australia: April. [cited December, 2015]</w:t>
      </w:r>
      <w:r w:rsidR="00985330" w:rsidRPr="001136A7">
        <w:rPr>
          <w:rStyle w:val="FootnoteReference"/>
          <w:rFonts w:ascii="Arial" w:hAnsi="Arial" w:cs="Arial"/>
          <w:sz w:val="24"/>
          <w:szCs w:val="24"/>
          <w:lang w:val="en-AU"/>
        </w:rPr>
        <w:footnoteReference w:id="16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0" w:history="1">
        <w:r w:rsidR="00985330" w:rsidRPr="001136A7">
          <w:rPr>
            <w:rStyle w:val="Hyperlink"/>
            <w:rFonts w:ascii="Arial" w:hAnsi="Arial" w:cs="Arial"/>
            <w:sz w:val="24"/>
            <w:szCs w:val="24"/>
            <w:lang w:val="en-AU"/>
          </w:rPr>
          <w:t xml:space="preserve">State of Victoria Commission for Children and </w:t>
        </w:r>
        <w:proofErr w:type="spellStart"/>
        <w:r w:rsidR="00985330" w:rsidRPr="001136A7">
          <w:rPr>
            <w:rStyle w:val="Hyperlink"/>
            <w:rFonts w:ascii="Arial" w:hAnsi="Arial" w:cs="Arial"/>
            <w:sz w:val="24"/>
            <w:szCs w:val="24"/>
            <w:lang w:val="en-AU"/>
          </w:rPr>
          <w:t>Yound</w:t>
        </w:r>
        <w:proofErr w:type="spellEnd"/>
        <w:r w:rsidR="00985330" w:rsidRPr="001136A7">
          <w:rPr>
            <w:rStyle w:val="Hyperlink"/>
            <w:rFonts w:ascii="Arial" w:hAnsi="Arial" w:cs="Arial"/>
            <w:sz w:val="24"/>
            <w:szCs w:val="24"/>
            <w:lang w:val="en-AU"/>
          </w:rPr>
          <w:t xml:space="preserve"> People (2013). Residential care matters. A resource for residential care workers, supervisors and managers caring for young people</w:t>
        </w:r>
      </w:hyperlink>
      <w:r w:rsidR="00985330" w:rsidRPr="001136A7">
        <w:rPr>
          <w:rFonts w:ascii="Arial" w:hAnsi="Arial" w:cs="Arial"/>
          <w:sz w:val="24"/>
          <w:szCs w:val="24"/>
          <w:lang w:val="en-AU"/>
        </w:rPr>
        <w:t>. Melbourne: November. [cited February, 2016]</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1" w:history="1">
        <w:r w:rsidR="00985330" w:rsidRPr="001136A7">
          <w:rPr>
            <w:rStyle w:val="Hyperlink"/>
            <w:rFonts w:ascii="Arial" w:hAnsi="Arial" w:cs="Arial"/>
            <w:sz w:val="24"/>
            <w:szCs w:val="24"/>
            <w:lang w:val="en-AU"/>
          </w:rPr>
          <w:t xml:space="preserve">State of Victoria </w:t>
        </w:r>
        <w:proofErr w:type="spellStart"/>
        <w:r w:rsidR="00985330" w:rsidRPr="001136A7">
          <w:rPr>
            <w:rStyle w:val="Hyperlink"/>
            <w:rFonts w:ascii="Arial" w:hAnsi="Arial" w:cs="Arial"/>
            <w:sz w:val="24"/>
            <w:szCs w:val="24"/>
            <w:lang w:val="en-AU"/>
          </w:rPr>
          <w:t>Commissoin</w:t>
        </w:r>
        <w:proofErr w:type="spellEnd"/>
        <w:r w:rsidR="00985330" w:rsidRPr="001136A7">
          <w:rPr>
            <w:rStyle w:val="Hyperlink"/>
            <w:rFonts w:ascii="Arial" w:hAnsi="Arial" w:cs="Arial"/>
            <w:sz w:val="24"/>
            <w:szCs w:val="24"/>
            <w:lang w:val="en-AU"/>
          </w:rPr>
          <w:t xml:space="preserve"> for Children and Young People (2015). A Guide for Creating a Child Safe Organisation</w:t>
        </w:r>
      </w:hyperlink>
      <w:r w:rsidR="00985330" w:rsidRPr="001136A7">
        <w:rPr>
          <w:rFonts w:ascii="Arial" w:hAnsi="Arial" w:cs="Arial"/>
          <w:sz w:val="24"/>
          <w:szCs w:val="24"/>
          <w:lang w:val="en-AU"/>
        </w:rPr>
        <w:t>. Melbourne: December. [cited February, 2016]</w:t>
      </w:r>
      <w:r w:rsidR="00985330" w:rsidRPr="001136A7">
        <w:rPr>
          <w:rStyle w:val="FootnoteReference"/>
          <w:rFonts w:ascii="Arial" w:hAnsi="Arial" w:cs="Arial"/>
          <w:sz w:val="24"/>
          <w:szCs w:val="24"/>
          <w:lang w:val="en-AU"/>
        </w:rPr>
        <w:footnoteReference w:id="16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2" w:history="1">
        <w:r w:rsidR="00985330" w:rsidRPr="001136A7">
          <w:rPr>
            <w:rStyle w:val="Hyperlink"/>
            <w:rFonts w:ascii="Arial" w:hAnsi="Arial" w:cs="Arial"/>
            <w:sz w:val="24"/>
            <w:szCs w:val="24"/>
            <w:lang w:val="en-AU"/>
          </w:rPr>
          <w:t>State of Victoria Commission for Children and Young People (2016). Aboriginal Inclusion Action Plan 2016-2019</w:t>
        </w:r>
      </w:hyperlink>
      <w:r w:rsidR="00985330" w:rsidRPr="001136A7">
        <w:rPr>
          <w:rFonts w:ascii="Arial" w:hAnsi="Arial" w:cs="Arial"/>
          <w:sz w:val="24"/>
          <w:szCs w:val="24"/>
          <w:lang w:val="en-AU"/>
        </w:rPr>
        <w:t>. Melbourne: [cited February, 2016]</w:t>
      </w:r>
      <w:r w:rsidR="00985330" w:rsidRPr="001136A7">
        <w:rPr>
          <w:rStyle w:val="FootnoteReference"/>
          <w:rFonts w:ascii="Arial" w:hAnsi="Arial" w:cs="Arial"/>
          <w:sz w:val="24"/>
          <w:szCs w:val="24"/>
          <w:lang w:val="en-AU"/>
        </w:rPr>
        <w:footnoteReference w:id="163"/>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3" w:history="1">
        <w:r w:rsidR="00985330" w:rsidRPr="001136A7">
          <w:rPr>
            <w:rStyle w:val="Hyperlink"/>
            <w:rFonts w:ascii="Arial" w:hAnsi="Arial" w:cs="Arial"/>
            <w:sz w:val="24"/>
            <w:szCs w:val="24"/>
            <w:lang w:val="en-AU"/>
          </w:rPr>
          <w:t>Steele, L.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School of Law University of Wollongong, April. [cited December, 2015]</w:t>
      </w:r>
      <w:r w:rsidR="00985330" w:rsidRPr="001136A7">
        <w:rPr>
          <w:rStyle w:val="FootnoteReference"/>
          <w:rFonts w:ascii="Arial" w:hAnsi="Arial" w:cs="Arial"/>
          <w:sz w:val="24"/>
          <w:szCs w:val="24"/>
          <w:lang w:val="en-AU"/>
        </w:rPr>
        <w:footnoteReference w:id="164"/>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The Nucleus Group (2002). Abuse prevention strategies in specialist disability services. Canberra, Australia: Commonwealth Department of Family and Community Services, 2002 January. [cited December, 2015] Available from: </w:t>
      </w:r>
      <w:hyperlink r:id="rId174" w:history="1">
        <w:r w:rsidRPr="001136A7">
          <w:rPr>
            <w:rStyle w:val="Hyperlink"/>
            <w:rFonts w:ascii="Arial" w:hAnsi="Arial" w:cs="Arial"/>
            <w:sz w:val="24"/>
            <w:szCs w:val="24"/>
            <w:lang w:val="en-AU"/>
          </w:rPr>
          <w:t>http://www.cadr.org.au/reports-papers/abuse-prevention-strategies-in-specialist-disability-services</w:t>
        </w:r>
      </w:hyperlink>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5" w:history="1">
        <w:r w:rsidR="00985330" w:rsidRPr="001136A7">
          <w:rPr>
            <w:rStyle w:val="Hyperlink"/>
            <w:rFonts w:ascii="Arial" w:hAnsi="Arial" w:cs="Arial"/>
            <w:sz w:val="24"/>
            <w:szCs w:val="24"/>
            <w:lang w:val="en-AU"/>
          </w:rPr>
          <w:t>The Senate Community Affairs References Committee (2015).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xml:space="preserve">. Canberra, ACT: November. [cited </w:t>
      </w:r>
      <w:r w:rsidR="00985330" w:rsidRPr="001136A7">
        <w:rPr>
          <w:rFonts w:ascii="Arial" w:hAnsi="Arial" w:cs="Arial"/>
          <w:sz w:val="24"/>
          <w:szCs w:val="24"/>
          <w:lang w:val="en-AU"/>
        </w:rPr>
        <w:lastRenderedPageBreak/>
        <w:t>December 2015]</w:t>
      </w:r>
      <w:r w:rsidR="00985330" w:rsidRPr="001136A7">
        <w:rPr>
          <w:rStyle w:val="FootnoteReference"/>
          <w:rFonts w:ascii="Arial" w:hAnsi="Arial" w:cs="Arial"/>
          <w:sz w:val="24"/>
          <w:szCs w:val="24"/>
          <w:lang w:val="en-AU"/>
        </w:rPr>
        <w:footnoteReference w:id="165"/>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6" w:history="1">
        <w:proofErr w:type="spellStart"/>
        <w:r w:rsidR="00985330" w:rsidRPr="001136A7">
          <w:rPr>
            <w:rStyle w:val="Hyperlink"/>
            <w:rFonts w:ascii="Arial" w:hAnsi="Arial" w:cs="Arial"/>
            <w:sz w:val="24"/>
            <w:szCs w:val="24"/>
            <w:lang w:val="en-AU"/>
          </w:rPr>
          <w:t>Vicdeaf</w:t>
        </w:r>
        <w:proofErr w:type="spellEnd"/>
        <w:r w:rsidR="00985330" w:rsidRPr="001136A7">
          <w:rPr>
            <w:rStyle w:val="Hyperlink"/>
            <w:rFonts w:ascii="Arial" w:hAnsi="Arial" w:cs="Arial"/>
            <w:sz w:val="24"/>
            <w:szCs w:val="24"/>
            <w:lang w:val="en-AU"/>
          </w:rPr>
          <w:t xml:space="preserve"> (2014). </w:t>
        </w:r>
        <w:proofErr w:type="spellStart"/>
        <w:r w:rsidR="00985330" w:rsidRPr="001136A7">
          <w:rPr>
            <w:rStyle w:val="Hyperlink"/>
            <w:rFonts w:ascii="Arial" w:hAnsi="Arial" w:cs="Arial"/>
            <w:sz w:val="24"/>
            <w:szCs w:val="24"/>
            <w:lang w:val="en-AU"/>
          </w:rPr>
          <w:t>Vicdeaf</w:t>
        </w:r>
        <w:proofErr w:type="spellEnd"/>
        <w:r w:rsidR="00985330" w:rsidRPr="001136A7">
          <w:rPr>
            <w:rStyle w:val="Hyperlink"/>
            <w:rFonts w:ascii="Arial" w:hAnsi="Arial" w:cs="Arial"/>
            <w:sz w:val="24"/>
            <w:szCs w:val="24"/>
            <w:lang w:val="en-AU"/>
          </w:rPr>
          <w:t xml:space="preserve"> Response to </w:t>
        </w:r>
        <w:proofErr w:type="gramStart"/>
        <w:r w:rsidR="00985330" w:rsidRPr="001136A7">
          <w:rPr>
            <w:rStyle w:val="Hyperlink"/>
            <w:rFonts w:ascii="Arial" w:hAnsi="Arial" w:cs="Arial"/>
            <w:sz w:val="24"/>
            <w:szCs w:val="24"/>
            <w:lang w:val="en-AU"/>
          </w:rPr>
          <w:t>The</w:t>
        </w:r>
        <w:proofErr w:type="gramEnd"/>
        <w:r w:rsidR="00985330" w:rsidRPr="001136A7">
          <w:rPr>
            <w:rStyle w:val="Hyperlink"/>
            <w:rFonts w:ascii="Arial" w:hAnsi="Arial" w:cs="Arial"/>
            <w:sz w:val="24"/>
            <w:szCs w:val="24"/>
            <w:lang w:val="en-AU"/>
          </w:rPr>
          <w:t xml:space="preserve"> Inquiry into Social Inclusion and Victorians with a Disability</w:t>
        </w:r>
      </w:hyperlink>
      <w:r w:rsidR="00985330" w:rsidRPr="001136A7">
        <w:rPr>
          <w:rFonts w:ascii="Arial" w:hAnsi="Arial" w:cs="Arial"/>
          <w:sz w:val="24"/>
          <w:szCs w:val="24"/>
          <w:lang w:val="en-AU"/>
        </w:rPr>
        <w:t>. Melbourne, Australia: February. [cited February, 2016]</w:t>
      </w:r>
      <w:r w:rsidR="00985330" w:rsidRPr="001136A7">
        <w:rPr>
          <w:rStyle w:val="FootnoteReference"/>
          <w:rFonts w:ascii="Arial" w:hAnsi="Arial" w:cs="Arial"/>
          <w:sz w:val="24"/>
          <w:szCs w:val="24"/>
          <w:lang w:val="en-AU"/>
        </w:rPr>
        <w:footnoteReference w:id="166"/>
      </w:r>
      <w:r w:rsidR="00985330" w:rsidRPr="001136A7">
        <w:rPr>
          <w:rFonts w:ascii="Arial" w:hAnsi="Arial" w:cs="Arial"/>
          <w:sz w:val="24"/>
          <w:szCs w:val="24"/>
          <w:lang w:val="en-AU"/>
        </w:rPr>
        <w:t xml:space="preserve"> </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7" w:history="1">
        <w:r w:rsidR="00985330" w:rsidRPr="001136A7">
          <w:rPr>
            <w:rStyle w:val="Hyperlink"/>
            <w:rFonts w:ascii="Arial" w:hAnsi="Arial" w:cs="Arial"/>
            <w:sz w:val="24"/>
            <w:szCs w:val="24"/>
            <w:lang w:val="en-AU"/>
          </w:rPr>
          <w:t>Victorian Equal Opportunity and Human Rights Commission (2015). Submission to the Inquiry into Abuse in Disability Services</w:t>
        </w:r>
      </w:hyperlink>
      <w:r w:rsidR="00985330" w:rsidRPr="001136A7">
        <w:rPr>
          <w:rFonts w:ascii="Arial" w:hAnsi="Arial" w:cs="Arial"/>
          <w:sz w:val="24"/>
          <w:szCs w:val="24"/>
          <w:lang w:val="en-AU"/>
        </w:rPr>
        <w:t>. Parliament of Victoria. Melbourne, Australia: June. [cited December, 2015]</w:t>
      </w:r>
      <w:r w:rsidR="00985330" w:rsidRPr="001136A7">
        <w:rPr>
          <w:rStyle w:val="FootnoteReference"/>
          <w:rFonts w:ascii="Arial" w:hAnsi="Arial" w:cs="Arial"/>
          <w:sz w:val="24"/>
          <w:szCs w:val="24"/>
          <w:lang w:val="en-AU"/>
        </w:rPr>
        <w:footnoteReference w:id="167"/>
      </w:r>
      <w:r w:rsidR="00985330" w:rsidRPr="001136A7">
        <w:rPr>
          <w:rFonts w:ascii="Arial" w:hAnsi="Arial" w:cs="Arial"/>
          <w:sz w:val="24"/>
          <w:szCs w:val="24"/>
          <w:lang w:val="en-AU"/>
        </w:rPr>
        <w:t xml:space="preserve"> </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8" w:history="1">
        <w:r w:rsidR="00985330" w:rsidRPr="001136A7">
          <w:rPr>
            <w:rStyle w:val="Hyperlink"/>
            <w:rFonts w:ascii="Arial" w:hAnsi="Arial" w:cs="Arial"/>
            <w:sz w:val="24"/>
            <w:szCs w:val="24"/>
            <w:lang w:val="en-AU"/>
          </w:rPr>
          <w:t>Victorian Ombudsman (2015). Reporting and investigation of allegations of abuse in the disability sector:  Phase 2 – incident reporting</w:t>
        </w:r>
      </w:hyperlink>
      <w:r w:rsidR="00985330" w:rsidRPr="001136A7">
        <w:rPr>
          <w:rFonts w:ascii="Arial" w:hAnsi="Arial" w:cs="Arial"/>
          <w:sz w:val="24"/>
          <w:szCs w:val="24"/>
          <w:lang w:val="en-AU"/>
        </w:rPr>
        <w:t xml:space="preserve"> Melbourne, Victoria: Victorian Ombudsman, December. [cited December, 2015]</w:t>
      </w:r>
      <w:r w:rsidR="00985330" w:rsidRPr="001136A7">
        <w:rPr>
          <w:rStyle w:val="FootnoteReference"/>
          <w:rFonts w:ascii="Arial" w:hAnsi="Arial" w:cs="Arial"/>
          <w:sz w:val="24"/>
          <w:szCs w:val="24"/>
          <w:lang w:val="en-AU"/>
        </w:rPr>
        <w:footnoteReference w:id="168"/>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White, C., E. Holland, D. </w:t>
      </w: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and P. Oakes (2003). "The Identification of Environments and Cultures that Promote the Abuse of People with Intellectual Disabilities: A Review of the Literature."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16</w:t>
      </w:r>
      <w:r w:rsidRPr="001136A7">
        <w:rPr>
          <w:rFonts w:ascii="Arial" w:hAnsi="Arial" w:cs="Arial"/>
          <w:sz w:val="24"/>
          <w:szCs w:val="24"/>
          <w:lang w:val="en-AU"/>
        </w:rPr>
        <w:t>(1): 1-9.</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Wilczynski</w:t>
      </w:r>
      <w:proofErr w:type="spellEnd"/>
      <w:r w:rsidRPr="001136A7">
        <w:rPr>
          <w:rFonts w:ascii="Arial" w:hAnsi="Arial" w:cs="Arial"/>
          <w:sz w:val="24"/>
          <w:szCs w:val="24"/>
          <w:lang w:val="en-AU"/>
        </w:rPr>
        <w:t xml:space="preserve">, S. M., S. Connolly, M. </w:t>
      </w:r>
      <w:proofErr w:type="spellStart"/>
      <w:r w:rsidRPr="001136A7">
        <w:rPr>
          <w:rFonts w:ascii="Arial" w:hAnsi="Arial" w:cs="Arial"/>
          <w:sz w:val="24"/>
          <w:szCs w:val="24"/>
          <w:lang w:val="en-AU"/>
        </w:rPr>
        <w:t>Dubard</w:t>
      </w:r>
      <w:proofErr w:type="spellEnd"/>
      <w:r w:rsidRPr="001136A7">
        <w:rPr>
          <w:rFonts w:ascii="Arial" w:hAnsi="Arial" w:cs="Arial"/>
          <w:sz w:val="24"/>
          <w:szCs w:val="24"/>
          <w:lang w:val="en-AU"/>
        </w:rPr>
        <w:t xml:space="preserve">, A. Henderson and D. McIntosh (2015). "Assessment, prevention, and intervention for abuse among individuals with </w:t>
      </w:r>
      <w:proofErr w:type="gramStart"/>
      <w:r w:rsidRPr="001136A7">
        <w:rPr>
          <w:rFonts w:ascii="Arial" w:hAnsi="Arial" w:cs="Arial"/>
          <w:sz w:val="24"/>
          <w:szCs w:val="24"/>
          <w:lang w:val="en-AU"/>
        </w:rPr>
        <w:t>disabilities "</w:t>
      </w:r>
      <w:proofErr w:type="gramEnd"/>
      <w:r w:rsidRPr="001136A7">
        <w:rPr>
          <w:rFonts w:ascii="Arial" w:hAnsi="Arial" w:cs="Arial"/>
          <w:sz w:val="24"/>
          <w:szCs w:val="24"/>
          <w:lang w:val="en-AU"/>
        </w:rPr>
        <w:t xml:space="preserve"> </w:t>
      </w:r>
      <w:r w:rsidRPr="001136A7">
        <w:rPr>
          <w:rFonts w:ascii="Arial" w:hAnsi="Arial" w:cs="Arial"/>
          <w:sz w:val="24"/>
          <w:szCs w:val="24"/>
          <w:u w:val="single"/>
          <w:lang w:val="en-AU"/>
        </w:rPr>
        <w:t>Psychology in the Schools</w:t>
      </w:r>
      <w:r w:rsidRPr="001136A7">
        <w:rPr>
          <w:rFonts w:ascii="Arial" w:hAnsi="Arial" w:cs="Arial"/>
          <w:sz w:val="24"/>
          <w:szCs w:val="24"/>
          <w:lang w:val="en-AU"/>
        </w:rPr>
        <w:t xml:space="preserve"> </w:t>
      </w:r>
      <w:r w:rsidRPr="001136A7">
        <w:rPr>
          <w:rFonts w:ascii="Arial" w:hAnsi="Arial" w:cs="Arial"/>
          <w:b/>
          <w:bCs/>
          <w:sz w:val="24"/>
          <w:szCs w:val="24"/>
          <w:lang w:val="en-AU"/>
        </w:rPr>
        <w:t>52</w:t>
      </w:r>
      <w:r w:rsidRPr="001136A7">
        <w:rPr>
          <w:rFonts w:ascii="Arial" w:hAnsi="Arial" w:cs="Arial"/>
          <w:sz w:val="24"/>
          <w:szCs w:val="24"/>
          <w:lang w:val="en-AU"/>
        </w:rPr>
        <w:t>(1): 9-21.</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Willis, M. (2011). "Non-disclosure of violence in Australian Indigenous communities." </w:t>
      </w:r>
      <w:r w:rsidRPr="001136A7">
        <w:rPr>
          <w:rFonts w:ascii="Arial" w:hAnsi="Arial" w:cs="Arial"/>
          <w:sz w:val="24"/>
          <w:szCs w:val="24"/>
          <w:u w:val="single"/>
          <w:lang w:val="en-AU"/>
        </w:rPr>
        <w:t>Trends &amp; issues in crime and criminal justice</w:t>
      </w:r>
      <w:r w:rsidRPr="001136A7">
        <w:rPr>
          <w:rFonts w:ascii="Arial" w:hAnsi="Arial" w:cs="Arial"/>
          <w:sz w:val="24"/>
          <w:szCs w:val="24"/>
          <w:lang w:val="en-AU"/>
        </w:rPr>
        <w:t xml:space="preserve"> </w:t>
      </w:r>
      <w:r w:rsidRPr="001136A7">
        <w:rPr>
          <w:rFonts w:ascii="Arial" w:hAnsi="Arial" w:cs="Arial"/>
          <w:b/>
          <w:bCs/>
          <w:sz w:val="24"/>
          <w:szCs w:val="24"/>
          <w:lang w:val="en-AU"/>
        </w:rPr>
        <w:t>405</w:t>
      </w:r>
      <w:r w:rsidRPr="001136A7">
        <w:rPr>
          <w:rFonts w:ascii="Arial" w:hAnsi="Arial" w:cs="Arial"/>
          <w:sz w:val="24"/>
          <w:szCs w:val="24"/>
          <w:lang w:val="en-AU"/>
        </w:rPr>
        <w:t>: 1-11.</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9" w:history="1">
        <w:r w:rsidR="00985330" w:rsidRPr="001136A7">
          <w:rPr>
            <w:rStyle w:val="Hyperlink"/>
            <w:rFonts w:ascii="Arial" w:hAnsi="Arial" w:cs="Arial"/>
            <w:sz w:val="24"/>
            <w:szCs w:val="24"/>
            <w:lang w:val="en-AU"/>
          </w:rPr>
          <w:t>Women with Disabilities Australia (1997). More than just a ramp. A guide for women's refuges to develop disability discrimination act action plans</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69"/>
      </w:r>
      <w:r w:rsidR="00985330" w:rsidRPr="001136A7">
        <w:rPr>
          <w:rFonts w:ascii="Arial" w:hAnsi="Arial" w:cs="Arial"/>
          <w:sz w:val="24"/>
          <w:szCs w:val="24"/>
          <w:lang w:val="en-AU"/>
        </w:rPr>
        <w:t xml:space="preserve"> </w:t>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0" w:history="1">
        <w:r w:rsidR="00985330" w:rsidRPr="001136A7">
          <w:rPr>
            <w:rStyle w:val="Hyperlink"/>
            <w:rFonts w:ascii="Arial" w:hAnsi="Arial" w:cs="Arial"/>
            <w:sz w:val="24"/>
            <w:szCs w:val="24"/>
            <w:lang w:val="en-AU"/>
          </w:rPr>
          <w:t>Women with Disability Victoria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Melbourne, Australia: Women with Disability Victoria</w:t>
      </w:r>
      <w:proofErr w:type="gramStart"/>
      <w:r w:rsidR="00985330" w:rsidRPr="001136A7">
        <w:rPr>
          <w:rFonts w:ascii="Arial" w:hAnsi="Arial" w:cs="Arial"/>
          <w:sz w:val="24"/>
          <w:szCs w:val="24"/>
          <w:lang w:val="en-AU"/>
        </w:rPr>
        <w:t>,  May</w:t>
      </w:r>
      <w:proofErr w:type="gramEnd"/>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70"/>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1" w:history="1">
        <w:r w:rsidR="00985330" w:rsidRPr="001136A7">
          <w:rPr>
            <w:rStyle w:val="Hyperlink"/>
            <w:rFonts w:ascii="Arial" w:hAnsi="Arial" w:cs="Arial"/>
            <w:sz w:val="24"/>
            <w:szCs w:val="24"/>
            <w:lang w:val="en-AU"/>
          </w:rPr>
          <w:t>Women with Disabilities Australia (2015). Domestic violence more severe against women with disabilities, research shows</w:t>
        </w:r>
      </w:hyperlink>
      <w:r w:rsidR="00985330" w:rsidRPr="001136A7">
        <w:rPr>
          <w:rFonts w:ascii="Arial" w:hAnsi="Arial" w:cs="Arial"/>
          <w:sz w:val="24"/>
          <w:szCs w:val="24"/>
          <w:lang w:val="en-AU"/>
        </w:rPr>
        <w:t>. June 17. [cited February, 2016]</w:t>
      </w:r>
      <w:r w:rsidR="00985330" w:rsidRPr="001136A7">
        <w:rPr>
          <w:rStyle w:val="FootnoteReference"/>
          <w:rFonts w:ascii="Arial" w:hAnsi="Arial" w:cs="Arial"/>
          <w:sz w:val="24"/>
          <w:szCs w:val="24"/>
          <w:lang w:val="en-AU"/>
        </w:rPr>
        <w:footnoteReference w:id="171"/>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2" w:history="1">
        <w:proofErr w:type="spellStart"/>
        <w:r w:rsidR="00985330" w:rsidRPr="001136A7">
          <w:rPr>
            <w:rStyle w:val="Hyperlink"/>
            <w:rFonts w:ascii="Arial" w:hAnsi="Arial" w:cs="Arial"/>
            <w:sz w:val="24"/>
            <w:szCs w:val="24"/>
            <w:lang w:val="en-AU"/>
          </w:rPr>
          <w:t>Woodlock</w:t>
        </w:r>
        <w:proofErr w:type="spellEnd"/>
        <w:r w:rsidR="00985330" w:rsidRPr="001136A7">
          <w:rPr>
            <w:rStyle w:val="Hyperlink"/>
            <w:rFonts w:ascii="Arial" w:hAnsi="Arial" w:cs="Arial"/>
            <w:sz w:val="24"/>
            <w:szCs w:val="24"/>
            <w:lang w:val="en-AU"/>
          </w:rPr>
          <w:t xml:space="preserve">, D., L. Healey, K. Howe, M. McGuire, V. Geddes and S. </w:t>
        </w:r>
        <w:proofErr w:type="spellStart"/>
        <w:r w:rsidR="00985330" w:rsidRPr="001136A7">
          <w:rPr>
            <w:rStyle w:val="Hyperlink"/>
            <w:rFonts w:ascii="Arial" w:hAnsi="Arial" w:cs="Arial"/>
            <w:sz w:val="24"/>
            <w:szCs w:val="24"/>
            <w:lang w:val="en-AU"/>
          </w:rPr>
          <w:t>Granek</w:t>
        </w:r>
        <w:proofErr w:type="spellEnd"/>
        <w:r w:rsidR="00985330" w:rsidRPr="001136A7">
          <w:rPr>
            <w:rStyle w:val="Hyperlink"/>
            <w:rFonts w:ascii="Arial" w:hAnsi="Arial" w:cs="Arial"/>
            <w:sz w:val="24"/>
            <w:szCs w:val="24"/>
            <w:lang w:val="en-AU"/>
          </w:rPr>
          <w:t xml:space="preserve"> (2014). Voices </w:t>
        </w:r>
        <w:proofErr w:type="gramStart"/>
        <w:r w:rsidR="00985330" w:rsidRPr="001136A7">
          <w:rPr>
            <w:rStyle w:val="Hyperlink"/>
            <w:rFonts w:ascii="Arial" w:hAnsi="Arial" w:cs="Arial"/>
            <w:sz w:val="24"/>
            <w:szCs w:val="24"/>
            <w:lang w:val="en-AU"/>
          </w:rPr>
          <w:t>Against</w:t>
        </w:r>
        <w:proofErr w:type="gramEnd"/>
        <w:r w:rsidR="00985330" w:rsidRPr="001136A7">
          <w:rPr>
            <w:rStyle w:val="Hyperlink"/>
            <w:rFonts w:ascii="Arial" w:hAnsi="Arial" w:cs="Arial"/>
            <w:sz w:val="24"/>
            <w:szCs w:val="24"/>
            <w:lang w:val="en-AU"/>
          </w:rPr>
          <w:t xml:space="preserve"> Violence Paper One: Summary Report and Recommendations</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72"/>
      </w:r>
    </w:p>
    <w:p w:rsidR="006C1FC1"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3" w:history="1">
        <w:proofErr w:type="spellStart"/>
        <w:r w:rsidR="00985330" w:rsidRPr="001136A7">
          <w:rPr>
            <w:rStyle w:val="Hyperlink"/>
            <w:rFonts w:ascii="Arial" w:hAnsi="Arial" w:cs="Arial"/>
            <w:sz w:val="24"/>
            <w:szCs w:val="24"/>
            <w:lang w:val="en-AU"/>
          </w:rPr>
          <w:t>Woodlock</w:t>
        </w:r>
        <w:proofErr w:type="spellEnd"/>
        <w:r w:rsidR="00985330" w:rsidRPr="001136A7">
          <w:rPr>
            <w:rStyle w:val="Hyperlink"/>
            <w:rFonts w:ascii="Arial" w:hAnsi="Arial" w:cs="Arial"/>
            <w:sz w:val="24"/>
            <w:szCs w:val="24"/>
            <w:lang w:val="en-AU"/>
          </w:rPr>
          <w:t>, D., D. Western and P. Bailey (2014). Voices Against Violence: Paper 6: Raising Our Voices - Hearing from with Women with Disabilities</w:t>
        </w:r>
      </w:hyperlink>
      <w:r w:rsidR="00985330" w:rsidRPr="001136A7">
        <w:rPr>
          <w:rFonts w:ascii="Arial" w:hAnsi="Arial" w:cs="Arial"/>
          <w:sz w:val="24"/>
          <w:szCs w:val="24"/>
          <w:lang w:val="en-AU"/>
        </w:rPr>
        <w:t xml:space="preserve"> Melbourne, Australia: Women with Disabilities Victoria, Office of the Public Advocate and Domestic Violence Resource Centre  [cited February, 2016]</w:t>
      </w:r>
      <w:r w:rsidR="00985330" w:rsidRPr="001136A7">
        <w:rPr>
          <w:rStyle w:val="FootnoteReference"/>
          <w:rFonts w:ascii="Arial" w:hAnsi="Arial" w:cs="Arial"/>
          <w:sz w:val="24"/>
          <w:szCs w:val="24"/>
          <w:lang w:val="en-AU"/>
        </w:rPr>
        <w:footnoteReference w:id="173"/>
      </w:r>
    </w:p>
    <w:p w:rsidR="00262A65" w:rsidRPr="001136A7" w:rsidRDefault="004B4C67">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4" w:history="1">
        <w:r w:rsidR="00985330" w:rsidRPr="001136A7">
          <w:rPr>
            <w:rStyle w:val="Hyperlink"/>
            <w:rFonts w:ascii="Arial" w:hAnsi="Arial" w:cs="Arial"/>
            <w:sz w:val="24"/>
            <w:szCs w:val="24"/>
            <w:lang w:val="en-AU"/>
          </w:rPr>
          <w:t>Woodward, M.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Sydney, Australia: April. [cited December, 2015]</w:t>
      </w:r>
      <w:r w:rsidR="00985330" w:rsidRPr="001136A7">
        <w:rPr>
          <w:rStyle w:val="FootnoteReference"/>
          <w:rFonts w:ascii="Arial" w:hAnsi="Arial" w:cs="Arial"/>
          <w:sz w:val="24"/>
          <w:szCs w:val="24"/>
          <w:lang w:val="en-AU"/>
        </w:rPr>
        <w:footnoteReference w:id="174"/>
      </w:r>
      <w:bookmarkStart w:id="83" w:name="_GoBack"/>
      <w:bookmarkEnd w:id="83"/>
    </w:p>
    <w:sectPr w:rsidR="00262A65" w:rsidRPr="001136A7" w:rsidSect="00CD335B">
      <w:type w:val="continuous"/>
      <w:pgSz w:w="11906" w:h="16838" w:code="9"/>
      <w:pgMar w:top="1138" w:right="1196" w:bottom="8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67" w:rsidRDefault="004B4C67" w:rsidP="00DE1732">
      <w:pPr>
        <w:spacing w:after="0" w:line="240" w:lineRule="auto"/>
      </w:pPr>
      <w:r>
        <w:separator/>
      </w:r>
    </w:p>
  </w:endnote>
  <w:endnote w:type="continuationSeparator" w:id="0">
    <w:p w:rsidR="004B4C67" w:rsidRDefault="004B4C67" w:rsidP="00D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DINOT-Regular">
    <w:altName w:val="DINOT-Regular"/>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The Hand Black">
    <w:altName w:val="The Hand Blac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othamNarrow-Light">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67" w:rsidRDefault="004B4C67" w:rsidP="00DE1732">
      <w:pPr>
        <w:spacing w:after="0" w:line="240" w:lineRule="auto"/>
      </w:pPr>
      <w:r>
        <w:separator/>
      </w:r>
    </w:p>
  </w:footnote>
  <w:footnote w:type="continuationSeparator" w:id="0">
    <w:p w:rsidR="004B4C67" w:rsidRDefault="004B4C67" w:rsidP="00DE1732">
      <w:pPr>
        <w:spacing w:after="0" w:line="240" w:lineRule="auto"/>
      </w:pPr>
      <w:r>
        <w:continuationSeparator/>
      </w:r>
    </w:p>
  </w:footnote>
  <w:footnote w:id="1">
    <w:p w:rsidR="004B4C67" w:rsidRPr="00520F1A" w:rsidRDefault="004B4C67">
      <w:pPr>
        <w:pStyle w:val="FootnoteText"/>
        <w:rPr>
          <w:lang w:val="en-AU"/>
        </w:rPr>
      </w:pPr>
      <w:r>
        <w:rPr>
          <w:rStyle w:val="FootnoteReference"/>
        </w:rPr>
        <w:footnoteRef/>
      </w:r>
      <w:r>
        <w:t xml:space="preserve"> </w:t>
      </w:r>
      <w:r>
        <w:rPr>
          <w:lang w:val="en-AU"/>
        </w:rPr>
        <w:t xml:space="preserve">The term familial abuse has been used purposefully to include abuse, violence, exploitation, neglect  or controlling behaviour by any member of a person’s family (whether living together or not) over any aspect of their lives. This incorporates, but is not limited to, existing Australian definitions of domestic and family violence.  </w:t>
      </w:r>
    </w:p>
  </w:footnote>
  <w:footnote w:id="2">
    <w:p w:rsidR="004B4C67" w:rsidRPr="005F5EEB" w:rsidRDefault="004B4C67">
      <w:pPr>
        <w:pStyle w:val="FootnoteText"/>
        <w:rPr>
          <w:lang w:val="en-AU"/>
        </w:rPr>
      </w:pPr>
      <w:r>
        <w:rPr>
          <w:rStyle w:val="FootnoteReference"/>
        </w:rPr>
        <w:footnoteRef/>
      </w:r>
      <w:r>
        <w:t xml:space="preserve"> </w:t>
      </w:r>
      <w:hyperlink r:id="rId1" w:history="1">
        <w:r w:rsidRPr="00B761EF">
          <w:rPr>
            <w:rStyle w:val="Hyperlink"/>
            <w:rFonts w:ascii="Calibri" w:hAnsi="Calibri"/>
            <w:noProof/>
          </w:rPr>
          <w:t>http://www.aph.gov.au/Parliamentary_Business/Committees/Senate/Community_Affairs/Violence_abuse_neglect</w:t>
        </w:r>
      </w:hyperlink>
      <w:r w:rsidRPr="00B761EF">
        <w:rPr>
          <w:rFonts w:ascii="Calibri" w:hAnsi="Calibri"/>
          <w:noProof/>
        </w:rPr>
        <w:t>.</w:t>
      </w:r>
    </w:p>
  </w:footnote>
  <w:footnote w:id="3">
    <w:p w:rsidR="004B4C67" w:rsidRPr="00117187" w:rsidRDefault="004B4C67">
      <w:pPr>
        <w:pStyle w:val="FootnoteText"/>
        <w:rPr>
          <w:lang w:val="en-AU"/>
        </w:rPr>
      </w:pPr>
      <w:r>
        <w:rPr>
          <w:rStyle w:val="FootnoteReference"/>
        </w:rPr>
        <w:footnoteRef/>
      </w:r>
      <w:r>
        <w:t xml:space="preserve"> </w:t>
      </w:r>
      <w:hyperlink r:id="rId2" w:history="1">
        <w:r w:rsidRPr="00981513">
          <w:rPr>
            <w:rStyle w:val="Hyperlink"/>
          </w:rPr>
          <w:t>https://www.nds.org.au/resources/zero-tolerance</w:t>
        </w:r>
      </w:hyperlink>
    </w:p>
  </w:footnote>
  <w:footnote w:id="4">
    <w:p w:rsidR="004B4C67" w:rsidRPr="00117187" w:rsidRDefault="004B4C67">
      <w:pPr>
        <w:pStyle w:val="FootnoteText"/>
        <w:rPr>
          <w:lang w:val="en-AU"/>
        </w:rPr>
      </w:pPr>
      <w:r>
        <w:rPr>
          <w:rStyle w:val="FootnoteReference"/>
        </w:rPr>
        <w:footnoteRef/>
      </w:r>
      <w:r>
        <w:t xml:space="preserve"> </w:t>
      </w:r>
      <w:hyperlink r:id="rId3" w:history="1">
        <w:r w:rsidRPr="00981513">
          <w:rPr>
            <w:rStyle w:val="Hyperlink"/>
          </w:rPr>
          <w:t>http://www.adhc.nsw.gov.au/__data/assets/file/0018/330156/Violence-Risk-Assessment-in-Intellectual-Disability-Practice-Guide.pdf</w:t>
        </w:r>
      </w:hyperlink>
    </w:p>
  </w:footnote>
  <w:footnote w:id="5">
    <w:p w:rsidR="004B4C67" w:rsidRPr="00117187" w:rsidRDefault="004B4C67">
      <w:pPr>
        <w:pStyle w:val="FootnoteText"/>
        <w:rPr>
          <w:lang w:val="en-AU"/>
        </w:rPr>
      </w:pPr>
      <w:r>
        <w:rPr>
          <w:rStyle w:val="FootnoteReference"/>
        </w:rPr>
        <w:footnoteRef/>
      </w:r>
      <w:r>
        <w:t xml:space="preserve"> </w:t>
      </w:r>
      <w:hyperlink r:id="rId4" w:history="1">
        <w:r w:rsidRPr="00981513">
          <w:rPr>
            <w:rStyle w:val="Hyperlink"/>
          </w:rPr>
          <w:t>https://www.communities.qld.gov.au/resources/disability/support-services/providers/preventing-responding-abuse/abuse-neglect-exploitation-policy.pdf</w:t>
        </w:r>
      </w:hyperlink>
    </w:p>
  </w:footnote>
  <w:footnote w:id="6">
    <w:p w:rsidR="004B4C67" w:rsidRPr="00117187" w:rsidRDefault="004B4C67">
      <w:pPr>
        <w:pStyle w:val="FootnoteText"/>
        <w:rPr>
          <w:lang w:val="en-AU"/>
        </w:rPr>
      </w:pPr>
      <w:r>
        <w:rPr>
          <w:rStyle w:val="FootnoteReference"/>
        </w:rPr>
        <w:footnoteRef/>
      </w:r>
      <w:r>
        <w:t xml:space="preserve"> </w:t>
      </w:r>
      <w:hyperlink r:id="rId5" w:history="1">
        <w:r w:rsidRPr="00B761EF">
          <w:rPr>
            <w:rStyle w:val="Hyperlink"/>
            <w:rFonts w:ascii="Calibri" w:hAnsi="Calibri"/>
            <w:noProof/>
          </w:rPr>
          <w:t>http://ccyp.scu.edu.au/download.php?doc_id=16246&amp;site_id=1954&amp;file_ext=.pdf</w:t>
        </w:r>
      </w:hyperlink>
    </w:p>
  </w:footnote>
  <w:footnote w:id="7">
    <w:p w:rsidR="004B4C67" w:rsidRPr="00117187" w:rsidRDefault="004B4C67">
      <w:pPr>
        <w:pStyle w:val="FootnoteText"/>
        <w:rPr>
          <w:lang w:val="en-AU"/>
        </w:rPr>
      </w:pPr>
      <w:r>
        <w:rPr>
          <w:rStyle w:val="FootnoteReference"/>
        </w:rPr>
        <w:footnoteRef/>
      </w:r>
      <w:r>
        <w:t xml:space="preserve"> </w:t>
      </w:r>
      <w:hyperlink r:id="rId6" w:history="1">
        <w:r w:rsidRPr="00B761EF">
          <w:rPr>
            <w:rStyle w:val="Hyperlink"/>
            <w:rFonts w:ascii="Calibri" w:hAnsi="Calibri"/>
            <w:noProof/>
          </w:rPr>
          <w:t>http://www.disability.wa.gov.au/Global/Publications/For%20disability%20service%20providers/Quality/Disability-Services-Commission-Position-Paper-Individual-safeguarding.docx</w:t>
        </w:r>
      </w:hyperlink>
    </w:p>
  </w:footnote>
  <w:footnote w:id="8">
    <w:p w:rsidR="004B4C67" w:rsidRPr="00117187" w:rsidRDefault="004B4C67">
      <w:pPr>
        <w:pStyle w:val="FootnoteText"/>
        <w:rPr>
          <w:lang w:val="en-AU"/>
        </w:rPr>
      </w:pPr>
      <w:r>
        <w:rPr>
          <w:rStyle w:val="FootnoteReference"/>
        </w:rPr>
        <w:footnoteRef/>
      </w:r>
      <w:r>
        <w:t xml:space="preserve"> </w:t>
      </w:r>
      <w:hyperlink r:id="rId7" w:history="1">
        <w:r w:rsidRPr="00B761EF">
          <w:rPr>
            <w:rStyle w:val="Hyperlink"/>
            <w:rFonts w:ascii="Calibri" w:hAnsi="Calibri"/>
            <w:noProof/>
          </w:rPr>
          <w:t>http://www.dcsi.sa.gov.au/__data/assets/word_doc/0013/13423/safeguarding-people-with-disability-overarching-policy.doc</w:t>
        </w:r>
      </w:hyperlink>
    </w:p>
  </w:footnote>
  <w:footnote w:id="9">
    <w:p w:rsidR="004B4C67" w:rsidRPr="00117187" w:rsidRDefault="004B4C67">
      <w:pPr>
        <w:pStyle w:val="FootnoteText"/>
        <w:rPr>
          <w:lang w:val="en-AU"/>
        </w:rPr>
      </w:pPr>
      <w:r>
        <w:rPr>
          <w:rStyle w:val="FootnoteReference"/>
        </w:rPr>
        <w:footnoteRef/>
      </w:r>
      <w:r>
        <w:t xml:space="preserve"> </w:t>
      </w:r>
      <w:r w:rsidRPr="00B761EF">
        <w:rPr>
          <w:rFonts w:ascii="Calibri" w:hAnsi="Calibri"/>
          <w:noProof/>
        </w:rPr>
        <w:t xml:space="preserve"> </w:t>
      </w:r>
      <w:hyperlink r:id="rId8" w:history="1">
        <w:r w:rsidRPr="00B761EF">
          <w:rPr>
            <w:rStyle w:val="Hyperlink"/>
            <w:rFonts w:ascii="Calibri" w:hAnsi="Calibri"/>
            <w:noProof/>
          </w:rPr>
          <w:t>http://wwda.org.au/wp-content/uploads/2013/12/STV_Background_Paper_FINAL.pdf</w:t>
        </w:r>
      </w:hyperlink>
    </w:p>
  </w:footnote>
  <w:footnote w:id="10">
    <w:p w:rsidR="004B4C67" w:rsidRPr="00117187" w:rsidRDefault="004B4C67">
      <w:pPr>
        <w:pStyle w:val="FootnoteText"/>
        <w:rPr>
          <w:lang w:val="en-AU"/>
        </w:rPr>
      </w:pPr>
      <w:r>
        <w:rPr>
          <w:rStyle w:val="FootnoteReference"/>
        </w:rPr>
        <w:footnoteRef/>
      </w:r>
      <w:r>
        <w:t xml:space="preserve"> </w:t>
      </w:r>
      <w:hyperlink r:id="rId9" w:history="1">
        <w:r w:rsidRPr="00B761EF">
          <w:rPr>
            <w:rStyle w:val="Hyperlink"/>
            <w:rFonts w:ascii="Calibri" w:hAnsi="Calibri"/>
            <w:noProof/>
          </w:rPr>
          <w:t>http://wwda.org.au/wp-content/uploads/2015/04/Think-Piece_WWD.pdf</w:t>
        </w:r>
      </w:hyperlink>
    </w:p>
  </w:footnote>
  <w:footnote w:id="11">
    <w:p w:rsidR="004B4C67" w:rsidRPr="00890DD0" w:rsidRDefault="004B4C67">
      <w:pPr>
        <w:pStyle w:val="FootnoteText"/>
        <w:rPr>
          <w:lang w:val="en-AU"/>
        </w:rPr>
      </w:pPr>
      <w:r>
        <w:rPr>
          <w:rStyle w:val="FootnoteReference"/>
        </w:rPr>
        <w:footnoteRef/>
      </w:r>
      <w:r>
        <w:t xml:space="preserve"> </w:t>
      </w:r>
      <w:hyperlink r:id="rId10" w:history="1">
        <w:r w:rsidRPr="00B761EF">
          <w:rPr>
            <w:rStyle w:val="Hyperlink"/>
            <w:rFonts w:ascii="Calibri" w:hAnsi="Calibri"/>
            <w:noProof/>
          </w:rPr>
          <w:t>http://www.cda.org.au/_literature_132659/Enabling_and_Protecting_Issues_Paper</w:t>
        </w:r>
      </w:hyperlink>
    </w:p>
  </w:footnote>
  <w:footnote w:id="12">
    <w:p w:rsidR="004B4C67" w:rsidRPr="00890DD0" w:rsidRDefault="004B4C67">
      <w:pPr>
        <w:pStyle w:val="FootnoteText"/>
        <w:rPr>
          <w:lang w:val="en-AU"/>
        </w:rPr>
      </w:pPr>
      <w:r>
        <w:rPr>
          <w:rStyle w:val="FootnoteReference"/>
        </w:rPr>
        <w:footnoteRef/>
      </w:r>
      <w:r>
        <w:t xml:space="preserve"> </w:t>
      </w:r>
      <w:hyperlink r:id="rId11" w:history="1">
        <w:r w:rsidRPr="00B761EF">
          <w:rPr>
            <w:rStyle w:val="Hyperlink"/>
            <w:rFonts w:ascii="Calibri" w:hAnsi="Calibri"/>
            <w:noProof/>
          </w:rPr>
          <w:t>http://www.aph.gov.au/Parliamentary_Business/Committees/Senate/Community_Affairs/Violence_abuse_neglect</w:t>
        </w:r>
      </w:hyperlink>
    </w:p>
  </w:footnote>
  <w:footnote w:id="13">
    <w:p w:rsidR="004B4C67" w:rsidRPr="00890DD0" w:rsidRDefault="004B4C67">
      <w:pPr>
        <w:pStyle w:val="FootnoteText"/>
        <w:rPr>
          <w:lang w:val="en-AU"/>
        </w:rPr>
      </w:pPr>
      <w:r>
        <w:rPr>
          <w:rStyle w:val="FootnoteReference"/>
        </w:rPr>
        <w:footnoteRef/>
      </w:r>
      <w:r>
        <w:t xml:space="preserve"> </w:t>
      </w:r>
      <w:hyperlink r:id="rId12" w:history="1">
        <w:r w:rsidRPr="00B761EF">
          <w:rPr>
            <w:rStyle w:val="Hyperlink"/>
            <w:rFonts w:ascii="Calibri" w:hAnsi="Calibri"/>
            <w:noProof/>
          </w:rPr>
          <w:t>http://www.pwd.org.au/documents/pubs/RightsDenied2010.doc</w:t>
        </w:r>
      </w:hyperlink>
    </w:p>
  </w:footnote>
  <w:footnote w:id="14">
    <w:p w:rsidR="004B4C67" w:rsidRPr="00890DD0" w:rsidRDefault="004B4C67">
      <w:pPr>
        <w:pStyle w:val="FootnoteText"/>
        <w:rPr>
          <w:lang w:val="en-AU"/>
        </w:rPr>
      </w:pPr>
      <w:r>
        <w:rPr>
          <w:rStyle w:val="FootnoteReference"/>
        </w:rPr>
        <w:footnoteRef/>
      </w:r>
      <w:r>
        <w:t xml:space="preserve"> </w:t>
      </w:r>
      <w:hyperlink r:id="rId13" w:history="1">
        <w:r w:rsidRPr="00B761EF">
          <w:rPr>
            <w:rStyle w:val="Hyperlink"/>
            <w:rFonts w:ascii="Calibri" w:hAnsi="Calibri"/>
            <w:noProof/>
          </w:rPr>
          <w:t>http://www.aph.gov.au/Parliamentary_Business/Committees/Senate/Community_Affairs/Violence_abuse_neglect</w:t>
        </w:r>
      </w:hyperlink>
    </w:p>
  </w:footnote>
  <w:footnote w:id="15">
    <w:p w:rsidR="004B4C67" w:rsidRPr="00890DD0" w:rsidRDefault="004B4C67">
      <w:pPr>
        <w:pStyle w:val="FootnoteText"/>
        <w:rPr>
          <w:lang w:val="en-AU"/>
        </w:rPr>
      </w:pPr>
      <w:r>
        <w:rPr>
          <w:rStyle w:val="FootnoteReference"/>
        </w:rPr>
        <w:footnoteRef/>
      </w:r>
      <w:r>
        <w:t xml:space="preserve"> </w:t>
      </w:r>
      <w:hyperlink r:id="rId14" w:history="1">
        <w:r w:rsidRPr="00B761EF">
          <w:rPr>
            <w:rStyle w:val="Hyperlink"/>
            <w:rFonts w:ascii="Calibri" w:hAnsi="Calibri"/>
            <w:noProof/>
          </w:rPr>
          <w:t>http://www.cadr.org.au/reports-papers/abuse-prevention-strategies-in-specialist-disability-services</w:t>
        </w:r>
      </w:hyperlink>
    </w:p>
  </w:footnote>
  <w:footnote w:id="16">
    <w:p w:rsidR="004B4C67" w:rsidRPr="00890DD0" w:rsidRDefault="004B4C67">
      <w:pPr>
        <w:pStyle w:val="FootnoteText"/>
        <w:rPr>
          <w:lang w:val="en-AU"/>
        </w:rPr>
      </w:pPr>
      <w:r>
        <w:rPr>
          <w:rStyle w:val="FootnoteReference"/>
        </w:rPr>
        <w:footnoteRef/>
      </w:r>
      <w:r>
        <w:t xml:space="preserve"> </w:t>
      </w:r>
      <w:hyperlink r:id="rId15" w:history="1">
        <w:r w:rsidRPr="00B761EF">
          <w:rPr>
            <w:rStyle w:val="Hyperlink"/>
            <w:rFonts w:ascii="Calibri" w:hAnsi="Calibri"/>
            <w:noProof/>
          </w:rPr>
          <w:t>http://www.aph.gov.au/Parliamentary_Business/Committees/Senate/Community_Affairs/Violence_abuse_neglect</w:t>
        </w:r>
      </w:hyperlink>
    </w:p>
  </w:footnote>
  <w:footnote w:id="17">
    <w:p w:rsidR="004B4C67" w:rsidRPr="00890DD0" w:rsidRDefault="004B4C67">
      <w:pPr>
        <w:pStyle w:val="FootnoteText"/>
        <w:rPr>
          <w:lang w:val="en-AU"/>
        </w:rPr>
      </w:pPr>
      <w:r>
        <w:rPr>
          <w:rStyle w:val="FootnoteReference"/>
        </w:rPr>
        <w:footnoteRef/>
      </w:r>
      <w:r>
        <w:t xml:space="preserve"> </w:t>
      </w:r>
      <w:hyperlink r:id="rId16" w:history="1">
        <w:r w:rsidRPr="00B761EF">
          <w:rPr>
            <w:rStyle w:val="Hyperlink"/>
            <w:rFonts w:ascii="Calibri" w:hAnsi="Calibri"/>
            <w:noProof/>
          </w:rPr>
          <w:t>http://www.aph.gov.au/Parliamentary_Business/Committees/Senate/Community_Affairs/Violence_abuse_neglect</w:t>
        </w:r>
      </w:hyperlink>
    </w:p>
  </w:footnote>
  <w:footnote w:id="18">
    <w:p w:rsidR="004B4C67" w:rsidRPr="00890DD0" w:rsidRDefault="004B4C67">
      <w:pPr>
        <w:pStyle w:val="FootnoteText"/>
        <w:rPr>
          <w:lang w:val="en-AU"/>
        </w:rPr>
      </w:pPr>
      <w:r>
        <w:rPr>
          <w:rStyle w:val="FootnoteReference"/>
        </w:rPr>
        <w:footnoteRef/>
      </w:r>
      <w:r>
        <w:t xml:space="preserve"> </w:t>
      </w:r>
      <w:r w:rsidRPr="00B761EF">
        <w:rPr>
          <w:rFonts w:ascii="Calibri" w:hAnsi="Calibri"/>
          <w:noProof/>
        </w:rPr>
        <w:t>https://</w:t>
      </w:r>
      <w:hyperlink r:id="rId17" w:history="1">
        <w:r w:rsidRPr="00B761EF">
          <w:rPr>
            <w:rStyle w:val="Hyperlink"/>
            <w:rFonts w:ascii="Calibri" w:hAnsi="Calibri"/>
            <w:noProof/>
          </w:rPr>
          <w:t>www.vichealth.vic.gov.au/~/media/images/vichealth/images%20and%20files/mediaresources/publications/mentalwellbeing/pvaw/adopting%20mainstream%20approaches/mainstream-approaches-violence-prevention-people-with-intellectual-disability.pdf?la=en</w:t>
        </w:r>
      </w:hyperlink>
    </w:p>
  </w:footnote>
  <w:footnote w:id="19">
    <w:p w:rsidR="004B4C67" w:rsidRPr="00B761EF" w:rsidRDefault="004B4C67" w:rsidP="00EB1136">
      <w:pPr>
        <w:spacing w:after="0" w:line="240" w:lineRule="auto"/>
        <w:ind w:left="720" w:hanging="720"/>
        <w:rPr>
          <w:rFonts w:ascii="Calibri" w:hAnsi="Calibri"/>
          <w:noProof/>
        </w:rPr>
      </w:pPr>
      <w:r>
        <w:rPr>
          <w:rStyle w:val="FootnoteReference"/>
        </w:rPr>
        <w:footnoteRef/>
      </w:r>
      <w:r>
        <w:t xml:space="preserve"> </w:t>
      </w:r>
      <w:hyperlink r:id="rId18" w:history="1">
        <w:r w:rsidRPr="007252B1">
          <w:rPr>
            <w:rStyle w:val="Hyperlink"/>
            <w:sz w:val="20"/>
            <w:szCs w:val="20"/>
          </w:rPr>
          <w:t>http://www.who.int/violence_injury_prevention/violence/world_report/en/</w:t>
        </w:r>
      </w:hyperlink>
    </w:p>
    <w:p w:rsidR="004B4C67" w:rsidRPr="007252B1" w:rsidRDefault="004B4C67" w:rsidP="00EB1136">
      <w:pPr>
        <w:pStyle w:val="FootnoteText"/>
        <w:rPr>
          <w:lang w:val="en-AU"/>
        </w:rPr>
      </w:pPr>
    </w:p>
  </w:footnote>
  <w:footnote w:id="20">
    <w:p w:rsidR="004B4C67" w:rsidRPr="00D51206" w:rsidRDefault="004B4C67">
      <w:pPr>
        <w:pStyle w:val="FootnoteText"/>
        <w:rPr>
          <w:lang w:val="en-AU"/>
        </w:rPr>
      </w:pPr>
      <w:r>
        <w:rPr>
          <w:rStyle w:val="FootnoteReference"/>
        </w:rPr>
        <w:footnoteRef/>
      </w:r>
      <w:r>
        <w:t xml:space="preserve"> </w:t>
      </w:r>
      <w:hyperlink r:id="rId19" w:history="1">
        <w:r w:rsidRPr="00B761EF">
          <w:rPr>
            <w:rStyle w:val="Hyperlink"/>
            <w:rFonts w:ascii="Calibri" w:hAnsi="Calibri"/>
            <w:noProof/>
          </w:rPr>
          <w:t>http://odsc.vic.gov.au/public/editor_images/annual%20reports/dsc_occ_paper_no_1.pdf</w:t>
        </w:r>
      </w:hyperlink>
    </w:p>
  </w:footnote>
  <w:footnote w:id="21">
    <w:p w:rsidR="004B4C67" w:rsidRPr="00D51206" w:rsidRDefault="004B4C67">
      <w:pPr>
        <w:pStyle w:val="FootnoteText"/>
        <w:rPr>
          <w:lang w:val="en-AU"/>
        </w:rPr>
      </w:pPr>
      <w:r>
        <w:rPr>
          <w:rStyle w:val="FootnoteReference"/>
        </w:rPr>
        <w:footnoteRef/>
      </w:r>
      <w:r>
        <w:t xml:space="preserve"> </w:t>
      </w:r>
      <w:hyperlink r:id="rId20" w:history="1">
        <w:r w:rsidRPr="00B761EF">
          <w:rPr>
            <w:rStyle w:val="Hyperlink"/>
            <w:rFonts w:ascii="Calibri" w:hAnsi="Calibri"/>
            <w:noProof/>
          </w:rPr>
          <w:t>http://socialwelfare.bl.uk/subject-areas/services-activity/social-work-care-services/scie/130792report41.pdf</w:t>
        </w:r>
      </w:hyperlink>
    </w:p>
  </w:footnote>
  <w:footnote w:id="22">
    <w:p w:rsidR="004B4C67" w:rsidRPr="00CC71FD" w:rsidRDefault="004B4C67">
      <w:pPr>
        <w:pStyle w:val="FootnoteText"/>
        <w:rPr>
          <w:lang w:val="en-AU"/>
        </w:rPr>
      </w:pPr>
      <w:r>
        <w:rPr>
          <w:rStyle w:val="FootnoteReference"/>
        </w:rPr>
        <w:footnoteRef/>
      </w:r>
      <w:r>
        <w:t xml:space="preserve"> </w:t>
      </w:r>
      <w:hyperlink r:id="rId21" w:history="1">
        <w:r w:rsidRPr="00B761EF">
          <w:rPr>
            <w:rStyle w:val="Hyperlink"/>
            <w:rFonts w:ascii="Calibri" w:hAnsi="Calibri"/>
            <w:noProof/>
          </w:rPr>
          <w:t>http://www.coe.int/t/e/social_cohesion/soc-sp/Abuse%20_E%20in%20color.pdf</w:t>
        </w:r>
      </w:hyperlink>
    </w:p>
  </w:footnote>
  <w:footnote w:id="23">
    <w:p w:rsidR="004B4C67" w:rsidRPr="00CC71FD" w:rsidRDefault="004B4C67">
      <w:pPr>
        <w:pStyle w:val="FootnoteText"/>
        <w:rPr>
          <w:lang w:val="en-AU"/>
        </w:rPr>
      </w:pPr>
      <w:r>
        <w:rPr>
          <w:rStyle w:val="FootnoteReference"/>
        </w:rPr>
        <w:footnoteRef/>
      </w:r>
      <w:r>
        <w:t xml:space="preserve"> </w:t>
      </w:r>
      <w:hyperlink r:id="rId22" w:history="1">
        <w:r w:rsidRPr="00B761EF">
          <w:rPr>
            <w:rStyle w:val="Hyperlink"/>
            <w:rFonts w:ascii="Calibri" w:hAnsi="Calibri"/>
            <w:noProof/>
          </w:rPr>
          <w:t>http://www.wdv.org.au/documents/Voices%20Against%20Violence%20Paper%20One%20Executive%20Summary.pdf</w:t>
        </w:r>
      </w:hyperlink>
    </w:p>
  </w:footnote>
  <w:footnote w:id="24">
    <w:p w:rsidR="004B4C67" w:rsidRPr="00CC71FD" w:rsidRDefault="004B4C67">
      <w:pPr>
        <w:pStyle w:val="FootnoteText"/>
        <w:rPr>
          <w:lang w:val="en-AU"/>
        </w:rPr>
      </w:pPr>
      <w:r>
        <w:rPr>
          <w:rStyle w:val="FootnoteReference"/>
        </w:rPr>
        <w:footnoteRef/>
      </w:r>
      <w:r>
        <w:t xml:space="preserve"> </w:t>
      </w:r>
      <w:hyperlink r:id="rId23" w:history="1">
        <w:r w:rsidRPr="00B761EF">
          <w:rPr>
            <w:rStyle w:val="Hyperlink"/>
            <w:rFonts w:ascii="Calibri" w:hAnsi="Calibri"/>
            <w:noProof/>
          </w:rPr>
          <w:t>http://www.deakin.edu.au/health/nursing/cesoc/downloads/Safeguarding%20Children%20with%20a%20Disability%20Aged%200-9%20Years%20and%20Children%20with%20Communication%20Issues.pdf</w:t>
        </w:r>
      </w:hyperlink>
    </w:p>
  </w:footnote>
  <w:footnote w:id="25">
    <w:p w:rsidR="004B4C67" w:rsidRPr="00CC71FD" w:rsidRDefault="004B4C67">
      <w:pPr>
        <w:pStyle w:val="FootnoteText"/>
        <w:rPr>
          <w:lang w:val="en-AU"/>
        </w:rPr>
      </w:pPr>
      <w:r>
        <w:rPr>
          <w:rStyle w:val="FootnoteReference"/>
        </w:rPr>
        <w:footnoteRef/>
      </w:r>
      <w:r>
        <w:t xml:space="preserve"> </w:t>
      </w:r>
      <w:hyperlink r:id="rId24" w:history="1">
        <w:r w:rsidRPr="00B761EF">
          <w:rPr>
            <w:rStyle w:val="Hyperlink"/>
            <w:rFonts w:ascii="Calibri" w:hAnsi="Calibri"/>
            <w:noProof/>
          </w:rPr>
          <w:t>http://www.aph.gov.au/Parliamentary_Business/Committees/Senate/Community_Affairs/Violence_abuse_neglect</w:t>
        </w:r>
      </w:hyperlink>
    </w:p>
  </w:footnote>
  <w:footnote w:id="26">
    <w:p w:rsidR="004B4C67" w:rsidRPr="00CC71FD" w:rsidRDefault="004B4C67">
      <w:pPr>
        <w:pStyle w:val="FootnoteText"/>
        <w:rPr>
          <w:lang w:val="en-AU"/>
        </w:rPr>
      </w:pPr>
      <w:r>
        <w:rPr>
          <w:rStyle w:val="FootnoteReference"/>
        </w:rPr>
        <w:footnoteRef/>
      </w:r>
      <w:r>
        <w:t xml:space="preserve"> </w:t>
      </w:r>
      <w:hyperlink r:id="rId25" w:history="1">
        <w:r w:rsidRPr="00B761EF">
          <w:rPr>
            <w:rStyle w:val="Hyperlink"/>
            <w:rFonts w:ascii="Calibri" w:hAnsi="Calibri"/>
            <w:noProof/>
          </w:rPr>
          <w:t>http://www.wdv.org.au/documents/Voices%20Against%20Violence%20Paper%20Two%20Current%20Issues%20in%20Understanding%20and%20Responding%20to%20Violence%20Against%20Women%20with%20Disabilitites%20(PDF%201.1MB).pdf</w:t>
        </w:r>
      </w:hyperlink>
    </w:p>
  </w:footnote>
  <w:footnote w:id="27">
    <w:p w:rsidR="004B4C67" w:rsidRPr="00CC71FD" w:rsidRDefault="004B4C67">
      <w:pPr>
        <w:pStyle w:val="FootnoteText"/>
        <w:rPr>
          <w:lang w:val="en-AU"/>
        </w:rPr>
      </w:pPr>
      <w:r>
        <w:rPr>
          <w:rStyle w:val="FootnoteReference"/>
        </w:rPr>
        <w:footnoteRef/>
      </w:r>
      <w:r>
        <w:t xml:space="preserve"> </w:t>
      </w:r>
      <w:hyperlink r:id="rId26" w:history="1">
        <w:r w:rsidRPr="00B761EF">
          <w:rPr>
            <w:rStyle w:val="Hyperlink"/>
            <w:rFonts w:ascii="Calibri" w:hAnsi="Calibri"/>
            <w:noProof/>
          </w:rPr>
          <w:t>http://www.aph.gov.au/Parliamentary_Business/Committees/Senate/Community_Affairs/Violence_abuse_neglect</w:t>
        </w:r>
      </w:hyperlink>
    </w:p>
  </w:footnote>
  <w:footnote w:id="28">
    <w:p w:rsidR="004B4C67" w:rsidRPr="00CC71FD" w:rsidRDefault="004B4C67">
      <w:pPr>
        <w:pStyle w:val="FootnoteText"/>
        <w:rPr>
          <w:lang w:val="en-AU"/>
        </w:rPr>
      </w:pPr>
      <w:r>
        <w:rPr>
          <w:rStyle w:val="FootnoteReference"/>
        </w:rPr>
        <w:footnoteRef/>
      </w:r>
      <w:r>
        <w:t xml:space="preserve"> </w:t>
      </w:r>
      <w:hyperlink r:id="rId27" w:history="1">
        <w:r w:rsidRPr="00B761EF">
          <w:rPr>
            <w:rStyle w:val="Hyperlink"/>
            <w:rFonts w:ascii="Calibri" w:hAnsi="Calibri"/>
            <w:noProof/>
          </w:rPr>
          <w:t>http://www.aph.gov.au/Parliamentary_Business/Committees/Senate/Community_Affairs/Violence_abuse_neglect</w:t>
        </w:r>
      </w:hyperlink>
    </w:p>
  </w:footnote>
  <w:footnote w:id="29">
    <w:p w:rsidR="004B4C67" w:rsidRPr="00B761EF" w:rsidRDefault="004B4C67" w:rsidP="00327690">
      <w:pPr>
        <w:spacing w:after="0" w:line="240" w:lineRule="auto"/>
        <w:ind w:left="720" w:hanging="720"/>
        <w:rPr>
          <w:rFonts w:ascii="Calibri" w:hAnsi="Calibri"/>
          <w:noProof/>
        </w:rPr>
      </w:pPr>
      <w:r>
        <w:rPr>
          <w:rStyle w:val="FootnoteReference"/>
        </w:rPr>
        <w:footnoteRef/>
      </w:r>
      <w:r>
        <w:t xml:space="preserve"> </w:t>
      </w:r>
      <w:r w:rsidRPr="007252B1">
        <w:rPr>
          <w:rStyle w:val="Hyperlink"/>
          <w:sz w:val="20"/>
          <w:szCs w:val="20"/>
        </w:rPr>
        <w:t>https://</w:t>
      </w:r>
      <w:hyperlink r:id="rId28" w:history="1">
        <w:r w:rsidRPr="007252B1">
          <w:rPr>
            <w:rStyle w:val="Hyperlink"/>
            <w:sz w:val="20"/>
            <w:szCs w:val="20"/>
          </w:rPr>
          <w:t>www.churchilltrust.com.au/media/fellows/Chesterman_John_2012_Report.pdf</w:t>
        </w:r>
      </w:hyperlink>
    </w:p>
    <w:p w:rsidR="004B4C67" w:rsidRPr="007252B1" w:rsidRDefault="004B4C67" w:rsidP="00327690">
      <w:pPr>
        <w:pStyle w:val="FootnoteText"/>
        <w:rPr>
          <w:lang w:val="en-AU"/>
        </w:rPr>
      </w:pPr>
    </w:p>
  </w:footnote>
  <w:footnote w:id="30">
    <w:p w:rsidR="004B4C67" w:rsidRPr="007252B1" w:rsidRDefault="004B4C67" w:rsidP="00327690">
      <w:pPr>
        <w:pStyle w:val="FootnoteText"/>
        <w:rPr>
          <w:lang w:val="en-AU"/>
        </w:rPr>
      </w:pPr>
      <w:r>
        <w:rPr>
          <w:rStyle w:val="FootnoteReference"/>
        </w:rPr>
        <w:footnoteRef/>
      </w:r>
      <w:r>
        <w:t xml:space="preserve"> </w:t>
      </w:r>
      <w:hyperlink r:id="rId29" w:history="1">
        <w:r w:rsidRPr="00B761EF">
          <w:rPr>
            <w:rStyle w:val="Hyperlink"/>
            <w:rFonts w:ascii="Calibri" w:hAnsi="Calibri"/>
            <w:noProof/>
          </w:rPr>
          <w:t>http://www.publicadvocate.vic.gov.au/community-visitors-annual-report-2014-2015</w:t>
        </w:r>
      </w:hyperlink>
    </w:p>
  </w:footnote>
  <w:footnote w:id="31">
    <w:p w:rsidR="004B4C67" w:rsidRPr="007252B1" w:rsidRDefault="004B4C67" w:rsidP="00327690">
      <w:pPr>
        <w:pStyle w:val="FootnoteText"/>
        <w:rPr>
          <w:lang w:val="en-AU"/>
        </w:rPr>
      </w:pPr>
      <w:r>
        <w:rPr>
          <w:rStyle w:val="FootnoteReference"/>
        </w:rPr>
        <w:footnoteRef/>
      </w:r>
      <w:r>
        <w:t xml:space="preserve"> </w:t>
      </w:r>
      <w:hyperlink r:id="rId30" w:history="1">
        <w:r w:rsidRPr="00B761EF">
          <w:rPr>
            <w:rStyle w:val="Hyperlink"/>
            <w:rFonts w:ascii="Calibri" w:hAnsi="Calibri"/>
            <w:noProof/>
          </w:rPr>
          <w:t>http://dro.deakin.edu.au/eserv/DU:30067016/balandin-witnessingwithoutwords-2000.pdf</w:t>
        </w:r>
      </w:hyperlink>
    </w:p>
  </w:footnote>
  <w:footnote w:id="32">
    <w:p w:rsidR="004B4C67" w:rsidRPr="007252B1" w:rsidRDefault="004B4C67" w:rsidP="00327690">
      <w:pPr>
        <w:pStyle w:val="FootnoteText"/>
        <w:rPr>
          <w:lang w:val="en-AU"/>
        </w:rPr>
      </w:pPr>
      <w:r>
        <w:rPr>
          <w:rStyle w:val="FootnoteReference"/>
        </w:rPr>
        <w:footnoteRef/>
      </w:r>
      <w:r>
        <w:t xml:space="preserve"> </w:t>
      </w:r>
      <w:hyperlink r:id="rId31" w:history="1">
        <w:r w:rsidRPr="00B761EF">
          <w:rPr>
            <w:rStyle w:val="Hyperlink"/>
            <w:rFonts w:ascii="Calibri" w:hAnsi="Calibri"/>
            <w:noProof/>
          </w:rPr>
          <w:t>http://www.pwd.org.au/documents/pubs/SB140228-SCCASpeechPathologyServices.pdf</w:t>
        </w:r>
      </w:hyperlink>
    </w:p>
  </w:footnote>
  <w:footnote w:id="33">
    <w:p w:rsidR="004B4C67" w:rsidRPr="007252B1" w:rsidRDefault="004B4C67" w:rsidP="00327690">
      <w:pPr>
        <w:pStyle w:val="FootnoteText"/>
        <w:rPr>
          <w:lang w:val="en-AU"/>
        </w:rPr>
      </w:pPr>
      <w:r>
        <w:rPr>
          <w:rStyle w:val="FootnoteReference"/>
        </w:rPr>
        <w:footnoteRef/>
      </w:r>
      <w:r>
        <w:t xml:space="preserve"> </w:t>
      </w:r>
      <w:hyperlink r:id="rId32" w:history="1">
        <w:r w:rsidRPr="00B761EF">
          <w:rPr>
            <w:rStyle w:val="Hyperlink"/>
            <w:rFonts w:ascii="Calibri" w:hAnsi="Calibri"/>
            <w:noProof/>
          </w:rPr>
          <w:t>http://www.aph.gov.au/Parliamentary_Business/Committees/Senate/Community_Affairs/Violence_abuse_neglect</w:t>
        </w:r>
      </w:hyperlink>
    </w:p>
  </w:footnote>
  <w:footnote w:id="34">
    <w:p w:rsidR="004B4C67" w:rsidRPr="007252B1" w:rsidRDefault="004B4C67" w:rsidP="00327690">
      <w:pPr>
        <w:pStyle w:val="FootnoteText"/>
        <w:rPr>
          <w:lang w:val="en-AU"/>
        </w:rPr>
      </w:pPr>
      <w:r>
        <w:rPr>
          <w:rStyle w:val="FootnoteReference"/>
        </w:rPr>
        <w:footnoteRef/>
      </w:r>
      <w:r>
        <w:t xml:space="preserve"> </w:t>
      </w:r>
      <w:hyperlink r:id="rId33" w:history="1">
        <w:r w:rsidRPr="00B761EF">
          <w:rPr>
            <w:rStyle w:val="Hyperlink"/>
            <w:rFonts w:ascii="Calibri" w:hAnsi="Calibri"/>
            <w:noProof/>
          </w:rPr>
          <w:t>http://www.slideshare.net/ChristineBigby/culture-in-good-group-homes-keynote-presentation-scope-conference-melbourne-sept-2014-chris-bigby</w:t>
        </w:r>
      </w:hyperlink>
    </w:p>
  </w:footnote>
  <w:footnote w:id="35">
    <w:p w:rsidR="004B4C67" w:rsidRPr="007252B1" w:rsidRDefault="004B4C67" w:rsidP="00327690">
      <w:pPr>
        <w:pStyle w:val="FootnoteText"/>
        <w:rPr>
          <w:lang w:val="en-AU"/>
        </w:rPr>
      </w:pPr>
      <w:r>
        <w:rPr>
          <w:rStyle w:val="FootnoteReference"/>
        </w:rPr>
        <w:footnoteRef/>
      </w:r>
      <w:r>
        <w:t xml:space="preserve"> </w:t>
      </w:r>
      <w:hyperlink r:id="rId34" w:history="1">
        <w:r w:rsidRPr="00B761EF">
          <w:rPr>
            <w:rStyle w:val="Hyperlink"/>
            <w:rFonts w:ascii="Calibri" w:hAnsi="Calibri"/>
            <w:noProof/>
          </w:rPr>
          <w:t>http://www.aihw.gov.au/publication-detail/?id=10737418977</w:t>
        </w:r>
      </w:hyperlink>
    </w:p>
  </w:footnote>
  <w:footnote w:id="36">
    <w:p w:rsidR="004B4C67" w:rsidRPr="007252B1" w:rsidRDefault="004B4C67" w:rsidP="00327690">
      <w:pPr>
        <w:pStyle w:val="FootnoteText"/>
        <w:rPr>
          <w:lang w:val="en-AU"/>
        </w:rPr>
      </w:pPr>
      <w:r>
        <w:rPr>
          <w:rStyle w:val="FootnoteReference"/>
        </w:rPr>
        <w:footnoteRef/>
      </w:r>
      <w:r>
        <w:t xml:space="preserve"> </w:t>
      </w:r>
      <w:hyperlink r:id="rId35" w:history="1">
        <w:r w:rsidRPr="00B761EF">
          <w:rPr>
            <w:rStyle w:val="Hyperlink"/>
            <w:rFonts w:ascii="Calibri" w:hAnsi="Calibri"/>
            <w:noProof/>
          </w:rPr>
          <w:t>http://braininjuryaustralia.org.au/docs/PDF_Project_Report_9Jul13_FINALx.pdf</w:t>
        </w:r>
      </w:hyperlink>
    </w:p>
  </w:footnote>
  <w:footnote w:id="37">
    <w:p w:rsidR="004B4C67" w:rsidRPr="007252B1" w:rsidRDefault="004B4C67" w:rsidP="0042021B">
      <w:pPr>
        <w:pStyle w:val="FootnoteText"/>
        <w:rPr>
          <w:lang w:val="en-AU"/>
        </w:rPr>
      </w:pPr>
      <w:r>
        <w:rPr>
          <w:rStyle w:val="FootnoteReference"/>
        </w:rPr>
        <w:footnoteRef/>
      </w:r>
      <w:r>
        <w:t xml:space="preserve"> </w:t>
      </w:r>
      <w:hyperlink r:id="rId36" w:history="1">
        <w:r w:rsidRPr="00B761EF">
          <w:rPr>
            <w:rStyle w:val="Hyperlink"/>
            <w:rFonts w:ascii="Calibri" w:hAnsi="Calibri"/>
            <w:noProof/>
          </w:rPr>
          <w:t>http://www.wdv.org.au/documents/Voices%20Against%20Violence%20Paper%20Six%20Hearing%20from%20Women%20with%20Disabilities%20(PDF%201.2MB).pdf</w:t>
        </w:r>
      </w:hyperlink>
    </w:p>
  </w:footnote>
  <w:footnote w:id="38">
    <w:p w:rsidR="004B4C67" w:rsidRPr="007252B1" w:rsidRDefault="004B4C67" w:rsidP="0042021B">
      <w:pPr>
        <w:pStyle w:val="FootnoteText"/>
        <w:rPr>
          <w:lang w:val="en-AU"/>
        </w:rPr>
      </w:pPr>
      <w:r>
        <w:rPr>
          <w:rStyle w:val="FootnoteReference"/>
        </w:rPr>
        <w:footnoteRef/>
      </w:r>
      <w:r>
        <w:t xml:space="preserve"> </w:t>
      </w:r>
      <w:hyperlink r:id="rId37" w:history="1">
        <w:r w:rsidRPr="00B761EF">
          <w:rPr>
            <w:rStyle w:val="Hyperlink"/>
            <w:rFonts w:ascii="Calibri" w:hAnsi="Calibri"/>
            <w:noProof/>
          </w:rPr>
          <w:t>http://www.aph.gov.au/Parliamentary_Business/Committees/Senate/Community_Affairs/Violence_abuse_neglect</w:t>
        </w:r>
      </w:hyperlink>
    </w:p>
  </w:footnote>
  <w:footnote w:id="39">
    <w:p w:rsidR="004B4C67" w:rsidRPr="007252B1" w:rsidRDefault="004B4C67" w:rsidP="0042021B">
      <w:pPr>
        <w:pStyle w:val="FootnoteText"/>
        <w:rPr>
          <w:lang w:val="en-AU"/>
        </w:rPr>
      </w:pPr>
      <w:r>
        <w:rPr>
          <w:rStyle w:val="FootnoteReference"/>
        </w:rPr>
        <w:footnoteRef/>
      </w:r>
      <w:r>
        <w:t xml:space="preserve"> </w:t>
      </w:r>
      <w:hyperlink r:id="rId38" w:history="1">
        <w:r w:rsidRPr="00B761EF">
          <w:rPr>
            <w:rStyle w:val="Hyperlink"/>
            <w:rFonts w:ascii="Calibri" w:hAnsi="Calibri"/>
            <w:noProof/>
          </w:rPr>
          <w:t>http://www.fpdn.org.au/images/documents/making-dca-accessible-responsive.doc</w:t>
        </w:r>
      </w:hyperlink>
    </w:p>
  </w:footnote>
  <w:footnote w:id="40">
    <w:p w:rsidR="004B4C67" w:rsidRPr="007252B1" w:rsidRDefault="004B4C67" w:rsidP="0042021B">
      <w:pPr>
        <w:pStyle w:val="FootnoteText"/>
        <w:rPr>
          <w:lang w:val="en-AU"/>
        </w:rPr>
      </w:pPr>
      <w:r>
        <w:rPr>
          <w:rStyle w:val="FootnoteReference"/>
        </w:rPr>
        <w:footnoteRef/>
      </w:r>
      <w:r>
        <w:t xml:space="preserve"> </w:t>
      </w:r>
      <w:r w:rsidRPr="007252B1">
        <w:rPr>
          <w:rStyle w:val="Hyperlink"/>
        </w:rPr>
        <w:t>https://</w:t>
      </w:r>
      <w:hyperlink r:id="rId39" w:history="1">
        <w:r w:rsidRPr="007252B1">
          <w:rPr>
            <w:rStyle w:val="Hyperlink"/>
          </w:rPr>
          <w:t>www.border.gov.au/ReportsandPublications/Documents/research/people-australia-2013-statistics.pdf</w:t>
        </w:r>
      </w:hyperlink>
    </w:p>
  </w:footnote>
  <w:footnote w:id="41">
    <w:p w:rsidR="004B4C67" w:rsidRPr="007252B1" w:rsidRDefault="004B4C67" w:rsidP="0042021B">
      <w:pPr>
        <w:pStyle w:val="FootnoteText"/>
        <w:rPr>
          <w:lang w:val="en-AU"/>
        </w:rPr>
      </w:pPr>
      <w:r>
        <w:rPr>
          <w:rStyle w:val="FootnoteReference"/>
        </w:rPr>
        <w:footnoteRef/>
      </w:r>
      <w:r>
        <w:t xml:space="preserve"> </w:t>
      </w:r>
      <w:hyperlink r:id="rId40" w:history="1">
        <w:r w:rsidRPr="00B761EF">
          <w:rPr>
            <w:rStyle w:val="Hyperlink"/>
            <w:rFonts w:ascii="Calibri" w:hAnsi="Calibri"/>
            <w:noProof/>
          </w:rPr>
          <w:t>http://www.neda.org.au/index.php/reports/item/what-does-the-data-say</w:t>
        </w:r>
      </w:hyperlink>
    </w:p>
  </w:footnote>
  <w:footnote w:id="42">
    <w:p w:rsidR="004B4C67" w:rsidRPr="007252B1" w:rsidRDefault="004B4C67" w:rsidP="0042021B">
      <w:pPr>
        <w:pStyle w:val="FootnoteText"/>
        <w:rPr>
          <w:lang w:val="en-AU"/>
        </w:rPr>
      </w:pPr>
      <w:r>
        <w:rPr>
          <w:rStyle w:val="FootnoteReference"/>
        </w:rPr>
        <w:footnoteRef/>
      </w:r>
      <w:r>
        <w:t xml:space="preserve"> </w:t>
      </w:r>
      <w:hyperlink r:id="rId41" w:history="1">
        <w:r w:rsidRPr="00B761EF">
          <w:rPr>
            <w:rStyle w:val="Hyperlink"/>
            <w:rFonts w:ascii="Calibri" w:hAnsi="Calibri"/>
            <w:noProof/>
          </w:rPr>
          <w:t>http://www.parliament.vic.gov.au/images/stories/committees/fcdc/inquiries/57th/Disability/Submissions/88_Vicdeaf.pdf</w:t>
        </w:r>
      </w:hyperlink>
    </w:p>
  </w:footnote>
  <w:footnote w:id="43">
    <w:p w:rsidR="004B4C67" w:rsidRPr="007252B1" w:rsidRDefault="004B4C67" w:rsidP="0042021B">
      <w:pPr>
        <w:pStyle w:val="FootnoteText"/>
        <w:rPr>
          <w:lang w:val="en-AU"/>
        </w:rPr>
      </w:pPr>
      <w:r>
        <w:rPr>
          <w:rStyle w:val="FootnoteReference"/>
        </w:rPr>
        <w:footnoteRef/>
      </w:r>
      <w:r>
        <w:t xml:space="preserve"> </w:t>
      </w:r>
      <w:hyperlink r:id="rId42" w:history="1">
        <w:r w:rsidRPr="00B761EF">
          <w:rPr>
            <w:rStyle w:val="Hyperlink"/>
            <w:rFonts w:ascii="Calibri" w:hAnsi="Calibri"/>
            <w:noProof/>
          </w:rPr>
          <w:t>http://www.aic.gov.au/media_library/conferences/2013-accan/presentations/Brennan.pdf</w:t>
        </w:r>
      </w:hyperlink>
    </w:p>
  </w:footnote>
  <w:footnote w:id="44">
    <w:p w:rsidR="004B4C67" w:rsidRPr="007252B1" w:rsidRDefault="004B4C67" w:rsidP="0042021B">
      <w:pPr>
        <w:pStyle w:val="FootnoteText"/>
        <w:rPr>
          <w:lang w:val="en-AU"/>
        </w:rPr>
      </w:pPr>
      <w:r>
        <w:rPr>
          <w:rStyle w:val="FootnoteReference"/>
        </w:rPr>
        <w:footnoteRef/>
      </w:r>
      <w:r>
        <w:t xml:space="preserve"> </w:t>
      </w:r>
      <w:hyperlink r:id="rId43" w:history="1">
        <w:r w:rsidRPr="00B761EF">
          <w:rPr>
            <w:rStyle w:val="Hyperlink"/>
            <w:rFonts w:ascii="Calibri" w:hAnsi="Calibri"/>
            <w:noProof/>
          </w:rPr>
          <w:t>http://www.rit.edu/news/story.php?id=48054</w:t>
        </w:r>
      </w:hyperlink>
    </w:p>
  </w:footnote>
  <w:footnote w:id="45">
    <w:p w:rsidR="004B4C67" w:rsidRPr="007252B1" w:rsidRDefault="004B4C67" w:rsidP="0042021B">
      <w:pPr>
        <w:pStyle w:val="FootnoteText"/>
        <w:rPr>
          <w:lang w:val="en-AU"/>
        </w:rPr>
      </w:pPr>
      <w:r>
        <w:rPr>
          <w:rStyle w:val="FootnoteReference"/>
        </w:rPr>
        <w:footnoteRef/>
      </w:r>
      <w:r>
        <w:t xml:space="preserve"> </w:t>
      </w:r>
      <w:hyperlink r:id="rId44" w:history="1">
        <w:r w:rsidRPr="00B761EF">
          <w:rPr>
            <w:rStyle w:val="Hyperlink"/>
            <w:rFonts w:ascii="Calibri" w:hAnsi="Calibri"/>
            <w:noProof/>
          </w:rPr>
          <w:t>http://www.yooralla.com.au/__data/assets/pdf_file/0004/24196/Considerations-for-National-Disability-Insurance-Scheme-Design-PDF,-337kb.pdf</w:t>
        </w:r>
      </w:hyperlink>
    </w:p>
  </w:footnote>
  <w:footnote w:id="46">
    <w:p w:rsidR="004B4C67" w:rsidRPr="007252B1" w:rsidRDefault="004B4C67" w:rsidP="0042021B">
      <w:pPr>
        <w:pStyle w:val="FootnoteText"/>
        <w:rPr>
          <w:lang w:val="en-AU"/>
        </w:rPr>
      </w:pPr>
      <w:r>
        <w:rPr>
          <w:rStyle w:val="FootnoteReference"/>
        </w:rPr>
        <w:footnoteRef/>
      </w:r>
      <w:r>
        <w:t xml:space="preserve"> </w:t>
      </w:r>
      <w:hyperlink r:id="rId45" w:history="1">
        <w:r w:rsidRPr="00B761EF">
          <w:rPr>
            <w:rStyle w:val="Hyperlink"/>
            <w:rFonts w:ascii="Calibri" w:hAnsi="Calibri"/>
            <w:noProof/>
          </w:rPr>
          <w:t>http://braininjuryaustralia.org.au/index.php?option=com_content&amp;view=article&amp;id=346:bias-supplementary-submission-to-the-inquiry-into-disability-care-and-support&amp;catid=7:publications&amp;Itemid=15</w:t>
        </w:r>
      </w:hyperlink>
    </w:p>
  </w:footnote>
  <w:footnote w:id="47">
    <w:p w:rsidR="004B4C67" w:rsidRPr="007252B1" w:rsidRDefault="004B4C67" w:rsidP="0042021B">
      <w:pPr>
        <w:pStyle w:val="FootnoteText"/>
        <w:rPr>
          <w:lang w:val="en-AU"/>
        </w:rPr>
      </w:pPr>
      <w:r>
        <w:rPr>
          <w:rStyle w:val="FootnoteReference"/>
        </w:rPr>
        <w:footnoteRef/>
      </w:r>
      <w:r>
        <w:t xml:space="preserve"> </w:t>
      </w:r>
      <w:hyperlink r:id="rId46" w:history="1">
        <w:r w:rsidRPr="00B761EF">
          <w:rPr>
            <w:rStyle w:val="Hyperlink"/>
            <w:rFonts w:ascii="Calibri" w:hAnsi="Calibri"/>
            <w:noProof/>
          </w:rPr>
          <w:t>http://www.odsc.vic.gov.au/public/editor_images/Learning%20from%20Complaints%20Occasional%20Paper%20No.%202%20.pdf</w:t>
        </w:r>
      </w:hyperlink>
    </w:p>
  </w:footnote>
  <w:footnote w:id="48">
    <w:p w:rsidR="004B4C67" w:rsidRPr="007252B1" w:rsidRDefault="004B4C67" w:rsidP="0042021B">
      <w:pPr>
        <w:pStyle w:val="FootnoteText"/>
        <w:rPr>
          <w:lang w:val="en-AU"/>
        </w:rPr>
      </w:pPr>
      <w:r>
        <w:rPr>
          <w:rStyle w:val="FootnoteReference"/>
        </w:rPr>
        <w:footnoteRef/>
      </w:r>
      <w:r>
        <w:t xml:space="preserve"> </w:t>
      </w:r>
      <w:hyperlink r:id="rId47" w:history="1">
        <w:r w:rsidRPr="00B761EF">
          <w:rPr>
            <w:rStyle w:val="Hyperlink"/>
            <w:rFonts w:ascii="Calibri" w:hAnsi="Calibri"/>
            <w:noProof/>
          </w:rPr>
          <w:t>http://www.childabuseroyalcommission.gov.au/getattachment/d0f79922-0dc6-4c60-b170-3aa1de43f321/Feeling-Safe,-Being-Safe</w:t>
        </w:r>
      </w:hyperlink>
    </w:p>
  </w:footnote>
  <w:footnote w:id="49">
    <w:p w:rsidR="004B4C67" w:rsidRPr="007252B1" w:rsidRDefault="004B4C67" w:rsidP="0042021B">
      <w:pPr>
        <w:pStyle w:val="FootnoteText"/>
        <w:rPr>
          <w:lang w:val="en-AU"/>
        </w:rPr>
      </w:pPr>
      <w:r>
        <w:rPr>
          <w:rStyle w:val="FootnoteReference"/>
        </w:rPr>
        <w:footnoteRef/>
      </w:r>
      <w:r>
        <w:t xml:space="preserve"> </w:t>
      </w:r>
      <w:r w:rsidRPr="00B761EF">
        <w:rPr>
          <w:rFonts w:ascii="Calibri" w:hAnsi="Calibri"/>
          <w:noProof/>
        </w:rPr>
        <w:t>https://</w:t>
      </w:r>
      <w:hyperlink r:id="rId48" w:history="1">
        <w:r w:rsidRPr="00B761EF">
          <w:rPr>
            <w:rStyle w:val="Hyperlink"/>
            <w:rFonts w:ascii="Calibri" w:hAnsi="Calibri"/>
            <w:noProof/>
          </w:rPr>
          <w:t>www.researchgate.net/publication/271328534_One_family%27s_journey_within_the_disability_service_system</w:t>
        </w:r>
      </w:hyperlink>
    </w:p>
  </w:footnote>
  <w:footnote w:id="50">
    <w:p w:rsidR="004B4C67" w:rsidRPr="007252B1" w:rsidRDefault="004B4C67" w:rsidP="0042021B">
      <w:pPr>
        <w:pStyle w:val="FootnoteText"/>
        <w:rPr>
          <w:lang w:val="en-AU"/>
        </w:rPr>
      </w:pPr>
      <w:r>
        <w:rPr>
          <w:rStyle w:val="FootnoteReference"/>
        </w:rPr>
        <w:footnoteRef/>
      </w:r>
      <w:r>
        <w:t xml:space="preserve"> </w:t>
      </w:r>
      <w:hyperlink r:id="rId49" w:history="1">
        <w:r w:rsidRPr="00B761EF">
          <w:rPr>
            <w:rStyle w:val="Hyperlink"/>
            <w:rFonts w:ascii="Calibri" w:hAnsi="Calibri"/>
            <w:noProof/>
          </w:rPr>
          <w:t>http://www.publicadvocate.vic.gov.au/our-services/publications-forms/research-reports/abuse-neglect-and-exploitation/10-violence-against-people-with-cognitive-impairments/file</w:t>
        </w:r>
      </w:hyperlink>
    </w:p>
  </w:footnote>
  <w:footnote w:id="51">
    <w:p w:rsidR="004B4C67" w:rsidRPr="007252B1" w:rsidRDefault="004B4C67" w:rsidP="0042021B">
      <w:pPr>
        <w:pStyle w:val="FootnoteText"/>
        <w:rPr>
          <w:lang w:val="en-AU"/>
        </w:rPr>
      </w:pPr>
      <w:r>
        <w:rPr>
          <w:rStyle w:val="FootnoteReference"/>
        </w:rPr>
        <w:footnoteRef/>
      </w:r>
      <w:r>
        <w:t xml:space="preserve"> </w:t>
      </w:r>
      <w:hyperlink r:id="rId50" w:history="1">
        <w:r w:rsidRPr="00B761EF">
          <w:rPr>
            <w:rStyle w:val="Hyperlink"/>
            <w:rFonts w:ascii="Calibri" w:hAnsi="Calibri"/>
            <w:noProof/>
          </w:rPr>
          <w:t>http://wdv.org.au/documents/BTE%20Final%20Report.pdf</w:t>
        </w:r>
      </w:hyperlink>
    </w:p>
  </w:footnote>
  <w:footnote w:id="52">
    <w:p w:rsidR="004B4C67" w:rsidRPr="007252B1" w:rsidRDefault="004B4C67" w:rsidP="0042021B">
      <w:pPr>
        <w:pStyle w:val="FootnoteText"/>
        <w:rPr>
          <w:lang w:val="en-AU"/>
        </w:rPr>
      </w:pPr>
      <w:r>
        <w:rPr>
          <w:rStyle w:val="FootnoteReference"/>
        </w:rPr>
        <w:footnoteRef/>
      </w:r>
      <w:r>
        <w:t xml:space="preserve"> </w:t>
      </w:r>
      <w:hyperlink r:id="rId51" w:history="1">
        <w:r w:rsidRPr="00B761EF">
          <w:rPr>
            <w:rStyle w:val="Hyperlink"/>
            <w:rFonts w:ascii="Calibri" w:hAnsi="Calibri"/>
            <w:noProof/>
          </w:rPr>
          <w:t>http://www.pc.gov.au/inquiries/completed/aged-care/submissions/subdr0560-attachment1.pdf</w:t>
        </w:r>
      </w:hyperlink>
    </w:p>
  </w:footnote>
  <w:footnote w:id="53">
    <w:p w:rsidR="004B4C67" w:rsidRPr="007252B1" w:rsidRDefault="004B4C67" w:rsidP="0042021B">
      <w:pPr>
        <w:pStyle w:val="FootnoteText"/>
        <w:rPr>
          <w:lang w:val="en-AU"/>
        </w:rPr>
      </w:pPr>
      <w:r>
        <w:rPr>
          <w:rStyle w:val="FootnoteReference"/>
        </w:rPr>
        <w:footnoteRef/>
      </w:r>
      <w:r>
        <w:t xml:space="preserve"> </w:t>
      </w:r>
      <w:hyperlink r:id="rId52" w:history="1">
        <w:r w:rsidRPr="00B761EF">
          <w:rPr>
            <w:rStyle w:val="Hyperlink"/>
            <w:rFonts w:ascii="Calibri" w:hAnsi="Calibri"/>
            <w:noProof/>
          </w:rPr>
          <w:t>http://www.latrobe.edu.au/__data/assets/pdf_file/0011/585290/ARCSHS-Normas-Project-Report.pdf</w:t>
        </w:r>
      </w:hyperlink>
    </w:p>
  </w:footnote>
  <w:footnote w:id="54">
    <w:p w:rsidR="004B4C67" w:rsidRPr="007252B1" w:rsidRDefault="004B4C67" w:rsidP="0042021B">
      <w:pPr>
        <w:pStyle w:val="FootnoteText"/>
        <w:rPr>
          <w:lang w:val="en-AU"/>
        </w:rPr>
      </w:pPr>
      <w:r>
        <w:rPr>
          <w:rStyle w:val="FootnoteReference"/>
        </w:rPr>
        <w:footnoteRef/>
      </w:r>
      <w:r>
        <w:t xml:space="preserve"> </w:t>
      </w:r>
      <w:hyperlink r:id="rId53" w:history="1">
        <w:r w:rsidRPr="00B761EF">
          <w:rPr>
            <w:rStyle w:val="Hyperlink"/>
            <w:rFonts w:ascii="Calibri" w:hAnsi="Calibri"/>
            <w:noProof/>
          </w:rPr>
          <w:t>http://www.agedcare.org.au/national-report/acsa-national-report-issue-367-29-october-2015/publications-reports-and-resources/elder-financial-abuse-symposium.pdf/at_download/file</w:t>
        </w:r>
      </w:hyperlink>
    </w:p>
  </w:footnote>
  <w:footnote w:id="55">
    <w:p w:rsidR="004B4C67" w:rsidRPr="007252B1" w:rsidRDefault="004B4C67" w:rsidP="0042021B">
      <w:pPr>
        <w:pStyle w:val="FootnoteText"/>
        <w:rPr>
          <w:lang w:val="en-AU"/>
        </w:rPr>
      </w:pPr>
      <w:r>
        <w:rPr>
          <w:rStyle w:val="FootnoteReference"/>
        </w:rPr>
        <w:footnoteRef/>
      </w:r>
      <w:r>
        <w:t xml:space="preserve"> </w:t>
      </w:r>
      <w:r w:rsidRPr="00B761EF">
        <w:rPr>
          <w:rFonts w:ascii="Calibri" w:hAnsi="Calibri"/>
          <w:noProof/>
        </w:rPr>
        <w:t>https://</w:t>
      </w:r>
      <w:hyperlink r:id="rId54" w:history="1">
        <w:r w:rsidRPr="00B761EF">
          <w:rPr>
            <w:rStyle w:val="Hyperlink"/>
            <w:rFonts w:ascii="Calibri" w:hAnsi="Calibri"/>
            <w:noProof/>
          </w:rPr>
          <w:t>www.dss.gov.au/sites/default/files/documents/05_2012/national_disability_strategy_2010_2020.pdf</w:t>
        </w:r>
      </w:hyperlink>
    </w:p>
  </w:footnote>
  <w:footnote w:id="56">
    <w:p w:rsidR="004B4C67" w:rsidRPr="007252B1" w:rsidRDefault="004B4C67" w:rsidP="0042021B">
      <w:pPr>
        <w:pStyle w:val="FootnoteText"/>
        <w:rPr>
          <w:lang w:val="en-AU"/>
        </w:rPr>
      </w:pPr>
      <w:r>
        <w:rPr>
          <w:rStyle w:val="FootnoteReference"/>
        </w:rPr>
        <w:footnoteRef/>
      </w:r>
      <w:r>
        <w:t xml:space="preserve"> </w:t>
      </w:r>
      <w:hyperlink r:id="rId55" w:history="1">
        <w:r w:rsidRPr="00B761EF">
          <w:rPr>
            <w:rStyle w:val="Hyperlink"/>
            <w:rFonts w:ascii="Calibri" w:hAnsi="Calibri"/>
            <w:noProof/>
          </w:rPr>
          <w:t>http://anrows.org.au/publications/landscapes/what-does-it-take-developing-informed-and-effective-tertiary-responses</w:t>
        </w:r>
      </w:hyperlink>
    </w:p>
  </w:footnote>
  <w:footnote w:id="57">
    <w:p w:rsidR="004B4C67" w:rsidRPr="007252B1" w:rsidRDefault="004B4C67" w:rsidP="0042021B">
      <w:pPr>
        <w:pStyle w:val="FootnoteText"/>
        <w:rPr>
          <w:lang w:val="en-AU"/>
        </w:rPr>
      </w:pPr>
      <w:r>
        <w:rPr>
          <w:rStyle w:val="FootnoteReference"/>
        </w:rPr>
        <w:footnoteRef/>
      </w:r>
      <w:r>
        <w:t xml:space="preserve"> </w:t>
      </w:r>
      <w:hyperlink r:id="rId56" w:history="1">
        <w:r w:rsidRPr="00B761EF">
          <w:rPr>
            <w:rStyle w:val="Hyperlink"/>
            <w:rFonts w:ascii="Calibri" w:hAnsi="Calibri"/>
            <w:noProof/>
          </w:rPr>
          <w:t>http://www.stvp.org.au/documents/STVP%20Discussion%20Paper_FINAL.pdf</w:t>
        </w:r>
      </w:hyperlink>
    </w:p>
  </w:footnote>
  <w:footnote w:id="58">
    <w:p w:rsidR="004B4C67" w:rsidRPr="007252B1" w:rsidRDefault="004B4C67" w:rsidP="0042021B">
      <w:pPr>
        <w:pStyle w:val="FootnoteText"/>
        <w:rPr>
          <w:lang w:val="en-AU"/>
        </w:rPr>
      </w:pPr>
      <w:r>
        <w:rPr>
          <w:rStyle w:val="FootnoteReference"/>
        </w:rPr>
        <w:footnoteRef/>
      </w:r>
      <w:r>
        <w:t xml:space="preserve"> </w:t>
      </w:r>
      <w:hyperlink r:id="rId57" w:history="1">
        <w:r w:rsidRPr="00B761EF">
          <w:rPr>
            <w:rStyle w:val="Hyperlink"/>
            <w:rFonts w:ascii="Calibri" w:hAnsi="Calibri"/>
            <w:noProof/>
          </w:rPr>
          <w:t>http://www.stvp.org.au/documents/STVP%20Outcomes%20Paper.pdf</w:t>
        </w:r>
      </w:hyperlink>
    </w:p>
  </w:footnote>
  <w:footnote w:id="59">
    <w:p w:rsidR="004B4C67" w:rsidRPr="007252B1" w:rsidRDefault="004B4C67" w:rsidP="0042021B">
      <w:pPr>
        <w:pStyle w:val="FootnoteText"/>
        <w:rPr>
          <w:lang w:val="en-AU"/>
        </w:rPr>
      </w:pPr>
      <w:r>
        <w:rPr>
          <w:rStyle w:val="FootnoteReference"/>
        </w:rPr>
        <w:footnoteRef/>
      </w:r>
      <w:r>
        <w:t xml:space="preserve"> </w:t>
      </w:r>
      <w:hyperlink r:id="rId58" w:history="1">
        <w:r w:rsidRPr="00B761EF">
          <w:rPr>
            <w:rStyle w:val="Hyperlink"/>
            <w:rFonts w:ascii="Calibri" w:hAnsi="Calibri"/>
            <w:noProof/>
          </w:rPr>
          <w:t>http://wwda.org.au/wp-content/uploads/2013/12/More_Than_Just_A_Ramp.pdf</w:t>
        </w:r>
      </w:hyperlink>
    </w:p>
  </w:footnote>
  <w:footnote w:id="60">
    <w:p w:rsidR="004B4C67" w:rsidRPr="007252B1" w:rsidRDefault="004B4C67" w:rsidP="0042021B">
      <w:pPr>
        <w:pStyle w:val="FootnoteText"/>
        <w:rPr>
          <w:lang w:val="en-AU"/>
        </w:rPr>
      </w:pPr>
      <w:r>
        <w:rPr>
          <w:rStyle w:val="FootnoteReference"/>
        </w:rPr>
        <w:footnoteRef/>
      </w:r>
      <w:r>
        <w:t xml:space="preserve"> </w:t>
      </w:r>
      <w:hyperlink r:id="rId59" w:history="1">
        <w:r w:rsidRPr="00B761EF">
          <w:rPr>
            <w:rStyle w:val="Hyperlink"/>
            <w:rFonts w:ascii="Calibri" w:hAnsi="Calibri"/>
            <w:noProof/>
          </w:rPr>
          <w:t>http://www.ohchr.org/Documents/Issues/Children/Study/RightHealth/WWDA_StudyChildrenRightHealth_1Australia.pdf</w:t>
        </w:r>
      </w:hyperlink>
    </w:p>
  </w:footnote>
  <w:footnote w:id="61">
    <w:p w:rsidR="004B4C67" w:rsidRPr="007252B1" w:rsidRDefault="004B4C67" w:rsidP="0042021B">
      <w:pPr>
        <w:pStyle w:val="FootnoteText"/>
        <w:rPr>
          <w:lang w:val="en-AU"/>
        </w:rPr>
      </w:pPr>
      <w:r>
        <w:rPr>
          <w:rStyle w:val="FootnoteReference"/>
        </w:rPr>
        <w:footnoteRef/>
      </w:r>
      <w:r>
        <w:t xml:space="preserve"> </w:t>
      </w:r>
      <w:hyperlink r:id="rId60" w:history="1">
        <w:r w:rsidRPr="00B761EF">
          <w:rPr>
            <w:rStyle w:val="Hyperlink"/>
            <w:rFonts w:ascii="Calibri" w:hAnsi="Calibri"/>
            <w:noProof/>
          </w:rPr>
          <w:t>http://www.secasa.com.au/assets/Documents/grooming-and-predatory-behaviour.pdf</w:t>
        </w:r>
      </w:hyperlink>
    </w:p>
  </w:footnote>
  <w:footnote w:id="62">
    <w:p w:rsidR="004B4C67" w:rsidRPr="007252B1" w:rsidRDefault="004B4C67" w:rsidP="0042021B">
      <w:pPr>
        <w:pStyle w:val="FootnoteText"/>
        <w:rPr>
          <w:lang w:val="en-AU"/>
        </w:rPr>
      </w:pPr>
      <w:r>
        <w:rPr>
          <w:rStyle w:val="FootnoteReference"/>
        </w:rPr>
        <w:footnoteRef/>
      </w:r>
      <w:r>
        <w:t xml:space="preserve"> </w:t>
      </w:r>
      <w:hyperlink r:id="rId61" w:history="1">
        <w:r w:rsidRPr="00B761EF">
          <w:rPr>
            <w:rStyle w:val="Hyperlink"/>
            <w:rFonts w:ascii="Calibri" w:hAnsi="Calibri"/>
            <w:noProof/>
          </w:rPr>
          <w:t>http://www2.hull.ac.uk/fass/pdf/Safeguarding%20Adults%20Report.pdf</w:t>
        </w:r>
      </w:hyperlink>
    </w:p>
  </w:footnote>
  <w:footnote w:id="63">
    <w:p w:rsidR="004B4C67" w:rsidRPr="007252B1" w:rsidRDefault="004B4C67" w:rsidP="0042021B">
      <w:pPr>
        <w:pStyle w:val="FootnoteText"/>
        <w:rPr>
          <w:lang w:val="en-AU"/>
        </w:rPr>
      </w:pPr>
      <w:r>
        <w:rPr>
          <w:rStyle w:val="FootnoteReference"/>
        </w:rPr>
        <w:footnoteRef/>
      </w:r>
      <w:r>
        <w:t xml:space="preserve"> </w:t>
      </w:r>
      <w:hyperlink r:id="rId62" w:history="1">
        <w:r w:rsidRPr="00B761EF">
          <w:rPr>
            <w:rStyle w:val="Hyperlink"/>
            <w:rFonts w:ascii="Calibri" w:hAnsi="Calibri"/>
            <w:noProof/>
          </w:rPr>
          <w:t>http://www.justice.vic.gov.au/home/safer+communities/protecting+children+and+families/grooming+offence</w:t>
        </w:r>
      </w:hyperlink>
    </w:p>
  </w:footnote>
  <w:footnote w:id="64">
    <w:p w:rsidR="004B4C67" w:rsidRPr="007252B1" w:rsidRDefault="004B4C67" w:rsidP="0042021B">
      <w:pPr>
        <w:pStyle w:val="FootnoteText"/>
        <w:rPr>
          <w:lang w:val="en-AU"/>
        </w:rPr>
      </w:pPr>
      <w:r>
        <w:rPr>
          <w:rStyle w:val="FootnoteReference"/>
        </w:rPr>
        <w:footnoteRef/>
      </w:r>
      <w:r>
        <w:t xml:space="preserve"> </w:t>
      </w:r>
      <w:hyperlink r:id="rId63" w:history="1">
        <w:r w:rsidRPr="00B761EF">
          <w:rPr>
            <w:rStyle w:val="Hyperlink"/>
            <w:rFonts w:ascii="Calibri" w:hAnsi="Calibri"/>
            <w:noProof/>
          </w:rPr>
          <w:t>http://www.odsc.vic.gov.au/public/editor_images/DSC%202015%20Annual%20Report%20FINAL%20web.pdf</w:t>
        </w:r>
      </w:hyperlink>
    </w:p>
  </w:footnote>
  <w:footnote w:id="65">
    <w:p w:rsidR="004B4C67" w:rsidRPr="007252B1" w:rsidRDefault="004B4C67" w:rsidP="0042021B">
      <w:pPr>
        <w:pStyle w:val="FootnoteText"/>
        <w:rPr>
          <w:lang w:val="en-AU"/>
        </w:rPr>
      </w:pPr>
      <w:r>
        <w:rPr>
          <w:rStyle w:val="FootnoteReference"/>
        </w:rPr>
        <w:footnoteRef/>
      </w:r>
      <w:r>
        <w:t xml:space="preserve"> </w:t>
      </w:r>
      <w:hyperlink r:id="rId64" w:history="1">
        <w:r w:rsidRPr="00B761EF">
          <w:rPr>
            <w:rStyle w:val="Hyperlink"/>
            <w:rFonts w:ascii="Calibri" w:hAnsi="Calibri"/>
            <w:noProof/>
          </w:rPr>
          <w:t>http://www.scie.org.uk/publications/reports/report36/files/report36.pdf</w:t>
        </w:r>
      </w:hyperlink>
    </w:p>
  </w:footnote>
  <w:footnote w:id="66">
    <w:p w:rsidR="004B4C67" w:rsidRDefault="004B4C67">
      <w:pPr>
        <w:spacing w:after="0" w:line="240" w:lineRule="auto"/>
        <w:ind w:left="720" w:hanging="720"/>
        <w:rPr>
          <w:lang w:val="en-AU"/>
        </w:rPr>
      </w:pPr>
      <w:r>
        <w:rPr>
          <w:rStyle w:val="FootnoteReference"/>
        </w:rPr>
        <w:footnoteRef/>
      </w:r>
      <w:r>
        <w:t xml:space="preserve"> </w:t>
      </w:r>
      <w:hyperlink r:id="rId65" w:history="1">
        <w:r w:rsidRPr="00B761EF">
          <w:rPr>
            <w:rStyle w:val="Hyperlink"/>
            <w:rFonts w:ascii="Calibri" w:hAnsi="Calibri"/>
            <w:noProof/>
          </w:rPr>
          <w:t>http://www.scie.org.uk/publications/briefings/files/briefing20.pdf</w:t>
        </w:r>
      </w:hyperlink>
    </w:p>
  </w:footnote>
  <w:footnote w:id="67">
    <w:p w:rsidR="004B4C67" w:rsidRPr="00FE36D6" w:rsidRDefault="004B4C67">
      <w:pPr>
        <w:pStyle w:val="FootnoteText"/>
        <w:rPr>
          <w:lang w:val="en-AU"/>
        </w:rPr>
      </w:pPr>
      <w:r>
        <w:rPr>
          <w:rStyle w:val="FootnoteReference"/>
        </w:rPr>
        <w:footnoteRef/>
      </w:r>
      <w:r>
        <w:t xml:space="preserve"> </w:t>
      </w:r>
      <w:r w:rsidRPr="00FE36D6">
        <w:t>https://engage.dss.gov.au/ndis-qsf/consultation-paper/</w:t>
      </w:r>
    </w:p>
  </w:footnote>
  <w:footnote w:id="68">
    <w:p w:rsidR="004B4C67" w:rsidRPr="00FE36D6" w:rsidRDefault="004B4C67">
      <w:pPr>
        <w:pStyle w:val="FootnoteText"/>
        <w:rPr>
          <w:lang w:val="en-AU"/>
        </w:rPr>
      </w:pPr>
      <w:r>
        <w:rPr>
          <w:rStyle w:val="FootnoteReference"/>
        </w:rPr>
        <w:footnoteRef/>
      </w:r>
      <w:r>
        <w:t xml:space="preserve"> </w:t>
      </w:r>
      <w:hyperlink r:id="rId66" w:history="1">
        <w:r w:rsidRPr="007C5A95">
          <w:rPr>
            <w:rStyle w:val="Hyperlink"/>
            <w:rFonts w:cs="Segoe UI"/>
          </w:rPr>
          <w:t>http://www.ccyp.vic.gov.au/downloads/accg-principles-for-child-safety-in-organisations.pdf</w:t>
        </w:r>
      </w:hyperlink>
    </w:p>
  </w:footnote>
  <w:footnote w:id="69">
    <w:p w:rsidR="004B4C67" w:rsidRPr="00FE36D6" w:rsidRDefault="004B4C67">
      <w:pPr>
        <w:pStyle w:val="FootnoteText"/>
        <w:rPr>
          <w:lang w:val="en-AU"/>
        </w:rPr>
      </w:pPr>
      <w:r>
        <w:rPr>
          <w:rStyle w:val="FootnoteReference"/>
        </w:rPr>
        <w:footnoteRef/>
      </w:r>
      <w:r>
        <w:t xml:space="preserve"> </w:t>
      </w:r>
      <w:hyperlink r:id="rId67" w:history="1">
        <w:r w:rsidRPr="007C5A95">
          <w:rPr>
            <w:rStyle w:val="Hyperlink"/>
            <w:rFonts w:cs="Segoe UI"/>
          </w:rPr>
          <w:t>http://www.aihw.gov.au/publication-detail/?id=10737418977</w:t>
        </w:r>
      </w:hyperlink>
    </w:p>
  </w:footnote>
  <w:footnote w:id="70">
    <w:p w:rsidR="004B4C67" w:rsidRPr="00FE36D6" w:rsidRDefault="004B4C67">
      <w:pPr>
        <w:pStyle w:val="FootnoteText"/>
        <w:rPr>
          <w:lang w:val="en-AU"/>
        </w:rPr>
      </w:pPr>
      <w:r>
        <w:rPr>
          <w:rStyle w:val="FootnoteReference"/>
        </w:rPr>
        <w:footnoteRef/>
      </w:r>
      <w:r>
        <w:t xml:space="preserve"> </w:t>
      </w:r>
      <w:hyperlink r:id="rId68" w:history="1">
        <w:r w:rsidRPr="007C5A95">
          <w:rPr>
            <w:rStyle w:val="Hyperlink"/>
            <w:rFonts w:cs="Segoe UI"/>
          </w:rPr>
          <w:t>http://www.sa.agedrights.asn.au/abuse_prevention/australian_network_for_the_prevention_of_elder_abuse</w:t>
        </w:r>
      </w:hyperlink>
    </w:p>
  </w:footnote>
  <w:footnote w:id="71">
    <w:p w:rsidR="004B4C67" w:rsidRPr="00FE36D6" w:rsidRDefault="004B4C67">
      <w:pPr>
        <w:pStyle w:val="FootnoteText"/>
        <w:rPr>
          <w:lang w:val="en-AU"/>
        </w:rPr>
      </w:pPr>
      <w:r>
        <w:rPr>
          <w:rStyle w:val="FootnoteReference"/>
        </w:rPr>
        <w:footnoteRef/>
      </w:r>
      <w:r>
        <w:t xml:space="preserve"> </w:t>
      </w:r>
      <w:hyperlink r:id="rId69" w:history="1">
        <w:r w:rsidRPr="007C5A95">
          <w:rPr>
            <w:rStyle w:val="Hyperlink"/>
            <w:rFonts w:cs="Segoe UI"/>
          </w:rPr>
          <w:t>http://dro.deakin.edu.au/eserv/DU:30067016/balandin-witnessingwithoutwords-2000.pdf</w:t>
        </w:r>
      </w:hyperlink>
    </w:p>
  </w:footnote>
  <w:footnote w:id="72">
    <w:p w:rsidR="004B4C67" w:rsidRPr="00FE36D6" w:rsidRDefault="004B4C67">
      <w:pPr>
        <w:pStyle w:val="FootnoteText"/>
        <w:rPr>
          <w:lang w:val="en-AU"/>
        </w:rPr>
      </w:pPr>
      <w:r>
        <w:rPr>
          <w:rStyle w:val="FootnoteReference"/>
        </w:rPr>
        <w:footnoteRef/>
      </w:r>
      <w:r>
        <w:t xml:space="preserve"> </w:t>
      </w:r>
      <w:hyperlink r:id="rId70" w:history="1">
        <w:r w:rsidRPr="007C5A95">
          <w:rPr>
            <w:rStyle w:val="Hyperlink"/>
            <w:rFonts w:cs="Segoe UI"/>
          </w:rPr>
          <w:t>http://www.slideshare.net/ChristineBigby/culture-in-good-group-homes-keynote-presentation-scope-conference-melbourne-sept-2014-chris-bigby</w:t>
        </w:r>
      </w:hyperlink>
    </w:p>
  </w:footnote>
  <w:footnote w:id="73">
    <w:p w:rsidR="004B4C67" w:rsidRPr="00FE36D6" w:rsidRDefault="004B4C67">
      <w:pPr>
        <w:pStyle w:val="FootnoteText"/>
        <w:rPr>
          <w:rFonts w:cs="Segoe UI"/>
          <w:color w:val="0563C1" w:themeColor="hyperlink"/>
          <w:u w:val="single"/>
        </w:rPr>
      </w:pPr>
      <w:r>
        <w:rPr>
          <w:rStyle w:val="FootnoteReference"/>
        </w:rPr>
        <w:footnoteRef/>
      </w:r>
      <w:r>
        <w:t xml:space="preserve"> </w:t>
      </w:r>
      <w:hyperlink r:id="rId71" w:history="1">
        <w:r w:rsidRPr="007C5A95">
          <w:rPr>
            <w:rStyle w:val="Hyperlink"/>
            <w:rFonts w:cs="Segoe UI"/>
          </w:rPr>
          <w:t>http://arrow.latrobe.edu.au:8080/vital/access/manager/Repository/latrobe:37300;jsessionid=4A1F419EBB42EF5B7552678819D3E9FF</w:t>
        </w:r>
      </w:hyperlink>
    </w:p>
  </w:footnote>
  <w:footnote w:id="74">
    <w:p w:rsidR="004B4C67" w:rsidRPr="00FE36D6" w:rsidRDefault="004B4C67">
      <w:pPr>
        <w:pStyle w:val="FootnoteText"/>
        <w:rPr>
          <w:lang w:val="en-AU"/>
        </w:rPr>
      </w:pPr>
      <w:r>
        <w:rPr>
          <w:rStyle w:val="FootnoteReference"/>
        </w:rPr>
        <w:footnoteRef/>
      </w:r>
      <w:r>
        <w:t xml:space="preserve"> </w:t>
      </w:r>
      <w:hyperlink r:id="rId72" w:history="1">
        <w:r w:rsidRPr="007C5A95">
          <w:rPr>
            <w:rStyle w:val="Hyperlink"/>
            <w:rFonts w:cs="Segoe UI"/>
          </w:rPr>
          <w:t>http://www.kcl.ac.uk/sspp/policy-institute/scwru/pubs/2009/biggsetal2009institutional.pdf</w:t>
        </w:r>
      </w:hyperlink>
    </w:p>
  </w:footnote>
  <w:footnote w:id="75">
    <w:p w:rsidR="004B4C67" w:rsidRPr="00CE22EE" w:rsidRDefault="004B4C67">
      <w:pPr>
        <w:pStyle w:val="FootnoteText"/>
        <w:rPr>
          <w:lang w:val="en-AU"/>
        </w:rPr>
      </w:pPr>
      <w:r>
        <w:rPr>
          <w:rStyle w:val="FootnoteReference"/>
        </w:rPr>
        <w:footnoteRef/>
      </w:r>
      <w:r>
        <w:t xml:space="preserve"> </w:t>
      </w:r>
      <w:r w:rsidRPr="00981513">
        <w:rPr>
          <w:rStyle w:val="Hyperlink"/>
        </w:rPr>
        <w:t>http://braininjuryaustralia.org.au/docs/PDF_Project_Report_9Jul13_FINALx.pdf</w:t>
      </w:r>
    </w:p>
  </w:footnote>
  <w:footnote w:id="76">
    <w:p w:rsidR="004B4C67" w:rsidRPr="00CE22EE" w:rsidRDefault="004B4C67">
      <w:pPr>
        <w:pStyle w:val="FootnoteText"/>
        <w:rPr>
          <w:lang w:val="en-AU"/>
        </w:rPr>
      </w:pPr>
      <w:r>
        <w:rPr>
          <w:rStyle w:val="FootnoteReference"/>
        </w:rPr>
        <w:footnoteRef/>
      </w:r>
      <w:r>
        <w:t xml:space="preserve"> </w:t>
      </w:r>
      <w:hyperlink r:id="rId73" w:history="1">
        <w:r w:rsidRPr="007C5A95">
          <w:rPr>
            <w:rStyle w:val="Hyperlink"/>
            <w:rFonts w:cs="Segoe UI"/>
          </w:rPr>
          <w:t>http://braininjuryaustralia.org.au/index.php?option=com_content&amp;view=article&amp;id=346:bias-supplementary-submission-to-the-inquiry-into-disability-care-and-support&amp;catid=7:publications&amp;Itemid=15</w:t>
        </w:r>
      </w:hyperlink>
    </w:p>
  </w:footnote>
  <w:footnote w:id="77">
    <w:p w:rsidR="004B4C67" w:rsidRPr="00D34DBB" w:rsidRDefault="004B4C67">
      <w:pPr>
        <w:pStyle w:val="FootnoteText"/>
        <w:rPr>
          <w:rStyle w:val="Hyperlink"/>
        </w:rPr>
      </w:pPr>
      <w:r w:rsidRPr="00981513">
        <w:rPr>
          <w:rStyle w:val="Hyperlink"/>
        </w:rPr>
        <w:footnoteRef/>
      </w:r>
      <w:r w:rsidRPr="00981513">
        <w:rPr>
          <w:rStyle w:val="Hyperlink"/>
        </w:rPr>
        <w:t xml:space="preserve"> http/www.aic.gov.au/media_library/conferences/2013-accan/presentations/Brennan.pdf</w:t>
      </w:r>
    </w:p>
  </w:footnote>
  <w:footnote w:id="78">
    <w:p w:rsidR="004B4C67" w:rsidRPr="00D34DBB" w:rsidRDefault="004B4C67">
      <w:pPr>
        <w:pStyle w:val="FootnoteText"/>
        <w:rPr>
          <w:lang w:val="en-AU"/>
        </w:rPr>
      </w:pPr>
      <w:r>
        <w:rPr>
          <w:rStyle w:val="FootnoteReference"/>
        </w:rPr>
        <w:footnoteRef/>
      </w:r>
      <w:r>
        <w:t xml:space="preserve"> </w:t>
      </w:r>
      <w:hyperlink r:id="rId74" w:history="1">
        <w:r w:rsidRPr="007C5A95">
          <w:rPr>
            <w:rStyle w:val="Hyperlink"/>
            <w:rFonts w:cs="Segoe UI"/>
          </w:rPr>
          <w:t>http://www.coe.int/t/e/social_cohesion/soc-sp/Abuse%20_E%20in%20color.pdf</w:t>
        </w:r>
      </w:hyperlink>
    </w:p>
  </w:footnote>
  <w:footnote w:id="79">
    <w:p w:rsidR="004B4C67" w:rsidRPr="00D34DBB" w:rsidRDefault="004B4C67">
      <w:pPr>
        <w:pStyle w:val="FootnoteText"/>
        <w:rPr>
          <w:lang w:val="en-AU"/>
        </w:rPr>
      </w:pPr>
      <w:r>
        <w:rPr>
          <w:rStyle w:val="FootnoteReference"/>
        </w:rPr>
        <w:footnoteRef/>
      </w:r>
      <w:r>
        <w:t xml:space="preserve"> </w:t>
      </w:r>
      <w:hyperlink r:id="rId75" w:history="1">
        <w:r w:rsidRPr="007C5A95">
          <w:rPr>
            <w:rStyle w:val="Hyperlink"/>
            <w:rFonts w:cs="Segoe UI"/>
          </w:rPr>
          <w:t>https://www.england.nhs.uk/wp-content/uploads/2014/11/transforming-commissioning-services.pdf</w:t>
        </w:r>
      </w:hyperlink>
    </w:p>
  </w:footnote>
  <w:footnote w:id="80">
    <w:p w:rsidR="004B4C67" w:rsidRPr="00D34DBB" w:rsidRDefault="004B4C67">
      <w:pPr>
        <w:pStyle w:val="FootnoteText"/>
        <w:rPr>
          <w:lang w:val="en-AU"/>
        </w:rPr>
      </w:pPr>
      <w:r>
        <w:rPr>
          <w:rStyle w:val="FootnoteReference"/>
        </w:rPr>
        <w:footnoteRef/>
      </w:r>
      <w:r>
        <w:t xml:space="preserve"> </w:t>
      </w:r>
      <w:hyperlink r:id="rId76" w:history="1">
        <w:r w:rsidRPr="007C5A95">
          <w:rPr>
            <w:rStyle w:val="Hyperlink"/>
            <w:rFonts w:cs="Segoe UI"/>
          </w:rPr>
          <w:t>http://www.yooralla.com.au/__data/assets/pdf_file/0004/24196/Considerations-for-National-Disability-Insurance-Scheme-Design-PDF,-337kb.pdf</w:t>
        </w:r>
      </w:hyperlink>
    </w:p>
  </w:footnote>
  <w:footnote w:id="81">
    <w:p w:rsidR="004B4C67" w:rsidRPr="00D34DBB" w:rsidRDefault="004B4C67">
      <w:pPr>
        <w:pStyle w:val="FootnoteText"/>
        <w:rPr>
          <w:lang w:val="en-AU"/>
        </w:rPr>
      </w:pPr>
      <w:r>
        <w:rPr>
          <w:rStyle w:val="FootnoteReference"/>
        </w:rPr>
        <w:footnoteRef/>
      </w:r>
      <w:r>
        <w:t xml:space="preserve"> </w:t>
      </w:r>
      <w:hyperlink r:id="rId77" w:history="1">
        <w:r w:rsidRPr="007C5A95">
          <w:rPr>
            <w:rStyle w:val="Hyperlink"/>
            <w:rFonts w:cs="Segoe UI"/>
          </w:rPr>
          <w:t>http://www.scie.org.uk/publications/reports/report36/files/report36.pdf</w:t>
        </w:r>
      </w:hyperlink>
    </w:p>
  </w:footnote>
  <w:footnote w:id="82">
    <w:p w:rsidR="004B4C67" w:rsidRPr="00D34DBB" w:rsidRDefault="004B4C67">
      <w:pPr>
        <w:pStyle w:val="FootnoteText"/>
        <w:rPr>
          <w:lang w:val="en-AU"/>
        </w:rPr>
      </w:pPr>
      <w:r>
        <w:rPr>
          <w:rStyle w:val="FootnoteReference"/>
        </w:rPr>
        <w:footnoteRef/>
      </w:r>
      <w:r>
        <w:t xml:space="preserve"> </w:t>
      </w:r>
      <w:hyperlink r:id="rId78" w:history="1">
        <w:r w:rsidRPr="007C5A95">
          <w:rPr>
            <w:rStyle w:val="Hyperlink"/>
            <w:rFonts w:cs="Segoe UI"/>
          </w:rPr>
          <w:t>http://www.scie.org.uk/publications/briefings/files/briefing20.pdf</w:t>
        </w:r>
      </w:hyperlink>
    </w:p>
  </w:footnote>
  <w:footnote w:id="83">
    <w:p w:rsidR="004B4C67" w:rsidRPr="00D34DBB" w:rsidRDefault="004B4C67">
      <w:pPr>
        <w:pStyle w:val="FootnoteText"/>
        <w:rPr>
          <w:lang w:val="en-AU"/>
        </w:rPr>
      </w:pPr>
      <w:r>
        <w:rPr>
          <w:rStyle w:val="FootnoteReference"/>
        </w:rPr>
        <w:footnoteRef/>
      </w:r>
      <w:r>
        <w:t xml:space="preserve"> </w:t>
      </w:r>
      <w:hyperlink r:id="rId79" w:history="1">
        <w:r w:rsidRPr="007C5A95">
          <w:rPr>
            <w:rStyle w:val="Hyperlink"/>
            <w:rFonts w:cs="Segoe UI"/>
          </w:rPr>
          <w:t>https://changetherecord.org.au/blueprint-for-change</w:t>
        </w:r>
      </w:hyperlink>
    </w:p>
  </w:footnote>
  <w:footnote w:id="84">
    <w:p w:rsidR="004B4C67" w:rsidRPr="00D34DBB" w:rsidRDefault="004B4C67">
      <w:pPr>
        <w:pStyle w:val="FootnoteText"/>
        <w:rPr>
          <w:lang w:val="en-AU"/>
        </w:rPr>
      </w:pPr>
      <w:r>
        <w:rPr>
          <w:rStyle w:val="FootnoteReference"/>
        </w:rPr>
        <w:footnoteRef/>
      </w:r>
      <w:r>
        <w:t xml:space="preserve"> </w:t>
      </w:r>
      <w:hyperlink r:id="rId80" w:history="1">
        <w:r w:rsidRPr="007C5A95">
          <w:rPr>
            <w:rStyle w:val="Hyperlink"/>
            <w:rFonts w:cs="Segoe UI"/>
          </w:rPr>
          <w:t>https://www.churchilltrust.com.au/media/fellows/Chesterman_John_2012_Report.pdf</w:t>
        </w:r>
      </w:hyperlink>
    </w:p>
  </w:footnote>
  <w:footnote w:id="85">
    <w:p w:rsidR="004B4C67" w:rsidRPr="00D34DBB" w:rsidRDefault="004B4C67">
      <w:pPr>
        <w:pStyle w:val="FootnoteText"/>
        <w:rPr>
          <w:lang w:val="en-AU"/>
        </w:rPr>
      </w:pPr>
      <w:r>
        <w:rPr>
          <w:rStyle w:val="FootnoteReference"/>
        </w:rPr>
        <w:footnoteRef/>
      </w:r>
      <w:r>
        <w:t xml:space="preserve"> </w:t>
      </w:r>
      <w:hyperlink r:id="rId81" w:history="1">
        <w:r w:rsidRPr="007C5A95">
          <w:rPr>
            <w:rStyle w:val="Hyperlink"/>
            <w:rFonts w:cs="Segoe UI"/>
          </w:rPr>
          <w:t>http://childabuseroyalcommission.gov.au/policy-and-research/working-with-children-checks</w:t>
        </w:r>
      </w:hyperlink>
    </w:p>
  </w:footnote>
  <w:footnote w:id="86">
    <w:p w:rsidR="004B4C67" w:rsidRPr="00D34DBB" w:rsidRDefault="004B4C67">
      <w:pPr>
        <w:pStyle w:val="FootnoteText"/>
        <w:rPr>
          <w:lang w:val="en-AU"/>
        </w:rPr>
      </w:pPr>
      <w:r>
        <w:rPr>
          <w:rStyle w:val="FootnoteReference"/>
        </w:rPr>
        <w:footnoteRef/>
      </w:r>
      <w:r>
        <w:t xml:space="preserve"> </w:t>
      </w:r>
      <w:hyperlink r:id="rId82" w:history="1">
        <w:r w:rsidRPr="007C5A95">
          <w:rPr>
            <w:rStyle w:val="Hyperlink"/>
            <w:rFonts w:cs="Segoe UI"/>
          </w:rPr>
          <w:t>http://odsc.vic.gov.au/public/editor_images/annual%20reports/dsc_occ_paper_no_1.pdf</w:t>
        </w:r>
      </w:hyperlink>
    </w:p>
  </w:footnote>
  <w:footnote w:id="87">
    <w:p w:rsidR="004B4C67" w:rsidRPr="00D34DBB" w:rsidRDefault="004B4C67">
      <w:pPr>
        <w:pStyle w:val="FootnoteText"/>
        <w:rPr>
          <w:lang w:val="en-AU"/>
        </w:rPr>
      </w:pPr>
      <w:r>
        <w:rPr>
          <w:rStyle w:val="FootnoteReference"/>
        </w:rPr>
        <w:footnoteRef/>
      </w:r>
      <w:r>
        <w:t xml:space="preserve"> </w:t>
      </w:r>
      <w:hyperlink r:id="rId83" w:history="1">
        <w:r w:rsidRPr="007C5A95">
          <w:rPr>
            <w:rStyle w:val="Hyperlink"/>
            <w:rFonts w:cs="Segoe UI"/>
          </w:rPr>
          <w:t>https://www.dss.gov.au/sites/default/files/documents/05_2012/national_disability_strategy_2010_2020.pdf</w:t>
        </w:r>
      </w:hyperlink>
    </w:p>
  </w:footnote>
  <w:footnote w:id="88">
    <w:p w:rsidR="004B4C67" w:rsidRPr="00D34DBB" w:rsidRDefault="004B4C67">
      <w:pPr>
        <w:pStyle w:val="FootnoteText"/>
        <w:rPr>
          <w:lang w:val="en-AU"/>
        </w:rPr>
      </w:pPr>
      <w:r>
        <w:rPr>
          <w:rStyle w:val="FootnoteReference"/>
        </w:rPr>
        <w:footnoteRef/>
      </w:r>
      <w:r>
        <w:t xml:space="preserve"> </w:t>
      </w:r>
      <w:hyperlink r:id="rId84" w:history="1">
        <w:r w:rsidRPr="007C5A95">
          <w:rPr>
            <w:rStyle w:val="Hyperlink"/>
            <w:rFonts w:cs="Segoe UI"/>
          </w:rPr>
          <w:t>http://www.aph.gov.au/Parliamentary_Business/Committees/Senate/Community_Affairs/Violence_abuse_neglect</w:t>
        </w:r>
      </w:hyperlink>
    </w:p>
  </w:footnote>
  <w:footnote w:id="89">
    <w:p w:rsidR="004B4C67" w:rsidRPr="00D34DBB" w:rsidRDefault="004B4C67">
      <w:pPr>
        <w:pStyle w:val="FootnoteText"/>
        <w:rPr>
          <w:lang w:val="en-AU"/>
        </w:rPr>
      </w:pPr>
      <w:r>
        <w:rPr>
          <w:rStyle w:val="FootnoteReference"/>
        </w:rPr>
        <w:footnoteRef/>
      </w:r>
      <w:r>
        <w:t xml:space="preserve"> </w:t>
      </w:r>
      <w:hyperlink r:id="rId85" w:history="1">
        <w:r w:rsidRPr="007C5A95">
          <w:rPr>
            <w:rStyle w:val="Hyperlink"/>
            <w:rFonts w:cs="Segoe UI"/>
          </w:rPr>
          <w:t>http://www.adhc.nsw.gov.au/__data/assets/file/0019/263251/Reforming_NSW_Disability_Support_Issues_Paper.pdf</w:t>
        </w:r>
      </w:hyperlink>
    </w:p>
  </w:footnote>
  <w:footnote w:id="90">
    <w:p w:rsidR="004B4C67" w:rsidRPr="00D34DBB" w:rsidRDefault="004B4C67">
      <w:pPr>
        <w:pStyle w:val="FootnoteText"/>
        <w:rPr>
          <w:lang w:val="en-AU"/>
        </w:rPr>
      </w:pPr>
      <w:r>
        <w:rPr>
          <w:rStyle w:val="FootnoteReference"/>
        </w:rPr>
        <w:footnoteRef/>
      </w:r>
      <w:r>
        <w:t xml:space="preserve"> </w:t>
      </w:r>
      <w:hyperlink r:id="rId86" w:history="1">
        <w:r w:rsidRPr="007C5A95">
          <w:rPr>
            <w:rStyle w:val="Hyperlink"/>
            <w:rFonts w:cs="Segoe UI"/>
          </w:rPr>
          <w:t>https://www.humanservices.gov.au/customer/subjects/family-and-domestic-violence</w:t>
        </w:r>
      </w:hyperlink>
    </w:p>
  </w:footnote>
  <w:footnote w:id="91">
    <w:p w:rsidR="004B4C67" w:rsidRPr="00D34DBB" w:rsidRDefault="004B4C67">
      <w:pPr>
        <w:pStyle w:val="FootnoteText"/>
        <w:rPr>
          <w:lang w:val="en-AU"/>
        </w:rPr>
      </w:pPr>
      <w:r>
        <w:rPr>
          <w:rStyle w:val="FootnoteReference"/>
        </w:rPr>
        <w:footnoteRef/>
      </w:r>
      <w:r>
        <w:t xml:space="preserve"> </w:t>
      </w:r>
      <w:hyperlink r:id="rId87" w:history="1">
        <w:r w:rsidRPr="007C5A95">
          <w:rPr>
            <w:rStyle w:val="Hyperlink"/>
            <w:rFonts w:cs="Segoe UI"/>
          </w:rPr>
          <w:t>https://www.border.gov.au/ReportsandPublications/Documents/research/people-australia-2013-statistics.pdf</w:t>
        </w:r>
      </w:hyperlink>
    </w:p>
  </w:footnote>
  <w:footnote w:id="92">
    <w:p w:rsidR="004B4C67" w:rsidRPr="00B61AC8" w:rsidRDefault="004B4C67">
      <w:pPr>
        <w:pStyle w:val="FootnoteText"/>
        <w:rPr>
          <w:lang w:val="en-AU"/>
        </w:rPr>
      </w:pPr>
      <w:r>
        <w:rPr>
          <w:rStyle w:val="FootnoteReference"/>
        </w:rPr>
        <w:footnoteRef/>
      </w:r>
      <w:r>
        <w:t xml:space="preserve"> </w:t>
      </w:r>
      <w:hyperlink r:id="rId88" w:history="1">
        <w:r w:rsidRPr="007C5A95">
          <w:rPr>
            <w:rStyle w:val="Hyperlink"/>
            <w:rFonts w:cs="Segoe UI"/>
          </w:rPr>
          <w:t>http://www.justice.vic.gov.au/home/safer+communities/protecting+children+and+families/grooming+offence</w:t>
        </w:r>
      </w:hyperlink>
    </w:p>
  </w:footnote>
  <w:footnote w:id="93">
    <w:p w:rsidR="004B4C67" w:rsidRPr="00372998" w:rsidRDefault="004B4C67">
      <w:pPr>
        <w:pStyle w:val="FootnoteText"/>
        <w:rPr>
          <w:lang w:val="en-AU"/>
        </w:rPr>
      </w:pPr>
      <w:r>
        <w:rPr>
          <w:rStyle w:val="FootnoteReference"/>
        </w:rPr>
        <w:footnoteRef/>
      </w:r>
      <w:r>
        <w:t xml:space="preserve"> </w:t>
      </w:r>
      <w:hyperlink r:id="rId89" w:history="1">
        <w:r w:rsidRPr="007C5A95">
          <w:rPr>
            <w:rStyle w:val="Hyperlink"/>
            <w:rFonts w:cs="Segoe UI"/>
          </w:rPr>
          <w:t>http://www.publicadvocate.vic.gov.au/our-services/publications-forms/research-reports/abuse-neglect-and-exploitation/10-violence-against-people-with-cognitive-impairments/file</w:t>
        </w:r>
      </w:hyperlink>
    </w:p>
  </w:footnote>
  <w:footnote w:id="94">
    <w:p w:rsidR="004B4C67" w:rsidRPr="00372998" w:rsidRDefault="004B4C67">
      <w:pPr>
        <w:pStyle w:val="FootnoteText"/>
        <w:rPr>
          <w:lang w:val="en-AU"/>
        </w:rPr>
      </w:pPr>
      <w:r>
        <w:rPr>
          <w:rStyle w:val="FootnoteReference"/>
        </w:rPr>
        <w:footnoteRef/>
      </w:r>
      <w:r>
        <w:t xml:space="preserve"> </w:t>
      </w:r>
      <w:hyperlink r:id="rId90" w:history="1">
        <w:r w:rsidRPr="007C5A95">
          <w:rPr>
            <w:rStyle w:val="Hyperlink"/>
            <w:rFonts w:cs="Segoe UI"/>
          </w:rPr>
          <w:t>http://www.odsc.vic.gov.au/public/editor_images/DSC%202015%20Annual%20Report%20FINAL%20web.pdf</w:t>
        </w:r>
      </w:hyperlink>
    </w:p>
  </w:footnote>
  <w:footnote w:id="95">
    <w:p w:rsidR="004B4C67" w:rsidRPr="00372998" w:rsidRDefault="004B4C67">
      <w:pPr>
        <w:pStyle w:val="FootnoteText"/>
        <w:rPr>
          <w:lang w:val="en-AU"/>
        </w:rPr>
      </w:pPr>
      <w:r>
        <w:rPr>
          <w:rStyle w:val="FootnoteReference"/>
        </w:rPr>
        <w:footnoteRef/>
      </w:r>
      <w:r>
        <w:t xml:space="preserve"> </w:t>
      </w:r>
      <w:hyperlink r:id="rId91" w:history="1">
        <w:r w:rsidRPr="007C5A95">
          <w:rPr>
            <w:rStyle w:val="Hyperlink"/>
            <w:rFonts w:cs="Segoe UI"/>
          </w:rPr>
          <w:t>http://www.disability.wa.gov.au/Global/Publications/For%20disability%20service%20providers/Quality/Disability-Services-Commission-Position-Paper-Individual-safeguarding.docx</w:t>
        </w:r>
      </w:hyperlink>
    </w:p>
  </w:footnote>
  <w:footnote w:id="96">
    <w:p w:rsidR="004B4C67" w:rsidRPr="00372998" w:rsidRDefault="004B4C67">
      <w:pPr>
        <w:pStyle w:val="FootnoteText"/>
        <w:rPr>
          <w:lang w:val="en-AU"/>
        </w:rPr>
      </w:pPr>
      <w:r>
        <w:rPr>
          <w:rStyle w:val="FootnoteReference"/>
        </w:rPr>
        <w:footnoteRef/>
      </w:r>
      <w:r>
        <w:t xml:space="preserve"> </w:t>
      </w:r>
      <w:hyperlink r:id="rId92" w:history="1">
        <w:r w:rsidRPr="007C5A95">
          <w:rPr>
            <w:rStyle w:val="Hyperlink"/>
            <w:rFonts w:cs="Segoe UI"/>
          </w:rPr>
          <w:t>http://www.odsc.vic.gov.au/public/editor_images/Learning%20from%20Complaints%20Occasional%20Paper%20No.%202%20.pdf</w:t>
        </w:r>
      </w:hyperlink>
    </w:p>
  </w:footnote>
  <w:footnote w:id="97">
    <w:p w:rsidR="004B4C67" w:rsidRPr="00B532ED" w:rsidRDefault="004B4C67">
      <w:pPr>
        <w:pStyle w:val="FootnoteText"/>
        <w:rPr>
          <w:lang w:val="en-AU"/>
        </w:rPr>
      </w:pPr>
      <w:r>
        <w:rPr>
          <w:rStyle w:val="FootnoteReference"/>
        </w:rPr>
        <w:footnoteRef/>
      </w:r>
      <w:r>
        <w:t xml:space="preserve"> </w:t>
      </w:r>
      <w:hyperlink r:id="rId93" w:history="1">
        <w:r w:rsidRPr="007C5A95">
          <w:rPr>
            <w:rStyle w:val="Hyperlink"/>
            <w:rFonts w:cs="Segoe UI"/>
          </w:rPr>
          <w:t>https://www.communities.qld.gov.au/resources/disability/support-services/providers/preventing-responding-abuse/abuse-neglect-exploitation-policy.pdf</w:t>
        </w:r>
      </w:hyperlink>
    </w:p>
  </w:footnote>
  <w:footnote w:id="98">
    <w:p w:rsidR="004B4C67" w:rsidRPr="00B532ED" w:rsidRDefault="004B4C67">
      <w:pPr>
        <w:pStyle w:val="FootnoteText"/>
        <w:rPr>
          <w:lang w:val="en-AU"/>
        </w:rPr>
      </w:pPr>
      <w:r>
        <w:rPr>
          <w:rStyle w:val="FootnoteReference"/>
        </w:rPr>
        <w:footnoteRef/>
      </w:r>
      <w:r>
        <w:t xml:space="preserve"> </w:t>
      </w:r>
      <w:hyperlink r:id="rId94" w:history="1">
        <w:r w:rsidRPr="007C5A95">
          <w:rPr>
            <w:rStyle w:val="Hyperlink"/>
            <w:rFonts w:cs="Segoe UI"/>
          </w:rPr>
          <w:t>http://wwda.org.au/wp-content/uploads/2013/12/STV_Background_Paper_FINAL.pdf</w:t>
        </w:r>
      </w:hyperlink>
    </w:p>
  </w:footnote>
  <w:footnote w:id="99">
    <w:p w:rsidR="004B4C67" w:rsidRPr="00B532ED" w:rsidRDefault="004B4C67">
      <w:pPr>
        <w:pStyle w:val="FootnoteText"/>
        <w:rPr>
          <w:lang w:val="en-AU"/>
        </w:rPr>
      </w:pPr>
      <w:r>
        <w:rPr>
          <w:rStyle w:val="FootnoteReference"/>
        </w:rPr>
        <w:footnoteRef/>
      </w:r>
      <w:r>
        <w:t xml:space="preserve"> </w:t>
      </w:r>
      <w:hyperlink r:id="rId95" w:history="1">
        <w:r w:rsidRPr="007C5A95">
          <w:rPr>
            <w:rStyle w:val="Hyperlink"/>
            <w:rFonts w:cs="Segoe UI"/>
          </w:rPr>
          <w:t>http://www.stvp.org.au/documents/STVP%20Discussion%20Paper_FINAL.pdf</w:t>
        </w:r>
      </w:hyperlink>
    </w:p>
  </w:footnote>
  <w:footnote w:id="100">
    <w:p w:rsidR="004B4C67" w:rsidRPr="00B532ED" w:rsidRDefault="004B4C67">
      <w:pPr>
        <w:pStyle w:val="FootnoteText"/>
        <w:rPr>
          <w:lang w:val="en-AU"/>
        </w:rPr>
      </w:pPr>
      <w:r>
        <w:rPr>
          <w:rStyle w:val="FootnoteReference"/>
        </w:rPr>
        <w:footnoteRef/>
      </w:r>
      <w:r>
        <w:t xml:space="preserve"> </w:t>
      </w:r>
      <w:hyperlink r:id="rId96" w:history="1">
        <w:r w:rsidRPr="007C5A95">
          <w:rPr>
            <w:rStyle w:val="Hyperlink"/>
            <w:rFonts w:cs="Segoe UI"/>
          </w:rPr>
          <w:t>http://www.stvp.org.au/documents/STVP%20Outcomes%20Paper.pdf</w:t>
        </w:r>
      </w:hyperlink>
    </w:p>
  </w:footnote>
  <w:footnote w:id="101">
    <w:p w:rsidR="004B4C67" w:rsidRPr="00B532ED" w:rsidRDefault="004B4C67">
      <w:pPr>
        <w:pStyle w:val="FootnoteText"/>
        <w:rPr>
          <w:lang w:val="en-AU"/>
        </w:rPr>
      </w:pPr>
      <w:r>
        <w:rPr>
          <w:rStyle w:val="FootnoteReference"/>
        </w:rPr>
        <w:footnoteRef/>
      </w:r>
      <w:r>
        <w:t xml:space="preserve"> </w:t>
      </w:r>
      <w:hyperlink r:id="rId97" w:history="1">
        <w:r w:rsidRPr="007C5A95">
          <w:rPr>
            <w:rStyle w:val="Hyperlink"/>
            <w:rFonts w:cs="Segoe UI"/>
          </w:rPr>
          <w:t>http://www.rit.edu/news/story.php?id=48054</w:t>
        </w:r>
      </w:hyperlink>
    </w:p>
  </w:footnote>
  <w:footnote w:id="102">
    <w:p w:rsidR="004B4C67" w:rsidRPr="00B532ED" w:rsidRDefault="004B4C67">
      <w:pPr>
        <w:pStyle w:val="FootnoteText"/>
        <w:rPr>
          <w:lang w:val="en-AU"/>
        </w:rPr>
      </w:pPr>
      <w:r>
        <w:rPr>
          <w:rStyle w:val="FootnoteReference"/>
        </w:rPr>
        <w:footnoteRef/>
      </w:r>
      <w:r>
        <w:t xml:space="preserve"> </w:t>
      </w:r>
      <w:hyperlink r:id="rId98" w:history="1">
        <w:r w:rsidRPr="007C5A95">
          <w:rPr>
            <w:rStyle w:val="Hyperlink"/>
            <w:rFonts w:cs="Segoe UI"/>
          </w:rPr>
          <w:t>http://www.parliament.vic.gov.au/images/stories/committees/fcdc/inquiries/58th/Abuse_in_disability_services/FCDC_58-01_Interim_Report_-_Abuse_in_Disability_Services.pdf</w:t>
        </w:r>
      </w:hyperlink>
    </w:p>
  </w:footnote>
  <w:footnote w:id="103">
    <w:p w:rsidR="004B4C67" w:rsidRPr="00B532ED" w:rsidRDefault="004B4C67">
      <w:pPr>
        <w:pStyle w:val="FootnoteText"/>
        <w:rPr>
          <w:lang w:val="en-AU"/>
        </w:rPr>
      </w:pPr>
      <w:r>
        <w:rPr>
          <w:rStyle w:val="FootnoteReference"/>
        </w:rPr>
        <w:footnoteRef/>
      </w:r>
      <w:r>
        <w:t xml:space="preserve"> </w:t>
      </w:r>
      <w:hyperlink r:id="rId99" w:history="1">
        <w:r w:rsidRPr="007C5A95">
          <w:rPr>
            <w:rStyle w:val="Hyperlink"/>
            <w:rFonts w:cs="Segoe UI"/>
          </w:rPr>
          <w:t>http://socialwelfare.bl.uk/subject-areas/services-activity/social-work-care-services/scie/130792report41.pdf</w:t>
        </w:r>
      </w:hyperlink>
    </w:p>
  </w:footnote>
  <w:footnote w:id="104">
    <w:p w:rsidR="004B4C67" w:rsidRPr="00B532ED" w:rsidRDefault="004B4C67">
      <w:pPr>
        <w:pStyle w:val="FootnoteText"/>
        <w:rPr>
          <w:lang w:val="en-AU"/>
        </w:rPr>
      </w:pPr>
      <w:r>
        <w:rPr>
          <w:rStyle w:val="FootnoteReference"/>
        </w:rPr>
        <w:footnoteRef/>
      </w:r>
      <w:r>
        <w:t xml:space="preserve"> </w:t>
      </w:r>
      <w:hyperlink r:id="rId100" w:history="1">
        <w:r w:rsidRPr="007C5A95">
          <w:rPr>
            <w:rStyle w:val="Hyperlink"/>
            <w:rFonts w:cs="Segoe UI"/>
          </w:rPr>
          <w:t>http://www.aph.gov.au/Parliamentary_Business/Committees/Senate/Community_Affairs/Violence_abuse_neglect</w:t>
        </w:r>
      </w:hyperlink>
    </w:p>
  </w:footnote>
  <w:footnote w:id="105">
    <w:p w:rsidR="004B4C67" w:rsidRPr="00B532ED" w:rsidRDefault="004B4C67">
      <w:pPr>
        <w:pStyle w:val="FootnoteText"/>
        <w:rPr>
          <w:lang w:val="en-AU"/>
        </w:rPr>
      </w:pPr>
      <w:r>
        <w:rPr>
          <w:rStyle w:val="FootnoteReference"/>
        </w:rPr>
        <w:footnoteRef/>
      </w:r>
      <w:r>
        <w:t xml:space="preserve"> </w:t>
      </w:r>
      <w:hyperlink r:id="rId101" w:history="1">
        <w:r w:rsidRPr="007C5A95">
          <w:rPr>
            <w:rStyle w:val="Hyperlink"/>
            <w:rFonts w:cs="Segoe UI"/>
          </w:rPr>
          <w:t>http://www.agedcare.org.au/national-report/acsa-national-report-issue-367-29-october-2015/publications-reports-and-resources/elder-financial-abuse-symposium.pdf/at_download/file</w:t>
        </w:r>
      </w:hyperlink>
    </w:p>
  </w:footnote>
  <w:footnote w:id="106">
    <w:p w:rsidR="004B4C67" w:rsidRPr="00B532ED" w:rsidRDefault="004B4C67">
      <w:pPr>
        <w:pStyle w:val="FootnoteText"/>
        <w:rPr>
          <w:lang w:val="en-AU"/>
        </w:rPr>
      </w:pPr>
      <w:r>
        <w:rPr>
          <w:rStyle w:val="FootnoteReference"/>
        </w:rPr>
        <w:footnoteRef/>
      </w:r>
      <w:r>
        <w:t xml:space="preserve"> </w:t>
      </w:r>
      <w:hyperlink r:id="rId102" w:history="1">
        <w:r w:rsidRPr="007C5A95">
          <w:rPr>
            <w:rStyle w:val="Hyperlink"/>
            <w:rFonts w:cs="Segoe UI"/>
          </w:rPr>
          <w:t>http://www.fpdn.org.au/images/documents/making-dca-accessible-responsive.doc</w:t>
        </w:r>
      </w:hyperlink>
    </w:p>
  </w:footnote>
  <w:footnote w:id="107">
    <w:p w:rsidR="004B4C67" w:rsidRPr="00B532ED" w:rsidRDefault="004B4C67">
      <w:pPr>
        <w:pStyle w:val="FootnoteText"/>
        <w:rPr>
          <w:lang w:val="en-AU"/>
        </w:rPr>
      </w:pPr>
      <w:r>
        <w:rPr>
          <w:rStyle w:val="FootnoteReference"/>
        </w:rPr>
        <w:footnoteRef/>
      </w:r>
      <w:r>
        <w:t xml:space="preserve"> </w:t>
      </w:r>
      <w:hyperlink r:id="rId103" w:history="1">
        <w:r w:rsidRPr="007C5A95">
          <w:rPr>
            <w:rStyle w:val="Hyperlink"/>
            <w:rFonts w:cs="Segoe UI"/>
          </w:rPr>
          <w:t>http://www.barnardos.org.uk/cse_learning_and_disability_report_2015a.pdf</w:t>
        </w:r>
      </w:hyperlink>
    </w:p>
  </w:footnote>
  <w:footnote w:id="108">
    <w:p w:rsidR="004B4C67" w:rsidRPr="00B532ED" w:rsidRDefault="004B4C67">
      <w:pPr>
        <w:pStyle w:val="FootnoteText"/>
        <w:rPr>
          <w:lang w:val="en-AU"/>
        </w:rPr>
      </w:pPr>
      <w:r>
        <w:rPr>
          <w:rStyle w:val="FootnoteReference"/>
        </w:rPr>
        <w:footnoteRef/>
      </w:r>
      <w:r>
        <w:t xml:space="preserve"> </w:t>
      </w:r>
      <w:hyperlink r:id="rId104" w:history="1">
        <w:r w:rsidRPr="007C5A95">
          <w:rPr>
            <w:rStyle w:val="Hyperlink"/>
            <w:rFonts w:cs="Segoe UI"/>
          </w:rPr>
          <w:t>http://dro.deakin.edu.au/view/DU:30073076</w:t>
        </w:r>
      </w:hyperlink>
    </w:p>
  </w:footnote>
  <w:footnote w:id="109">
    <w:p w:rsidR="004B4C67" w:rsidRPr="00B532ED" w:rsidRDefault="004B4C67">
      <w:pPr>
        <w:pStyle w:val="FootnoteText"/>
        <w:rPr>
          <w:lang w:val="en-AU"/>
        </w:rPr>
      </w:pPr>
      <w:r>
        <w:rPr>
          <w:rStyle w:val="FootnoteReference"/>
        </w:rPr>
        <w:footnoteRef/>
      </w:r>
      <w:r>
        <w:t xml:space="preserve"> </w:t>
      </w:r>
      <w:hyperlink r:id="rId105" w:history="1">
        <w:r w:rsidRPr="007C5A95">
          <w:rPr>
            <w:rStyle w:val="Hyperlink"/>
            <w:rFonts w:cs="Segoe UI"/>
          </w:rPr>
          <w:t>https://www.vichealth.vic.gov.au/~/media/images/vichealth/images%20and%20files/mediaresources/publications/mentalwellbeing/pvaw/adopting%20mainstream%20approaches/mainstream-approaches-violence-prevention-people-with-intellectual-disability.pdf?la=en</w:t>
        </w:r>
      </w:hyperlink>
    </w:p>
  </w:footnote>
  <w:footnote w:id="110">
    <w:p w:rsidR="004B4C67" w:rsidRPr="00B532ED" w:rsidRDefault="004B4C67">
      <w:pPr>
        <w:pStyle w:val="FootnoteText"/>
        <w:rPr>
          <w:lang w:val="en-AU"/>
        </w:rPr>
      </w:pPr>
      <w:r>
        <w:rPr>
          <w:rStyle w:val="FootnoteReference"/>
        </w:rPr>
        <w:footnoteRef/>
      </w:r>
      <w:r>
        <w:t xml:space="preserve"> </w:t>
      </w:r>
      <w:hyperlink r:id="rId106" w:history="1">
        <w:r w:rsidRPr="007C5A95">
          <w:rPr>
            <w:rStyle w:val="Hyperlink"/>
            <w:rFonts w:cs="Segoe UI"/>
          </w:rPr>
          <w:t>http://anrows.org.au/publications/landscapes/what-does-it-take-developing-informed-and-effective-tertiary-responses</w:t>
        </w:r>
      </w:hyperlink>
    </w:p>
  </w:footnote>
  <w:footnote w:id="111">
    <w:p w:rsidR="004B4C67" w:rsidRPr="00B532ED" w:rsidRDefault="004B4C67">
      <w:pPr>
        <w:pStyle w:val="FootnoteText"/>
        <w:rPr>
          <w:lang w:val="en-AU"/>
        </w:rPr>
      </w:pPr>
      <w:r>
        <w:rPr>
          <w:rStyle w:val="FootnoteReference"/>
        </w:rPr>
        <w:footnoteRef/>
      </w:r>
      <w:r>
        <w:t xml:space="preserve"> </w:t>
      </w:r>
      <w:hyperlink r:id="rId107" w:history="1">
        <w:r w:rsidRPr="007C5A95">
          <w:rPr>
            <w:rStyle w:val="Hyperlink"/>
            <w:rFonts w:cs="Segoe UI"/>
          </w:rPr>
          <w:t>http://www.pwd.org.au/documents/pubs/RightsDenied2010.doc</w:t>
        </w:r>
      </w:hyperlink>
    </w:p>
  </w:footnote>
  <w:footnote w:id="112">
    <w:p w:rsidR="004B4C67" w:rsidRPr="00F412FB" w:rsidRDefault="004B4C67">
      <w:pPr>
        <w:pStyle w:val="FootnoteText"/>
        <w:rPr>
          <w:lang w:val="en-AU"/>
        </w:rPr>
      </w:pPr>
      <w:r>
        <w:rPr>
          <w:rStyle w:val="FootnoteReference"/>
        </w:rPr>
        <w:footnoteRef/>
      </w:r>
      <w:r>
        <w:t xml:space="preserve"> </w:t>
      </w:r>
      <w:hyperlink r:id="rId108" w:history="1">
        <w:r w:rsidRPr="007C5A95">
          <w:rPr>
            <w:rStyle w:val="Hyperlink"/>
            <w:rFonts w:cs="Segoe UI"/>
          </w:rPr>
          <w:t>http://www.ohchr.org/Documents/Issues/Children/Study/RightHealth/WWDA_StudyChildrenRightHealth_1Australia.pdf</w:t>
        </w:r>
      </w:hyperlink>
    </w:p>
  </w:footnote>
  <w:footnote w:id="113">
    <w:p w:rsidR="004B4C67" w:rsidRPr="00F412FB" w:rsidRDefault="004B4C67">
      <w:pPr>
        <w:pStyle w:val="FootnoteText"/>
        <w:rPr>
          <w:lang w:val="en-AU"/>
        </w:rPr>
      </w:pPr>
      <w:r>
        <w:rPr>
          <w:rStyle w:val="FootnoteReference"/>
        </w:rPr>
        <w:footnoteRef/>
      </w:r>
      <w:r>
        <w:t xml:space="preserve"> </w:t>
      </w:r>
      <w:hyperlink r:id="rId109" w:history="1">
        <w:r w:rsidRPr="007C5A95">
          <w:rPr>
            <w:rStyle w:val="Hyperlink"/>
            <w:rFonts w:cs="Segoe UI"/>
          </w:rPr>
          <w:t>http://wwda.org.au/wp-content/uploads/2015/04/Think-Piece_WWD.pdf</w:t>
        </w:r>
      </w:hyperlink>
    </w:p>
  </w:footnote>
  <w:footnote w:id="114">
    <w:p w:rsidR="004B4C67" w:rsidRPr="00F412FB" w:rsidRDefault="004B4C67">
      <w:pPr>
        <w:pStyle w:val="FootnoteText"/>
        <w:rPr>
          <w:lang w:val="en-AU"/>
        </w:rPr>
      </w:pPr>
      <w:r>
        <w:rPr>
          <w:rStyle w:val="FootnoteReference"/>
        </w:rPr>
        <w:footnoteRef/>
      </w:r>
      <w:r>
        <w:t xml:space="preserve"> </w:t>
      </w:r>
      <w:hyperlink r:id="rId110" w:history="1">
        <w:r w:rsidRPr="007C5A95">
          <w:rPr>
            <w:rStyle w:val="Hyperlink"/>
            <w:rFonts w:cs="Segoe UI"/>
          </w:rPr>
          <w:t>http://www.aph.gov.au/Parliamentary_Business/Committees/Senate/Community_Affairs/Violence_abuse_neglect</w:t>
        </w:r>
      </w:hyperlink>
    </w:p>
  </w:footnote>
  <w:footnote w:id="115">
    <w:p w:rsidR="004B4C67" w:rsidRPr="00F412FB" w:rsidRDefault="004B4C67">
      <w:pPr>
        <w:pStyle w:val="FootnoteText"/>
        <w:rPr>
          <w:lang w:val="en-AU"/>
        </w:rPr>
      </w:pPr>
      <w:r>
        <w:rPr>
          <w:rStyle w:val="FootnoteReference"/>
        </w:rPr>
        <w:footnoteRef/>
      </w:r>
      <w:r>
        <w:t xml:space="preserve"> </w:t>
      </w:r>
      <w:hyperlink r:id="rId111" w:history="1">
        <w:r w:rsidRPr="007252B1">
          <w:rPr>
            <w:rStyle w:val="Hyperlink"/>
            <w:rFonts w:cs="Segoe UI"/>
          </w:rPr>
          <w:t>http://www.aci.health.nsw.gov.au/__data/assets/pdf_file/0008/273176/SPRC_Literature_review_on_models_of_health_service_delivery.pdf</w:t>
        </w:r>
      </w:hyperlink>
    </w:p>
  </w:footnote>
  <w:footnote w:id="116">
    <w:p w:rsidR="004B4C67" w:rsidRPr="00F412FB" w:rsidRDefault="004B4C67">
      <w:pPr>
        <w:pStyle w:val="FootnoteText"/>
        <w:rPr>
          <w:lang w:val="en-AU"/>
        </w:rPr>
      </w:pPr>
      <w:r>
        <w:rPr>
          <w:rStyle w:val="FootnoteReference"/>
        </w:rPr>
        <w:footnoteRef/>
      </w:r>
      <w:r>
        <w:t xml:space="preserve"> </w:t>
      </w:r>
      <w:hyperlink r:id="rId112" w:history="1">
        <w:r w:rsidRPr="007C5A95">
          <w:rPr>
            <w:rStyle w:val="Hyperlink"/>
            <w:rFonts w:cs="Segoe UI"/>
          </w:rPr>
          <w:t>http://www.york.ac.uk/inst/spru/pubs/pdf/IBSENSummaryReport.pdf</w:t>
        </w:r>
      </w:hyperlink>
    </w:p>
  </w:footnote>
  <w:footnote w:id="117">
    <w:p w:rsidR="004B4C67" w:rsidRPr="00F412FB" w:rsidRDefault="004B4C67">
      <w:pPr>
        <w:pStyle w:val="FootnoteText"/>
        <w:rPr>
          <w:lang w:val="en-AU"/>
        </w:rPr>
      </w:pPr>
      <w:r>
        <w:rPr>
          <w:rStyle w:val="FootnoteReference"/>
        </w:rPr>
        <w:footnoteRef/>
      </w:r>
      <w:r>
        <w:t xml:space="preserve"> </w:t>
      </w:r>
      <w:hyperlink r:id="rId113" w:history="1">
        <w:r w:rsidRPr="007C5A95">
          <w:rPr>
            <w:rStyle w:val="Hyperlink"/>
            <w:rFonts w:cs="Segoe UI"/>
          </w:rPr>
          <w:t>http://www.aph.gov.au/Parliamentary_Business/Committees/Senate/Community_Affairs/Violence_abuse_neglect</w:t>
        </w:r>
      </w:hyperlink>
    </w:p>
  </w:footnote>
  <w:footnote w:id="118">
    <w:p w:rsidR="004B4C67" w:rsidRPr="00E87CAE" w:rsidRDefault="004B4C67">
      <w:pPr>
        <w:pStyle w:val="FootnoteText"/>
        <w:rPr>
          <w:lang w:val="en-AU"/>
        </w:rPr>
      </w:pPr>
      <w:r>
        <w:rPr>
          <w:rStyle w:val="FootnoteReference"/>
        </w:rPr>
        <w:footnoteRef/>
      </w:r>
      <w:r>
        <w:t xml:space="preserve"> </w:t>
      </w:r>
      <w:hyperlink r:id="rId114" w:history="1">
        <w:r w:rsidRPr="007C5A95">
          <w:rPr>
            <w:rStyle w:val="Hyperlink"/>
            <w:rFonts w:cs="Segoe UI"/>
          </w:rPr>
          <w:t>http://www.dcsi.sa.gov.au/__data/assets/word_doc/0013/13423/safeguarding-people-with-disability-overarching-policy.doc</w:t>
        </w:r>
      </w:hyperlink>
    </w:p>
  </w:footnote>
  <w:footnote w:id="119">
    <w:p w:rsidR="004B4C67" w:rsidRPr="00E87CAE" w:rsidRDefault="004B4C67">
      <w:pPr>
        <w:pStyle w:val="FootnoteText"/>
        <w:rPr>
          <w:lang w:val="en-AU"/>
        </w:rPr>
      </w:pPr>
      <w:r>
        <w:rPr>
          <w:rStyle w:val="FootnoteReference"/>
        </w:rPr>
        <w:footnoteRef/>
      </w:r>
      <w:r>
        <w:t xml:space="preserve"> </w:t>
      </w:r>
      <w:hyperlink r:id="rId115" w:history="1">
        <w:r w:rsidRPr="007C5A95">
          <w:rPr>
            <w:rStyle w:val="Hyperlink"/>
            <w:rFonts w:cs="Segoe UI"/>
          </w:rPr>
          <w:t>http://www.aph.gov.au/Parliamentary_Business/Committees/Senate/Community_Affairs/Violence_abuse_neglect</w:t>
        </w:r>
      </w:hyperlink>
    </w:p>
  </w:footnote>
  <w:footnote w:id="120">
    <w:p w:rsidR="004B4C67" w:rsidRPr="00E87CAE" w:rsidRDefault="004B4C67">
      <w:pPr>
        <w:pStyle w:val="FootnoteText"/>
        <w:rPr>
          <w:lang w:val="en-AU"/>
        </w:rPr>
      </w:pPr>
      <w:r>
        <w:rPr>
          <w:rStyle w:val="FootnoteReference"/>
        </w:rPr>
        <w:footnoteRef/>
      </w:r>
      <w:r>
        <w:t xml:space="preserve"> </w:t>
      </w:r>
      <w:hyperlink r:id="rId116" w:history="1">
        <w:r w:rsidRPr="007C5A95">
          <w:rPr>
            <w:rStyle w:val="Hyperlink"/>
            <w:rFonts w:cs="Segoe UI"/>
          </w:rPr>
          <w:t>http://www.wdv.org.au/documents/Voices%20Against%20Violence%20Paper%20Two%20Current%20Issues%20in%20Understanding%20and%20Responding%20to%20Violence%20Against%20Women%20with%20Disabilitites%20(PDF%201.1MB).pdf</w:t>
        </w:r>
      </w:hyperlink>
    </w:p>
  </w:footnote>
  <w:footnote w:id="121">
    <w:p w:rsidR="004B4C67" w:rsidRPr="00E87CAE" w:rsidRDefault="004B4C67">
      <w:pPr>
        <w:pStyle w:val="FootnoteText"/>
        <w:rPr>
          <w:lang w:val="en-AU"/>
        </w:rPr>
      </w:pPr>
      <w:r>
        <w:rPr>
          <w:rStyle w:val="FootnoteReference"/>
        </w:rPr>
        <w:footnoteRef/>
      </w:r>
      <w:r>
        <w:t xml:space="preserve"> </w:t>
      </w:r>
      <w:hyperlink r:id="rId117" w:history="1">
        <w:r w:rsidRPr="007C5A95">
          <w:rPr>
            <w:rStyle w:val="Hyperlink"/>
            <w:rFonts w:cs="Segoe UI"/>
          </w:rPr>
          <w:t>http://wdv.org.au/documents/BTE%20Final%20Report.pdf</w:t>
        </w:r>
      </w:hyperlink>
    </w:p>
  </w:footnote>
  <w:footnote w:id="122">
    <w:p w:rsidR="004B4C67" w:rsidRPr="00E87CAE" w:rsidRDefault="004B4C67">
      <w:pPr>
        <w:pStyle w:val="FootnoteText"/>
        <w:rPr>
          <w:lang w:val="en-AU"/>
        </w:rPr>
      </w:pPr>
      <w:r>
        <w:rPr>
          <w:rStyle w:val="FootnoteReference"/>
        </w:rPr>
        <w:footnoteRef/>
      </w:r>
      <w:r>
        <w:t xml:space="preserve"> </w:t>
      </w:r>
      <w:hyperlink r:id="rId118" w:history="1">
        <w:r w:rsidRPr="007C5A95">
          <w:rPr>
            <w:rStyle w:val="Hyperlink"/>
            <w:rFonts w:cs="Segoe UI"/>
          </w:rPr>
          <w:t>http://www.aph.gov.au/Parliamentary_Business/Committees/Senate/Community_Affairs/Violence_abuse_neglect</w:t>
        </w:r>
      </w:hyperlink>
    </w:p>
  </w:footnote>
  <w:footnote w:id="123">
    <w:p w:rsidR="004B4C67" w:rsidRPr="00E87CAE" w:rsidRDefault="004B4C67">
      <w:pPr>
        <w:pStyle w:val="FootnoteText"/>
        <w:rPr>
          <w:lang w:val="en-AU"/>
        </w:rPr>
      </w:pPr>
      <w:r>
        <w:rPr>
          <w:rStyle w:val="FootnoteReference"/>
        </w:rPr>
        <w:footnoteRef/>
      </w:r>
      <w:r>
        <w:t xml:space="preserve"> </w:t>
      </w:r>
      <w:hyperlink r:id="rId119" w:history="1">
        <w:r w:rsidRPr="007C5A95">
          <w:rPr>
            <w:rStyle w:val="Hyperlink"/>
            <w:rFonts w:cs="Segoe UI"/>
          </w:rPr>
          <w:t>http://www.who.int/violence_injury_prevention/violence/world_report/en/</w:t>
        </w:r>
      </w:hyperlink>
    </w:p>
  </w:footnote>
  <w:footnote w:id="124">
    <w:p w:rsidR="004B4C67" w:rsidRPr="00E87CAE" w:rsidRDefault="004B4C67">
      <w:pPr>
        <w:pStyle w:val="FootnoteText"/>
        <w:rPr>
          <w:lang w:val="en-AU"/>
        </w:rPr>
      </w:pPr>
      <w:r>
        <w:rPr>
          <w:rStyle w:val="FootnoteReference"/>
        </w:rPr>
        <w:footnoteRef/>
      </w:r>
      <w:r>
        <w:t xml:space="preserve"> </w:t>
      </w:r>
      <w:hyperlink r:id="rId120" w:history="1">
        <w:r w:rsidRPr="007252B1">
          <w:rPr>
            <w:rStyle w:val="Hyperlink"/>
            <w:rFonts w:cs="Segoe UI"/>
          </w:rPr>
          <w:t>https://aifs.gov.au/cfca/publications/parental-intellectual-disability-and-child-protection-key-i</w:t>
        </w:r>
      </w:hyperlink>
    </w:p>
  </w:footnote>
  <w:footnote w:id="125">
    <w:p w:rsidR="004B4C67" w:rsidRPr="00E87CAE" w:rsidRDefault="004B4C67">
      <w:pPr>
        <w:pStyle w:val="FootnoteText"/>
        <w:rPr>
          <w:lang w:val="en-AU"/>
        </w:rPr>
      </w:pPr>
      <w:r>
        <w:rPr>
          <w:rStyle w:val="FootnoteReference"/>
        </w:rPr>
        <w:footnoteRef/>
      </w:r>
      <w:r>
        <w:t xml:space="preserve"> </w:t>
      </w:r>
      <w:hyperlink r:id="rId121" w:history="1">
        <w:r w:rsidRPr="007C5A95">
          <w:rPr>
            <w:rStyle w:val="Hyperlink"/>
            <w:rFonts w:cs="Segoe UI"/>
          </w:rPr>
          <w:t>https://aifs.gov.au/cfca/publications/risk-and-protective-factors-child-abuse-and-neglect</w:t>
        </w:r>
      </w:hyperlink>
    </w:p>
  </w:footnote>
  <w:footnote w:id="126">
    <w:p w:rsidR="004B4C67" w:rsidRPr="00E87CAE" w:rsidRDefault="004B4C67">
      <w:pPr>
        <w:pStyle w:val="FootnoteText"/>
        <w:rPr>
          <w:lang w:val="en-AU"/>
        </w:rPr>
      </w:pPr>
      <w:r>
        <w:rPr>
          <w:rStyle w:val="FootnoteReference"/>
        </w:rPr>
        <w:footnoteRef/>
      </w:r>
      <w:r>
        <w:t xml:space="preserve"> </w:t>
      </w:r>
      <w:hyperlink r:id="rId122" w:history="1">
        <w:r w:rsidRPr="007C5A95">
          <w:rPr>
            <w:rStyle w:val="Hyperlink"/>
            <w:rFonts w:cs="Segoe UI"/>
          </w:rPr>
          <w:t>http://sydney.edu.au/health-sciences/cdrp/pdfs/left_behind-2013-policy-bulletin-1.pdf</w:t>
        </w:r>
      </w:hyperlink>
    </w:p>
  </w:footnote>
  <w:footnote w:id="127">
    <w:p w:rsidR="004B4C67" w:rsidRPr="00E87CAE" w:rsidRDefault="004B4C67">
      <w:pPr>
        <w:pStyle w:val="FootnoteText"/>
        <w:rPr>
          <w:lang w:val="en-AU"/>
        </w:rPr>
      </w:pPr>
      <w:r>
        <w:rPr>
          <w:rStyle w:val="FootnoteReference"/>
        </w:rPr>
        <w:footnoteRef/>
      </w:r>
      <w:r>
        <w:t xml:space="preserve"> </w:t>
      </w:r>
      <w:hyperlink r:id="rId123" w:history="1">
        <w:r w:rsidRPr="007C5A95">
          <w:rPr>
            <w:rStyle w:val="Hyperlink"/>
            <w:rFonts w:cs="Segoe UI"/>
          </w:rPr>
          <w:t>http://www.latrobe.edu.au/__data/assets/pdf_file/0011/585290/ARCSHS-Normas-Project-Report.pdf</w:t>
        </w:r>
      </w:hyperlink>
    </w:p>
  </w:footnote>
  <w:footnote w:id="128">
    <w:p w:rsidR="004B4C67" w:rsidRPr="00E87CAE" w:rsidRDefault="004B4C67">
      <w:pPr>
        <w:pStyle w:val="FootnoteText"/>
        <w:rPr>
          <w:lang w:val="en-AU"/>
        </w:rPr>
      </w:pPr>
      <w:r>
        <w:rPr>
          <w:rStyle w:val="FootnoteReference"/>
        </w:rPr>
        <w:footnoteRef/>
      </w:r>
      <w:r>
        <w:t xml:space="preserve"> </w:t>
      </w:r>
      <w:hyperlink r:id="rId124" w:history="1">
        <w:r w:rsidRPr="007C5A95">
          <w:rPr>
            <w:rStyle w:val="Hyperlink"/>
            <w:rFonts w:cs="Segoe UI"/>
          </w:rPr>
          <w:t>http://www2.hull.ac.uk/fass/pdf/Early%20Indicators%20of%20Concern%20in%20Older%20People's%20Services%20.pdf</w:t>
        </w:r>
      </w:hyperlink>
    </w:p>
  </w:footnote>
  <w:footnote w:id="129">
    <w:p w:rsidR="004B4C67" w:rsidRPr="00264E52" w:rsidRDefault="004B4C67">
      <w:pPr>
        <w:pStyle w:val="FootnoteText"/>
        <w:rPr>
          <w:lang w:val="en-AU"/>
        </w:rPr>
      </w:pPr>
      <w:r>
        <w:rPr>
          <w:rStyle w:val="FootnoteReference"/>
        </w:rPr>
        <w:footnoteRef/>
      </w:r>
      <w:r>
        <w:t xml:space="preserve"> </w:t>
      </w:r>
      <w:r w:rsidRPr="00981513">
        <w:rPr>
          <w:rStyle w:val="Hyperlink"/>
        </w:rPr>
        <w:t>http://www2.hull.ac.uk/fass/pdf/Early%20Indicators%20of%20Concern%20in%20Learning%20Disability%20Services%20.pdf</w:t>
      </w:r>
    </w:p>
  </w:footnote>
  <w:footnote w:id="130">
    <w:p w:rsidR="004B4C67" w:rsidRPr="00264E52" w:rsidRDefault="004B4C67">
      <w:pPr>
        <w:pStyle w:val="FootnoteText"/>
        <w:rPr>
          <w:lang w:val="en-AU"/>
        </w:rPr>
      </w:pPr>
      <w:r>
        <w:rPr>
          <w:rStyle w:val="FootnoteReference"/>
        </w:rPr>
        <w:footnoteRef/>
      </w:r>
      <w:r>
        <w:t xml:space="preserve"> </w:t>
      </w:r>
      <w:hyperlink r:id="rId125" w:history="1">
        <w:r w:rsidRPr="007C5A95">
          <w:rPr>
            <w:rStyle w:val="Hyperlink"/>
            <w:rFonts w:cs="Segoe UI"/>
          </w:rPr>
          <w:t>http://www2.hull.ac.uk/fass/pdf/Safeguarding%20Adults%20Report.pdf</w:t>
        </w:r>
      </w:hyperlink>
    </w:p>
  </w:footnote>
  <w:footnote w:id="131">
    <w:p w:rsidR="004B4C67" w:rsidRPr="00264E52" w:rsidRDefault="004B4C67">
      <w:pPr>
        <w:pStyle w:val="FootnoteText"/>
        <w:rPr>
          <w:lang w:val="en-AU"/>
        </w:rPr>
      </w:pPr>
      <w:r>
        <w:rPr>
          <w:rStyle w:val="FootnoteReference"/>
        </w:rPr>
        <w:footnoteRef/>
      </w:r>
      <w:r>
        <w:t xml:space="preserve"> </w:t>
      </w:r>
      <w:hyperlink r:id="rId126" w:history="1">
        <w:r w:rsidRPr="007C5A95">
          <w:rPr>
            <w:rStyle w:val="Hyperlink"/>
            <w:rFonts w:cs="Segoe UI"/>
          </w:rPr>
          <w:t>http://www.wdv.org.au/documents/Voices%20Against%20Violence%20Paper%20Four%20A%20Review%20of%20the%20Public%20Advocate's%20Records%20on%20Violence%20Against%20Women%20with%20Disabilities%20(PDF%201.1MB).pdf</w:t>
        </w:r>
      </w:hyperlink>
    </w:p>
  </w:footnote>
  <w:footnote w:id="132">
    <w:p w:rsidR="004B4C67" w:rsidRPr="00264E52" w:rsidRDefault="004B4C67">
      <w:pPr>
        <w:pStyle w:val="FootnoteText"/>
        <w:rPr>
          <w:lang w:val="en-AU"/>
        </w:rPr>
      </w:pPr>
      <w:r>
        <w:rPr>
          <w:rStyle w:val="FootnoteReference"/>
        </w:rPr>
        <w:footnoteRef/>
      </w:r>
      <w:r>
        <w:t xml:space="preserve"> </w:t>
      </w:r>
      <w:hyperlink r:id="rId127" w:history="1">
        <w:r w:rsidRPr="007C5A95">
          <w:rPr>
            <w:rStyle w:val="Hyperlink"/>
            <w:rFonts w:cs="Segoe UI"/>
          </w:rPr>
          <w:t>http://www.wdv.org.au/documents/Voices%20Against%20Violence%20Paper%20Five%20Interviews%20with%20Staff%20and%20Volunteers%20from%20the%20Office%20of%20the%20Public%20Advocate%20(PDF%201.8MB).pdf</w:t>
        </w:r>
      </w:hyperlink>
    </w:p>
  </w:footnote>
  <w:footnote w:id="133">
    <w:p w:rsidR="004B4C67" w:rsidRPr="00264E52" w:rsidRDefault="004B4C67">
      <w:pPr>
        <w:pStyle w:val="FootnoteText"/>
        <w:rPr>
          <w:lang w:val="en-AU"/>
        </w:rPr>
      </w:pPr>
      <w:r>
        <w:rPr>
          <w:rStyle w:val="FootnoteReference"/>
        </w:rPr>
        <w:footnoteRef/>
      </w:r>
      <w:r>
        <w:t xml:space="preserve"> </w:t>
      </w:r>
      <w:hyperlink r:id="rId128" w:history="1">
        <w:r w:rsidRPr="007C5A95">
          <w:rPr>
            <w:rStyle w:val="Hyperlink"/>
            <w:rFonts w:cs="Segoe UI"/>
          </w:rPr>
          <w:t>http://www.secasa.com.au/assets/Documents/grooming-and-predatory-behaviour.pdf</w:t>
        </w:r>
      </w:hyperlink>
    </w:p>
  </w:footnote>
  <w:footnote w:id="134">
    <w:p w:rsidR="004B4C67" w:rsidRPr="00264E52" w:rsidRDefault="004B4C67">
      <w:pPr>
        <w:pStyle w:val="FootnoteText"/>
        <w:rPr>
          <w:lang w:val="en-AU"/>
        </w:rPr>
      </w:pPr>
      <w:r>
        <w:rPr>
          <w:rStyle w:val="FootnoteReference"/>
        </w:rPr>
        <w:footnoteRef/>
      </w:r>
      <w:r>
        <w:t xml:space="preserve"> </w:t>
      </w:r>
      <w:hyperlink r:id="rId129" w:history="1">
        <w:r w:rsidRPr="007C5A95">
          <w:rPr>
            <w:rStyle w:val="Hyperlink"/>
            <w:rFonts w:cs="Segoe UI"/>
          </w:rPr>
          <w:t>http://www.childabuseroyalcommission.gov.au/getattachment/620678bb-6c9d-45da-94c3-63c4b40e648f/Hear-no-evil,-see-no-evil</w:t>
        </w:r>
      </w:hyperlink>
    </w:p>
  </w:footnote>
  <w:footnote w:id="135">
    <w:p w:rsidR="004B4C67" w:rsidRPr="00264E52" w:rsidRDefault="004B4C67">
      <w:pPr>
        <w:pStyle w:val="FootnoteText"/>
        <w:rPr>
          <w:lang w:val="en-AU"/>
        </w:rPr>
      </w:pPr>
      <w:r>
        <w:rPr>
          <w:rStyle w:val="FootnoteReference"/>
        </w:rPr>
        <w:footnoteRef/>
      </w:r>
      <w:r>
        <w:t xml:space="preserve"> </w:t>
      </w:r>
      <w:hyperlink r:id="rId130" w:history="1">
        <w:r w:rsidRPr="007C5A95">
          <w:rPr>
            <w:rStyle w:val="Hyperlink"/>
            <w:rFonts w:cs="Segoe UI"/>
          </w:rPr>
          <w:t>https://aifs.gov.au/acssa/pubs/issue/i9.html</w:t>
        </w:r>
      </w:hyperlink>
    </w:p>
  </w:footnote>
  <w:footnote w:id="136">
    <w:p w:rsidR="004B4C67" w:rsidRPr="00264E52" w:rsidRDefault="004B4C67">
      <w:pPr>
        <w:pStyle w:val="FootnoteText"/>
        <w:rPr>
          <w:lang w:val="en-AU"/>
        </w:rPr>
      </w:pPr>
      <w:r>
        <w:rPr>
          <w:rStyle w:val="FootnoteReference"/>
        </w:rPr>
        <w:footnoteRef/>
      </w:r>
      <w:r>
        <w:t xml:space="preserve"> </w:t>
      </w:r>
      <w:hyperlink r:id="rId131" w:history="1">
        <w:r w:rsidRPr="007C5A95">
          <w:rPr>
            <w:rStyle w:val="Hyperlink"/>
            <w:rFonts w:cs="Segoe UI"/>
          </w:rPr>
          <w:t>https://engage.dss.gov.au/wp-content/uploads/2015/01/Proposal-for-an-NDIS-Quality-and-Safeguarding-framework-7.pdf</w:t>
        </w:r>
      </w:hyperlink>
    </w:p>
  </w:footnote>
  <w:footnote w:id="137">
    <w:p w:rsidR="004B4C67" w:rsidRPr="00264E52" w:rsidRDefault="004B4C67">
      <w:pPr>
        <w:pStyle w:val="FootnoteText"/>
        <w:rPr>
          <w:lang w:val="en-AU"/>
        </w:rPr>
      </w:pPr>
      <w:r>
        <w:rPr>
          <w:rStyle w:val="FootnoteReference"/>
        </w:rPr>
        <w:footnoteRef/>
      </w:r>
      <w:r>
        <w:t xml:space="preserve"> </w:t>
      </w:r>
      <w:hyperlink r:id="rId132" w:history="1">
        <w:r w:rsidRPr="007252B1">
          <w:rPr>
            <w:rStyle w:val="Hyperlink"/>
            <w:rFonts w:cs="Segoe UI"/>
          </w:rPr>
          <w:t>http://www.nds.org.au/asset/view_document/979324031</w:t>
        </w:r>
      </w:hyperlink>
    </w:p>
  </w:footnote>
  <w:footnote w:id="138">
    <w:p w:rsidR="004B4C67" w:rsidRPr="00264E52" w:rsidRDefault="004B4C67">
      <w:pPr>
        <w:pStyle w:val="FootnoteText"/>
        <w:rPr>
          <w:lang w:val="en-AU"/>
        </w:rPr>
      </w:pPr>
      <w:r>
        <w:rPr>
          <w:rStyle w:val="FootnoteReference"/>
        </w:rPr>
        <w:footnoteRef/>
      </w:r>
      <w:r>
        <w:t xml:space="preserve"> </w:t>
      </w:r>
      <w:hyperlink r:id="rId133" w:history="1">
        <w:r w:rsidRPr="007C5A95">
          <w:rPr>
            <w:rStyle w:val="Hyperlink"/>
            <w:rFonts w:cs="Segoe UI"/>
          </w:rPr>
          <w:t>http://www.nds.org.au/asset/view_document/979323398</w:t>
        </w:r>
      </w:hyperlink>
    </w:p>
  </w:footnote>
  <w:footnote w:id="139">
    <w:p w:rsidR="004B4C67" w:rsidRPr="000C3A15" w:rsidRDefault="004B4C67">
      <w:pPr>
        <w:pStyle w:val="FootnoteText"/>
        <w:rPr>
          <w:lang w:val="en-AU"/>
        </w:rPr>
      </w:pPr>
      <w:r>
        <w:rPr>
          <w:rStyle w:val="FootnoteReference"/>
        </w:rPr>
        <w:footnoteRef/>
      </w:r>
      <w:r>
        <w:t xml:space="preserve"> </w:t>
      </w:r>
      <w:hyperlink r:id="rId134" w:history="1">
        <w:r w:rsidRPr="007C5A95">
          <w:rPr>
            <w:rStyle w:val="Hyperlink"/>
            <w:rFonts w:cs="Segoe UI"/>
          </w:rPr>
          <w:t>http://www.nds.org.au/projects/article/194</w:t>
        </w:r>
      </w:hyperlink>
    </w:p>
  </w:footnote>
  <w:footnote w:id="140">
    <w:p w:rsidR="004B4C67" w:rsidRPr="000C3A15" w:rsidRDefault="004B4C67">
      <w:pPr>
        <w:pStyle w:val="FootnoteText"/>
        <w:rPr>
          <w:lang w:val="en-AU"/>
        </w:rPr>
      </w:pPr>
      <w:r>
        <w:rPr>
          <w:rStyle w:val="FootnoteReference"/>
        </w:rPr>
        <w:footnoteRef/>
      </w:r>
      <w:r>
        <w:t xml:space="preserve"> </w:t>
      </w:r>
      <w:hyperlink r:id="rId135" w:history="1">
        <w:r w:rsidRPr="007C5A95">
          <w:rPr>
            <w:rStyle w:val="Hyperlink"/>
            <w:rFonts w:cs="Segoe UI"/>
          </w:rPr>
          <w:t>http://www.aph.gov.au/Parliamentary_Business/Committees/Senate/Community_Affairs/Violence_abuse_neglect</w:t>
        </w:r>
      </w:hyperlink>
    </w:p>
  </w:footnote>
  <w:footnote w:id="141">
    <w:p w:rsidR="004B4C67" w:rsidRPr="000C3A15" w:rsidRDefault="004B4C67">
      <w:pPr>
        <w:pStyle w:val="FootnoteText"/>
        <w:rPr>
          <w:lang w:val="en-AU"/>
        </w:rPr>
      </w:pPr>
      <w:r>
        <w:rPr>
          <w:rStyle w:val="FootnoteReference"/>
        </w:rPr>
        <w:footnoteRef/>
      </w:r>
      <w:r>
        <w:t xml:space="preserve"> </w:t>
      </w:r>
      <w:hyperlink r:id="rId136" w:history="1">
        <w:r w:rsidRPr="007C5A95">
          <w:rPr>
            <w:rStyle w:val="Hyperlink"/>
            <w:rFonts w:cs="Segoe UI"/>
          </w:rPr>
          <w:t>http://www.nds.org.au/asset/view_document/979324718</w:t>
        </w:r>
      </w:hyperlink>
    </w:p>
  </w:footnote>
  <w:footnote w:id="142">
    <w:p w:rsidR="004B4C67" w:rsidRPr="000C3A15" w:rsidRDefault="004B4C67">
      <w:pPr>
        <w:pStyle w:val="FootnoteText"/>
        <w:rPr>
          <w:lang w:val="en-AU"/>
        </w:rPr>
      </w:pPr>
      <w:r>
        <w:rPr>
          <w:rStyle w:val="FootnoteReference"/>
        </w:rPr>
        <w:footnoteRef/>
      </w:r>
      <w:r>
        <w:t xml:space="preserve"> </w:t>
      </w:r>
      <w:hyperlink r:id="rId137" w:history="1">
        <w:r w:rsidRPr="007C5A95">
          <w:rPr>
            <w:rStyle w:val="Hyperlink"/>
            <w:rFonts w:cs="Segoe UI"/>
          </w:rPr>
          <w:t>http://www.nds.org.au/asset/view_document/979324997</w:t>
        </w:r>
      </w:hyperlink>
    </w:p>
  </w:footnote>
  <w:footnote w:id="143">
    <w:p w:rsidR="004B4C67" w:rsidRPr="000C3A15" w:rsidRDefault="004B4C67">
      <w:pPr>
        <w:pStyle w:val="FootnoteText"/>
        <w:rPr>
          <w:lang w:val="en-AU"/>
        </w:rPr>
      </w:pPr>
      <w:r>
        <w:rPr>
          <w:rStyle w:val="FootnoteReference"/>
        </w:rPr>
        <w:footnoteRef/>
      </w:r>
      <w:r>
        <w:t xml:space="preserve"> </w:t>
      </w:r>
      <w:hyperlink r:id="rId138" w:history="1">
        <w:r w:rsidRPr="007C5A95">
          <w:rPr>
            <w:rStyle w:val="Hyperlink"/>
            <w:rFonts w:cs="Segoe UI"/>
          </w:rPr>
          <w:t>http://www.neda.org.au/index.php/reports/item/what-does-the-data-say</w:t>
        </w:r>
      </w:hyperlink>
    </w:p>
  </w:footnote>
  <w:footnote w:id="144">
    <w:p w:rsidR="004B4C67" w:rsidRPr="000C3A15" w:rsidRDefault="004B4C67">
      <w:pPr>
        <w:pStyle w:val="FootnoteText"/>
        <w:rPr>
          <w:lang w:val="en-AU"/>
        </w:rPr>
      </w:pPr>
      <w:r>
        <w:rPr>
          <w:rStyle w:val="FootnoteReference"/>
        </w:rPr>
        <w:footnoteRef/>
      </w:r>
      <w:r>
        <w:t xml:space="preserve"> </w:t>
      </w:r>
      <w:hyperlink r:id="rId139" w:history="1">
        <w:r w:rsidRPr="007C5A95">
          <w:rPr>
            <w:rStyle w:val="Hyperlink"/>
            <w:rFonts w:cs="Segoe UI"/>
          </w:rPr>
          <w:t>http://www.adhc.nsw.gov.au/__data/assets/file/0018/330156/Violence-Risk-Assessment-in-Intellectual-Disability-Practice-Guide.pdf</w:t>
        </w:r>
      </w:hyperlink>
    </w:p>
  </w:footnote>
  <w:footnote w:id="145">
    <w:p w:rsidR="004B4C67" w:rsidRPr="000C3A15" w:rsidRDefault="004B4C67">
      <w:pPr>
        <w:pStyle w:val="FootnoteText"/>
        <w:rPr>
          <w:lang w:val="en-AU"/>
        </w:rPr>
      </w:pPr>
      <w:r>
        <w:rPr>
          <w:rStyle w:val="FootnoteReference"/>
        </w:rPr>
        <w:footnoteRef/>
      </w:r>
      <w:r>
        <w:t xml:space="preserve"> </w:t>
      </w:r>
      <w:hyperlink r:id="rId140" w:history="1">
        <w:r w:rsidRPr="007C5A95">
          <w:rPr>
            <w:rStyle w:val="Hyperlink"/>
            <w:rFonts w:cs="Segoe UI"/>
          </w:rPr>
          <w:t>http://www.publicadvocate.vic.gov.au/our-services/publications-forms/research-reports/abuse-neglect-and-exploitation/5-interagency-guideline-for-addressing-violence-neglect-and-abuse-iguana/file</w:t>
        </w:r>
      </w:hyperlink>
    </w:p>
  </w:footnote>
  <w:footnote w:id="146">
    <w:p w:rsidR="004B4C67" w:rsidRPr="000C3A15" w:rsidRDefault="004B4C67">
      <w:pPr>
        <w:pStyle w:val="FootnoteText"/>
        <w:rPr>
          <w:lang w:val="en-AU"/>
        </w:rPr>
      </w:pPr>
      <w:r>
        <w:rPr>
          <w:rStyle w:val="FootnoteReference"/>
        </w:rPr>
        <w:footnoteRef/>
      </w:r>
      <w:r>
        <w:t xml:space="preserve"> </w:t>
      </w:r>
      <w:hyperlink r:id="rId141" w:history="1">
        <w:r w:rsidRPr="007C5A95">
          <w:rPr>
            <w:rStyle w:val="Hyperlink"/>
            <w:rFonts w:cs="Segoe UI"/>
          </w:rPr>
          <w:t>http://www.publicadvocate.vic.gov.au/our-services/publications-forms/20-community-visitors-annual-report-2013-2014?path</w:t>
        </w:r>
      </w:hyperlink>
    </w:p>
  </w:footnote>
  <w:footnote w:id="147">
    <w:p w:rsidR="004B4C67" w:rsidRPr="000C3A15" w:rsidRDefault="004B4C67">
      <w:pPr>
        <w:pStyle w:val="FootnoteText"/>
        <w:rPr>
          <w:lang w:val="en-AU"/>
        </w:rPr>
      </w:pPr>
      <w:r>
        <w:rPr>
          <w:rStyle w:val="FootnoteReference"/>
        </w:rPr>
        <w:footnoteRef/>
      </w:r>
      <w:r>
        <w:t xml:space="preserve"> </w:t>
      </w:r>
      <w:hyperlink r:id="rId142" w:history="1">
        <w:r w:rsidRPr="007C5A95">
          <w:rPr>
            <w:rStyle w:val="Hyperlink"/>
            <w:rFonts w:cs="Segoe UI"/>
          </w:rPr>
          <w:t>http://www.publicadvocate.vic.gov.au/community-visitors-annual-report-2014-2015</w:t>
        </w:r>
      </w:hyperlink>
    </w:p>
  </w:footnote>
  <w:footnote w:id="148">
    <w:p w:rsidR="004B4C67" w:rsidRPr="000C3A15" w:rsidRDefault="004B4C67">
      <w:pPr>
        <w:pStyle w:val="FootnoteText"/>
        <w:rPr>
          <w:lang w:val="en-AU"/>
        </w:rPr>
      </w:pPr>
      <w:r>
        <w:rPr>
          <w:rStyle w:val="FootnoteReference"/>
        </w:rPr>
        <w:footnoteRef/>
      </w:r>
      <w:r>
        <w:t xml:space="preserve"> </w:t>
      </w:r>
      <w:hyperlink r:id="rId143" w:history="1">
        <w:r w:rsidRPr="007C5A95">
          <w:rPr>
            <w:rStyle w:val="Hyperlink"/>
            <w:rFonts w:cs="Segoe UI"/>
          </w:rPr>
          <w:t>http://www.aph.gov.au/Parliamentary_Business/Committees/Senate/Community_Affairs/Violence_abuse_neglect</w:t>
        </w:r>
      </w:hyperlink>
    </w:p>
  </w:footnote>
  <w:footnote w:id="149">
    <w:p w:rsidR="004B4C67" w:rsidRPr="000C3A15" w:rsidRDefault="004B4C67">
      <w:pPr>
        <w:pStyle w:val="FootnoteText"/>
        <w:rPr>
          <w:lang w:val="en-AU"/>
        </w:rPr>
      </w:pPr>
      <w:r>
        <w:rPr>
          <w:rStyle w:val="FootnoteReference"/>
        </w:rPr>
        <w:footnoteRef/>
      </w:r>
      <w:r>
        <w:t xml:space="preserve"> </w:t>
      </w:r>
      <w:hyperlink r:id="rId144" w:history="1">
        <w:r w:rsidRPr="007C5A95">
          <w:rPr>
            <w:rStyle w:val="Hyperlink"/>
            <w:rFonts w:cs="Segoe UI"/>
          </w:rPr>
          <w:t>http://www.aph.gov.au/Parliamentary_Business/Committees/Senate/Community_Affairs/Violence_abuse_neglect</w:t>
        </w:r>
      </w:hyperlink>
    </w:p>
  </w:footnote>
  <w:footnote w:id="150">
    <w:p w:rsidR="004B4C67" w:rsidRPr="0091059C" w:rsidRDefault="004B4C67">
      <w:pPr>
        <w:pStyle w:val="FootnoteText"/>
        <w:rPr>
          <w:lang w:val="en-AU"/>
        </w:rPr>
      </w:pPr>
      <w:r>
        <w:rPr>
          <w:rStyle w:val="FootnoteReference"/>
        </w:rPr>
        <w:footnoteRef/>
      </w:r>
      <w:r>
        <w:t xml:space="preserve"> </w:t>
      </w:r>
      <w:hyperlink r:id="rId145" w:history="1">
        <w:r w:rsidRPr="007C5A95">
          <w:rPr>
            <w:rStyle w:val="Hyperlink"/>
            <w:rFonts w:cs="Segoe UI"/>
          </w:rPr>
          <w:t>http://www.ombo.nsw.gov.au/__data/assets/pdf_file/0013/25015/Report-of-reviewable-deaths-in-2012-and-2013-Volume-2-Deaths-of-people-with-disability-in-residential-care-2.pdf</w:t>
        </w:r>
      </w:hyperlink>
    </w:p>
  </w:footnote>
  <w:footnote w:id="151">
    <w:p w:rsidR="004B4C67" w:rsidRPr="0091059C" w:rsidRDefault="004B4C67">
      <w:pPr>
        <w:pStyle w:val="FootnoteText"/>
        <w:rPr>
          <w:lang w:val="en-AU"/>
        </w:rPr>
      </w:pPr>
      <w:r>
        <w:rPr>
          <w:rStyle w:val="FootnoteReference"/>
        </w:rPr>
        <w:footnoteRef/>
      </w:r>
      <w:r>
        <w:t xml:space="preserve"> </w:t>
      </w:r>
      <w:hyperlink r:id="rId146" w:history="1">
        <w:r w:rsidRPr="007C5A95">
          <w:rPr>
            <w:rStyle w:val="Hyperlink"/>
            <w:rFonts w:cs="Segoe UI"/>
          </w:rPr>
          <w:t>http://www.pc.gov.au/inquiries/completed/aged-care/submissions/subdr0560-attachment1.pdf</w:t>
        </w:r>
      </w:hyperlink>
    </w:p>
  </w:footnote>
  <w:footnote w:id="152">
    <w:p w:rsidR="004B4C67" w:rsidRPr="0091059C" w:rsidRDefault="004B4C67">
      <w:pPr>
        <w:pStyle w:val="FootnoteText"/>
        <w:rPr>
          <w:lang w:val="en-AU"/>
        </w:rPr>
      </w:pPr>
      <w:r>
        <w:rPr>
          <w:rStyle w:val="FootnoteReference"/>
        </w:rPr>
        <w:footnoteRef/>
      </w:r>
      <w:r>
        <w:t xml:space="preserve"> </w:t>
      </w:r>
      <w:hyperlink r:id="rId147" w:history="1">
        <w:r w:rsidRPr="007C5A95">
          <w:rPr>
            <w:rStyle w:val="Hyperlink"/>
            <w:rFonts w:cs="Segoe UI"/>
          </w:rPr>
          <w:t>http://www.deakin.edu.au/health/nursing/cesoc/downloads/Safeguarding%20Children%20with%20a%20Disability%20Aged%200-9%20Years%20and%20Children%20with%20Communication%20Issues.pdf</w:t>
        </w:r>
      </w:hyperlink>
    </w:p>
  </w:footnote>
  <w:footnote w:id="153">
    <w:p w:rsidR="004B4C67" w:rsidRPr="0091059C" w:rsidRDefault="004B4C67">
      <w:pPr>
        <w:pStyle w:val="FootnoteText"/>
        <w:rPr>
          <w:lang w:val="en-AU"/>
        </w:rPr>
      </w:pPr>
      <w:r>
        <w:rPr>
          <w:rStyle w:val="FootnoteReference"/>
        </w:rPr>
        <w:footnoteRef/>
      </w:r>
      <w:r>
        <w:t xml:space="preserve"> </w:t>
      </w:r>
      <w:hyperlink r:id="rId148" w:history="1">
        <w:r w:rsidRPr="007C5A95">
          <w:rPr>
            <w:rStyle w:val="Hyperlink"/>
            <w:rFonts w:cs="Segoe UI"/>
          </w:rPr>
          <w:t>http://www.pwd.org.au/documents/pubs/SB140228-SCCASpeechPathologyServices.pdf</w:t>
        </w:r>
      </w:hyperlink>
    </w:p>
  </w:footnote>
  <w:footnote w:id="154">
    <w:p w:rsidR="004B4C67" w:rsidRPr="0091059C" w:rsidRDefault="004B4C67">
      <w:pPr>
        <w:pStyle w:val="FootnoteText"/>
        <w:rPr>
          <w:lang w:val="en-AU"/>
        </w:rPr>
      </w:pPr>
      <w:r>
        <w:rPr>
          <w:rStyle w:val="FootnoteReference"/>
        </w:rPr>
        <w:footnoteRef/>
      </w:r>
      <w:r>
        <w:t xml:space="preserve"> </w:t>
      </w:r>
      <w:hyperlink r:id="rId149" w:history="1">
        <w:r w:rsidRPr="007C5A95">
          <w:rPr>
            <w:rStyle w:val="Hyperlink"/>
            <w:rFonts w:cs="Segoe UI"/>
          </w:rPr>
          <w:t>http://www.aph.gov.au/Parliamentary_Business/Committees/Senate/Community_Affairs/Violence_abuse_neglect</w:t>
        </w:r>
      </w:hyperlink>
    </w:p>
  </w:footnote>
  <w:footnote w:id="155">
    <w:p w:rsidR="004B4C67" w:rsidRPr="0091059C" w:rsidRDefault="004B4C67">
      <w:pPr>
        <w:pStyle w:val="FootnoteText"/>
        <w:rPr>
          <w:lang w:val="en-AU"/>
        </w:rPr>
      </w:pPr>
      <w:r>
        <w:rPr>
          <w:rStyle w:val="FootnoteReference"/>
        </w:rPr>
        <w:footnoteRef/>
      </w:r>
      <w:r>
        <w:t xml:space="preserve"> </w:t>
      </w:r>
      <w:hyperlink r:id="rId150" w:history="1">
        <w:r w:rsidRPr="007C5A95">
          <w:rPr>
            <w:rStyle w:val="Hyperlink"/>
            <w:rFonts w:cs="Segoe UI"/>
          </w:rPr>
          <w:t>http://www.pc.gov.au/inquiries/completed/disability-support/report</w:t>
        </w:r>
      </w:hyperlink>
    </w:p>
  </w:footnote>
  <w:footnote w:id="156">
    <w:p w:rsidR="004B4C67" w:rsidRPr="0091059C" w:rsidRDefault="004B4C67">
      <w:pPr>
        <w:pStyle w:val="FootnoteText"/>
        <w:rPr>
          <w:lang w:val="en-AU"/>
        </w:rPr>
      </w:pPr>
      <w:r>
        <w:rPr>
          <w:rStyle w:val="FootnoteReference"/>
        </w:rPr>
        <w:footnoteRef/>
      </w:r>
      <w:r>
        <w:t xml:space="preserve"> </w:t>
      </w:r>
      <w:hyperlink r:id="rId151" w:history="1">
        <w:r w:rsidRPr="007C5A95">
          <w:rPr>
            <w:rStyle w:val="Hyperlink"/>
            <w:rFonts w:cs="Segoe UI"/>
          </w:rPr>
          <w:t>http://www.cda.org.au/_literature_132659/Enabling_and_Protecting_Issues_Paper</w:t>
        </w:r>
      </w:hyperlink>
    </w:p>
  </w:footnote>
  <w:footnote w:id="157">
    <w:p w:rsidR="004B4C67" w:rsidRPr="0091059C" w:rsidRDefault="004B4C67">
      <w:pPr>
        <w:pStyle w:val="FootnoteText"/>
        <w:rPr>
          <w:lang w:val="en-AU"/>
        </w:rPr>
      </w:pPr>
      <w:r>
        <w:rPr>
          <w:rStyle w:val="FootnoteReference"/>
        </w:rPr>
        <w:footnoteRef/>
      </w:r>
      <w:r>
        <w:t xml:space="preserve"> </w:t>
      </w:r>
      <w:hyperlink r:id="rId152" w:history="1">
        <w:r w:rsidRPr="007C5A95">
          <w:rPr>
            <w:rStyle w:val="Hyperlink"/>
            <w:rFonts w:cs="Segoe UI"/>
          </w:rPr>
          <w:t>http://www.childabuseroyalcommission.gov.au/getattachment/d0f79922-0dc6-4c60-b170-3aa1de43f321/Feeling-Safe,-Being-Safe</w:t>
        </w:r>
      </w:hyperlink>
    </w:p>
  </w:footnote>
  <w:footnote w:id="158">
    <w:p w:rsidR="004B4C67" w:rsidRPr="0091059C" w:rsidRDefault="004B4C67">
      <w:pPr>
        <w:pStyle w:val="FootnoteText"/>
        <w:rPr>
          <w:lang w:val="en-AU"/>
        </w:rPr>
      </w:pPr>
      <w:r>
        <w:rPr>
          <w:rStyle w:val="FootnoteReference"/>
        </w:rPr>
        <w:footnoteRef/>
      </w:r>
      <w:r>
        <w:t xml:space="preserve"> </w:t>
      </w:r>
      <w:hyperlink r:id="rId153" w:history="1">
        <w:r w:rsidRPr="007C5A95">
          <w:rPr>
            <w:rStyle w:val="Hyperlink"/>
            <w:rFonts w:cs="Segoe UI"/>
          </w:rPr>
          <w:t>http://ccyp.scu.edu.au/download.php?doc_id=16246&amp;site_id=1954&amp;file_ext=.pdf</w:t>
        </w:r>
      </w:hyperlink>
    </w:p>
  </w:footnote>
  <w:footnote w:id="159">
    <w:p w:rsidR="004B4C67" w:rsidRPr="0091059C" w:rsidRDefault="004B4C67">
      <w:pPr>
        <w:pStyle w:val="FootnoteText"/>
        <w:rPr>
          <w:lang w:val="en-AU"/>
        </w:rPr>
      </w:pPr>
      <w:r>
        <w:rPr>
          <w:rStyle w:val="FootnoteReference"/>
        </w:rPr>
        <w:footnoteRef/>
      </w:r>
      <w:r>
        <w:t xml:space="preserve"> </w:t>
      </w:r>
      <w:hyperlink r:id="rId154" w:history="1">
        <w:r w:rsidRPr="007C5A95">
          <w:rPr>
            <w:rStyle w:val="Hyperlink"/>
            <w:rFonts w:cs="Segoe UI"/>
          </w:rPr>
          <w:t>http://www.aph.gov.au/Parliamentary_Business/Committees/Senate/Community_Affairs/Violence_abuse_neglect</w:t>
        </w:r>
      </w:hyperlink>
    </w:p>
  </w:footnote>
  <w:footnote w:id="160">
    <w:p w:rsidR="004B4C67" w:rsidRPr="0091059C" w:rsidRDefault="004B4C67">
      <w:pPr>
        <w:pStyle w:val="FootnoteText"/>
        <w:rPr>
          <w:lang w:val="en-AU"/>
        </w:rPr>
      </w:pPr>
      <w:r>
        <w:rPr>
          <w:rStyle w:val="FootnoteReference"/>
        </w:rPr>
        <w:footnoteRef/>
      </w:r>
      <w:r>
        <w:t xml:space="preserve"> </w:t>
      </w:r>
      <w:hyperlink r:id="rId155" w:history="1">
        <w:r w:rsidRPr="007C5A95">
          <w:rPr>
            <w:rStyle w:val="Hyperlink"/>
            <w:rFonts w:cs="Segoe UI"/>
          </w:rPr>
          <w:t>http://www.scie.org.uk/publications/reports/report47/files/report47.pdf</w:t>
        </w:r>
      </w:hyperlink>
    </w:p>
  </w:footnote>
  <w:footnote w:id="161">
    <w:p w:rsidR="004B4C67" w:rsidRPr="0091059C" w:rsidRDefault="004B4C67">
      <w:pPr>
        <w:pStyle w:val="FootnoteText"/>
        <w:rPr>
          <w:lang w:val="en-AU"/>
        </w:rPr>
      </w:pPr>
      <w:r>
        <w:rPr>
          <w:rStyle w:val="FootnoteReference"/>
        </w:rPr>
        <w:footnoteRef/>
      </w:r>
      <w:r>
        <w:t xml:space="preserve"> </w:t>
      </w:r>
      <w:hyperlink r:id="rId156" w:history="1">
        <w:r w:rsidRPr="007C5A95">
          <w:rPr>
            <w:rStyle w:val="Hyperlink"/>
            <w:rFonts w:cs="Segoe UI"/>
          </w:rPr>
          <w:t>http://www.aph.gov.au/Parliamentary_Business/Committees/Senate/Community_Affairs/Violence_abuse_neglect</w:t>
        </w:r>
      </w:hyperlink>
    </w:p>
  </w:footnote>
  <w:footnote w:id="162">
    <w:p w:rsidR="004B4C67" w:rsidRPr="0091059C" w:rsidRDefault="004B4C67">
      <w:pPr>
        <w:pStyle w:val="FootnoteText"/>
        <w:rPr>
          <w:lang w:val="en-AU"/>
        </w:rPr>
      </w:pPr>
      <w:r>
        <w:rPr>
          <w:rStyle w:val="FootnoteReference"/>
        </w:rPr>
        <w:footnoteRef/>
      </w:r>
      <w:r>
        <w:t xml:space="preserve"> </w:t>
      </w:r>
      <w:hyperlink r:id="rId157" w:history="1">
        <w:r w:rsidRPr="007C5A95">
          <w:rPr>
            <w:rStyle w:val="Hyperlink"/>
            <w:rFonts w:cs="Segoe UI"/>
          </w:rPr>
          <w:t>http://www.ccyp.vic.gov.au/childsafetycommissioner/downloads/childsafe_organisation.pdf</w:t>
        </w:r>
      </w:hyperlink>
    </w:p>
  </w:footnote>
  <w:footnote w:id="163">
    <w:p w:rsidR="004B4C67" w:rsidRPr="00496F0F" w:rsidRDefault="004B4C67">
      <w:pPr>
        <w:pStyle w:val="FootnoteText"/>
        <w:rPr>
          <w:lang w:val="en-AU"/>
        </w:rPr>
      </w:pPr>
      <w:r>
        <w:rPr>
          <w:rStyle w:val="FootnoteReference"/>
        </w:rPr>
        <w:footnoteRef/>
      </w:r>
      <w:r>
        <w:t xml:space="preserve"> </w:t>
      </w:r>
      <w:hyperlink r:id="rId158" w:history="1">
        <w:r w:rsidRPr="007C5A95">
          <w:rPr>
            <w:rStyle w:val="Hyperlink"/>
            <w:rFonts w:cs="Segoe UI"/>
          </w:rPr>
          <w:t>http://www.ccyp.vic.gov.au/downloads/aboriginal-inclusion-action-plan-2016-19.pdf</w:t>
        </w:r>
      </w:hyperlink>
    </w:p>
  </w:footnote>
  <w:footnote w:id="164">
    <w:p w:rsidR="004B4C67" w:rsidRPr="00D876FA" w:rsidRDefault="004B4C67">
      <w:pPr>
        <w:pStyle w:val="FootnoteText"/>
        <w:rPr>
          <w:lang w:val="en-AU"/>
        </w:rPr>
      </w:pPr>
      <w:r>
        <w:rPr>
          <w:rStyle w:val="FootnoteReference"/>
        </w:rPr>
        <w:footnoteRef/>
      </w:r>
      <w:r>
        <w:t xml:space="preserve"> </w:t>
      </w:r>
      <w:hyperlink r:id="rId159" w:history="1">
        <w:r w:rsidRPr="007C5A95">
          <w:rPr>
            <w:rStyle w:val="Hyperlink"/>
            <w:rFonts w:cs="Segoe UI"/>
          </w:rPr>
          <w:t>http://www.aph.gov.au/Parliamentary_Business/Committees/Senate/Community_Affairs/Violence_abuse_neglect</w:t>
        </w:r>
      </w:hyperlink>
    </w:p>
  </w:footnote>
  <w:footnote w:id="165">
    <w:p w:rsidR="004B4C67" w:rsidRPr="00D876FA" w:rsidRDefault="004B4C67">
      <w:pPr>
        <w:pStyle w:val="FootnoteText"/>
        <w:rPr>
          <w:lang w:val="en-AU"/>
        </w:rPr>
      </w:pPr>
      <w:r>
        <w:rPr>
          <w:rStyle w:val="FootnoteReference"/>
        </w:rPr>
        <w:footnoteRef/>
      </w:r>
      <w:r>
        <w:t xml:space="preserve"> </w:t>
      </w:r>
      <w:hyperlink r:id="rId160" w:history="1">
        <w:r w:rsidRPr="007C5A95">
          <w:rPr>
            <w:rStyle w:val="Hyperlink"/>
            <w:rFonts w:cs="Segoe UI"/>
          </w:rPr>
          <w:t>http://www.aph.gov.au/Parliamentary_Business/Committees/Senate/Community_Affairs/Violence_abuse_neglect</w:t>
        </w:r>
      </w:hyperlink>
    </w:p>
  </w:footnote>
  <w:footnote w:id="166">
    <w:p w:rsidR="004B4C67" w:rsidRPr="00D876FA" w:rsidRDefault="004B4C67">
      <w:pPr>
        <w:pStyle w:val="FootnoteText"/>
        <w:rPr>
          <w:lang w:val="en-AU"/>
        </w:rPr>
      </w:pPr>
      <w:r>
        <w:rPr>
          <w:rStyle w:val="FootnoteReference"/>
        </w:rPr>
        <w:footnoteRef/>
      </w:r>
      <w:r>
        <w:t xml:space="preserve"> </w:t>
      </w:r>
      <w:hyperlink r:id="rId161" w:history="1">
        <w:r w:rsidRPr="007C5A95">
          <w:rPr>
            <w:rStyle w:val="Hyperlink"/>
            <w:rFonts w:cs="Segoe UI"/>
          </w:rPr>
          <w:t>http://www.parliament.vic.gov.au/images/stories/committees/fcdc/inquiries/57th/Disability/Submissions/88_Vicdeaf.pdf</w:t>
        </w:r>
      </w:hyperlink>
      <w:hyperlink r:id="rId162" w:history="1">
        <w:r w:rsidRPr="007C5A95">
          <w:rPr>
            <w:rStyle w:val="Hyperlink"/>
            <w:rFonts w:cs="Segoe UI"/>
          </w:rPr>
          <w:t>http://www.parliament.vic.gov.au/images/stories/committees/fcdc/inquiries/57th/Disability/Submissions/88_Vicdeaf.pdf</w:t>
        </w:r>
      </w:hyperlink>
    </w:p>
  </w:footnote>
  <w:footnote w:id="167">
    <w:p w:rsidR="004B4C67" w:rsidRPr="00D876FA" w:rsidRDefault="004B4C67">
      <w:pPr>
        <w:pStyle w:val="FootnoteText"/>
        <w:rPr>
          <w:lang w:val="en-AU"/>
        </w:rPr>
      </w:pPr>
      <w:r>
        <w:rPr>
          <w:rStyle w:val="FootnoteReference"/>
        </w:rPr>
        <w:footnoteRef/>
      </w:r>
      <w:r>
        <w:t xml:space="preserve"> </w:t>
      </w:r>
      <w:hyperlink r:id="rId163" w:history="1">
        <w:r w:rsidRPr="007C5A95">
          <w:rPr>
            <w:rStyle w:val="Hyperlink"/>
            <w:rFonts w:cs="Segoe UI"/>
          </w:rPr>
          <w:t>http://www.humanrightscommission.vic.gov.au/index.php/2012-10-18-01-21-18/submissions/item/download/8032_22eb63e671ef6d45f01669cc8169ac8a</w:t>
        </w:r>
      </w:hyperlink>
    </w:p>
  </w:footnote>
  <w:footnote w:id="168">
    <w:p w:rsidR="004B4C67" w:rsidRPr="00D876FA" w:rsidRDefault="004B4C67">
      <w:pPr>
        <w:pStyle w:val="FootnoteText"/>
        <w:rPr>
          <w:lang w:val="en-AU"/>
        </w:rPr>
      </w:pPr>
      <w:r>
        <w:rPr>
          <w:rStyle w:val="FootnoteReference"/>
        </w:rPr>
        <w:footnoteRef/>
      </w:r>
      <w:r>
        <w:t xml:space="preserve"> </w:t>
      </w:r>
      <w:hyperlink r:id="rId164" w:history="1">
        <w:r w:rsidRPr="00280711">
          <w:rPr>
            <w:rStyle w:val="Hyperlink"/>
            <w:rFonts w:cs="Segoe UI"/>
          </w:rPr>
          <w:t>https://www.ombudsman.vic.gov.au/getattachment/45e28c63-24b0-4efd-b313-85f4f6e44d3f</w:t>
        </w:r>
      </w:hyperlink>
    </w:p>
  </w:footnote>
  <w:footnote w:id="169">
    <w:p w:rsidR="004B4C67" w:rsidRPr="00D876FA" w:rsidRDefault="004B4C67">
      <w:pPr>
        <w:pStyle w:val="FootnoteText"/>
        <w:rPr>
          <w:lang w:val="en-AU"/>
        </w:rPr>
      </w:pPr>
      <w:r>
        <w:rPr>
          <w:rStyle w:val="FootnoteReference"/>
        </w:rPr>
        <w:footnoteRef/>
      </w:r>
      <w:r>
        <w:t xml:space="preserve"> </w:t>
      </w:r>
      <w:hyperlink r:id="rId165" w:history="1">
        <w:r w:rsidRPr="007C5A95">
          <w:rPr>
            <w:rStyle w:val="Hyperlink"/>
            <w:rFonts w:cs="Segoe UI"/>
          </w:rPr>
          <w:t>http://wwda.org.au/wp-content/uploads/2013/12/More_Than_Just_A_Ramp.pdf</w:t>
        </w:r>
      </w:hyperlink>
    </w:p>
  </w:footnote>
  <w:footnote w:id="170">
    <w:p w:rsidR="004B4C67" w:rsidRPr="00D876FA" w:rsidRDefault="004B4C67">
      <w:pPr>
        <w:pStyle w:val="FootnoteText"/>
        <w:rPr>
          <w:lang w:val="en-AU"/>
        </w:rPr>
      </w:pPr>
      <w:r>
        <w:rPr>
          <w:rStyle w:val="FootnoteReference"/>
        </w:rPr>
        <w:footnoteRef/>
      </w:r>
      <w:r>
        <w:t xml:space="preserve"> </w:t>
      </w:r>
      <w:hyperlink r:id="rId166" w:history="1">
        <w:r w:rsidRPr="007C5A95">
          <w:rPr>
            <w:rStyle w:val="Hyperlink"/>
            <w:rFonts w:cs="Segoe UI"/>
          </w:rPr>
          <w:t>http://www.aph.gov.au/Parliamentary_Business/Committees/Senate/Community_Affairs/Violence_abuse_neglect</w:t>
        </w:r>
      </w:hyperlink>
    </w:p>
  </w:footnote>
  <w:footnote w:id="171">
    <w:p w:rsidR="004B4C67" w:rsidRPr="00D876FA" w:rsidRDefault="004B4C67">
      <w:pPr>
        <w:pStyle w:val="FootnoteText"/>
        <w:rPr>
          <w:lang w:val="en-AU"/>
        </w:rPr>
      </w:pPr>
      <w:r>
        <w:rPr>
          <w:rStyle w:val="FootnoteReference"/>
        </w:rPr>
        <w:footnoteRef/>
      </w:r>
      <w:r>
        <w:t xml:space="preserve"> </w:t>
      </w:r>
      <w:hyperlink r:id="rId167" w:history="1">
        <w:r w:rsidRPr="007C5A95">
          <w:rPr>
            <w:rStyle w:val="Hyperlink"/>
            <w:rFonts w:cs="Segoe UI"/>
          </w:rPr>
          <w:t>http://wwda.org.au/feature-addressing-violence-against-women-with-disabilities/</w:t>
        </w:r>
      </w:hyperlink>
    </w:p>
  </w:footnote>
  <w:footnote w:id="172">
    <w:p w:rsidR="004B4C67" w:rsidRPr="00D876FA" w:rsidRDefault="004B4C67">
      <w:pPr>
        <w:pStyle w:val="FootnoteText"/>
        <w:rPr>
          <w:lang w:val="en-AU"/>
        </w:rPr>
      </w:pPr>
      <w:r>
        <w:rPr>
          <w:rStyle w:val="FootnoteReference"/>
        </w:rPr>
        <w:footnoteRef/>
      </w:r>
      <w:r>
        <w:t xml:space="preserve"> </w:t>
      </w:r>
      <w:hyperlink r:id="rId168" w:history="1">
        <w:r w:rsidRPr="007C5A95">
          <w:rPr>
            <w:rStyle w:val="Hyperlink"/>
            <w:rFonts w:cs="Segoe UI"/>
          </w:rPr>
          <w:t>http://www.wdv.org.au/documents/Voices%20Against%20Violence%20Paper%20One%20Executive%20Summary.pdf</w:t>
        </w:r>
      </w:hyperlink>
    </w:p>
  </w:footnote>
  <w:footnote w:id="173">
    <w:p w:rsidR="004B4C67" w:rsidRPr="005D27CA" w:rsidRDefault="004B4C67">
      <w:pPr>
        <w:pStyle w:val="FootnoteText"/>
        <w:rPr>
          <w:lang w:val="en-AU"/>
        </w:rPr>
      </w:pPr>
      <w:r>
        <w:rPr>
          <w:rStyle w:val="FootnoteReference"/>
        </w:rPr>
        <w:footnoteRef/>
      </w:r>
      <w:r>
        <w:t xml:space="preserve"> </w:t>
      </w:r>
      <w:hyperlink r:id="rId169" w:history="1">
        <w:r w:rsidRPr="007C5A95">
          <w:rPr>
            <w:rStyle w:val="Hyperlink"/>
            <w:rFonts w:cs="Segoe UI"/>
          </w:rPr>
          <w:t>http://www.wdv.org.au/documents/Voices%20Against%20Violence%20Paper%20Six%20Hearing%20from%20Women%20with%20Disabilities%20(PDF%201.2MB).pdf</w:t>
        </w:r>
      </w:hyperlink>
    </w:p>
  </w:footnote>
  <w:footnote w:id="174">
    <w:p w:rsidR="004B4C67" w:rsidRPr="005D27CA" w:rsidRDefault="004B4C67">
      <w:pPr>
        <w:pStyle w:val="FootnoteText"/>
        <w:rPr>
          <w:lang w:val="en-AU"/>
        </w:rPr>
      </w:pPr>
      <w:r>
        <w:rPr>
          <w:rStyle w:val="FootnoteReference"/>
        </w:rPr>
        <w:footnoteRef/>
      </w:r>
      <w:r>
        <w:t xml:space="preserve"> </w:t>
      </w:r>
      <w:hyperlink r:id="rId170" w:history="1">
        <w:r w:rsidRPr="00E10FB3">
          <w:rPr>
            <w:rStyle w:val="Hyperlink"/>
            <w:rFonts w:cs="Segoe UI"/>
          </w:rPr>
          <w:t>http://www.aph.gov.au/Parliamentary_Business/Committees/Senate/Community_Affairs/Violence_abuse_neglect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67" w:rsidRDefault="004B4C67" w:rsidP="005272B9">
    <w:pPr>
      <w:pStyle w:val="Header"/>
      <w:jc w:val="right"/>
    </w:pPr>
    <w:r>
      <w:rPr>
        <w:noProof/>
      </w:rPr>
      <w:fldChar w:fldCharType="begin"/>
    </w:r>
    <w:r>
      <w:rPr>
        <w:noProof/>
      </w:rPr>
      <w:instrText xml:space="preserve"> PAGE  \* Arabic  \* MERGEFORMAT </w:instrText>
    </w:r>
    <w:r>
      <w:rPr>
        <w:noProof/>
      </w:rPr>
      <w:fldChar w:fldCharType="separate"/>
    </w:r>
    <w:r w:rsidR="00766ADB">
      <w:rPr>
        <w:noProof/>
      </w:rPr>
      <w:t>71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67" w:rsidRDefault="004B4C67" w:rsidP="007A464A">
    <w:pPr>
      <w:pStyle w:val="Header"/>
      <w:tabs>
        <w:tab w:val="left" w:pos="9072"/>
      </w:tabs>
      <w:ind w:right="1060"/>
      <w:jc w:val="right"/>
    </w:pPr>
    <w:r w:rsidRPr="00B47039">
      <w:rPr>
        <w:noProof/>
      </w:rPr>
      <w:ptab w:relativeTo="margin" w:alignment="center" w:leader="none"/>
    </w:r>
    <w:r w:rsidRPr="00B47039">
      <w:rPr>
        <w:noProof/>
      </w:rPr>
      <w:ptab w:relativeTo="margin" w:alignment="right" w:leader="none"/>
    </w:r>
    <w:r>
      <w:rPr>
        <w:noProof/>
      </w:rPr>
      <w:fldChar w:fldCharType="begin"/>
    </w:r>
    <w:r>
      <w:rPr>
        <w:noProof/>
      </w:rPr>
      <w:instrText xml:space="preserve"> PAGE  \* Arabic  \* MERGEFORMAT </w:instrText>
    </w:r>
    <w:r>
      <w:rPr>
        <w:noProof/>
      </w:rPr>
      <w:fldChar w:fldCharType="separate"/>
    </w:r>
    <w:r w:rsidR="00766ADB">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4EB04E"/>
    <w:lvl w:ilvl="0">
      <w:numFmt w:val="bullet"/>
      <w:lvlText w:val="*"/>
      <w:lvlJc w:val="left"/>
    </w:lvl>
  </w:abstractNum>
  <w:abstractNum w:abstractNumId="1">
    <w:nsid w:val="009A45C2"/>
    <w:multiLevelType w:val="hybridMultilevel"/>
    <w:tmpl w:val="DFFA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B7B33"/>
    <w:multiLevelType w:val="hybridMultilevel"/>
    <w:tmpl w:val="277A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C02CB"/>
    <w:multiLevelType w:val="hybridMultilevel"/>
    <w:tmpl w:val="9852F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FB5CE2"/>
    <w:multiLevelType w:val="hybridMultilevel"/>
    <w:tmpl w:val="3B967A0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D2E8B"/>
    <w:multiLevelType w:val="hybridMultilevel"/>
    <w:tmpl w:val="972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B439BE"/>
    <w:multiLevelType w:val="hybridMultilevel"/>
    <w:tmpl w:val="C698511A"/>
    <w:lvl w:ilvl="0" w:tplc="BB809F82">
      <w:start w:val="1"/>
      <w:numFmt w:val="bullet"/>
      <w:lvlText w:val=""/>
      <w:lvlJc w:val="left"/>
      <w:pPr>
        <w:ind w:left="720" w:hanging="360"/>
      </w:pPr>
      <w:rPr>
        <w:rFonts w:ascii="Symbol" w:hAnsi="Symbol" w:hint="default"/>
        <w:sz w:val="20"/>
        <w:szCs w:val="20"/>
        <w:vertAlign w:val="baseline"/>
      </w:rPr>
    </w:lvl>
    <w:lvl w:ilvl="1" w:tplc="F53C8F9E">
      <w:start w:val="1"/>
      <w:numFmt w:val="bullet"/>
      <w:lvlText w:val=""/>
      <w:lvlJc w:val="left"/>
      <w:pPr>
        <w:ind w:left="1440" w:hanging="360"/>
      </w:pPr>
      <w:rPr>
        <w:rFonts w:ascii="Wingdings" w:hAnsi="Wingdings" w:hint="default"/>
        <w:sz w:val="24"/>
        <w:szCs w:val="24"/>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23FD"/>
    <w:multiLevelType w:val="hybridMultilevel"/>
    <w:tmpl w:val="CAD84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60040B"/>
    <w:multiLevelType w:val="hybridMultilevel"/>
    <w:tmpl w:val="8EF0F44C"/>
    <w:lvl w:ilvl="0" w:tplc="BB809F82">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D6D67"/>
    <w:multiLevelType w:val="hybridMultilevel"/>
    <w:tmpl w:val="B68CBB82"/>
    <w:lvl w:ilvl="0" w:tplc="35AC5E5A">
      <w:start w:val="1"/>
      <w:numFmt w:val="bullet"/>
      <w:lvlText w:val=""/>
      <w:lvlJc w:val="left"/>
      <w:pPr>
        <w:ind w:left="720" w:hanging="360"/>
      </w:pPr>
      <w:rPr>
        <w:rFonts w:ascii="Symbol" w:hAnsi="Symbol" w:hint="default"/>
        <w:sz w:val="20"/>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F93570"/>
    <w:multiLevelType w:val="hybridMultilevel"/>
    <w:tmpl w:val="9604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31974"/>
    <w:multiLevelType w:val="hybridMultilevel"/>
    <w:tmpl w:val="637E56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E54A9"/>
    <w:multiLevelType w:val="hybridMultilevel"/>
    <w:tmpl w:val="2FC89118"/>
    <w:lvl w:ilvl="0" w:tplc="8F366DB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365287"/>
    <w:multiLevelType w:val="hybridMultilevel"/>
    <w:tmpl w:val="9B46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054437"/>
    <w:multiLevelType w:val="multilevel"/>
    <w:tmpl w:val="43D4A906"/>
    <w:lvl w:ilvl="0">
      <w:start w:val="1"/>
      <w:numFmt w:val="decimal"/>
      <w:lvlText w:val="%1."/>
      <w:lvlJc w:val="left"/>
      <w:pPr>
        <w:ind w:left="360" w:hanging="360"/>
      </w:pPr>
      <w:rPr>
        <w:rFonts w:cs="Times New Roman" w:hint="default"/>
        <w:sz w:val="26"/>
      </w:rPr>
    </w:lvl>
    <w:lvl w:ilvl="1">
      <w:start w:val="1"/>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bullet"/>
      <w:lvlText w:val="−"/>
      <w:lvlJc w:val="left"/>
      <w:pPr>
        <w:ind w:left="2430" w:hanging="720"/>
      </w:pPr>
      <w:rPr>
        <w:rFonts w:ascii="Calibri" w:hAnsi="Calibri" w:hint="default"/>
        <w:sz w:val="24"/>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E372E08"/>
    <w:multiLevelType w:val="hybridMultilevel"/>
    <w:tmpl w:val="582C2A78"/>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A4CF1"/>
    <w:multiLevelType w:val="hybridMultilevel"/>
    <w:tmpl w:val="1EDC3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5B77466"/>
    <w:multiLevelType w:val="hybridMultilevel"/>
    <w:tmpl w:val="86C6C16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312" w:hanging="360"/>
      </w:pPr>
      <w:rPr>
        <w:rFonts w:ascii="Courier New" w:hAnsi="Courier New" w:cs="Courier New" w:hint="default"/>
      </w:rPr>
    </w:lvl>
    <w:lvl w:ilvl="2" w:tplc="0C090005" w:tentative="1">
      <w:start w:val="1"/>
      <w:numFmt w:val="bullet"/>
      <w:lvlText w:val=""/>
      <w:lvlJc w:val="left"/>
      <w:pPr>
        <w:ind w:left="1032" w:hanging="360"/>
      </w:pPr>
      <w:rPr>
        <w:rFonts w:ascii="Wingdings" w:hAnsi="Wingdings" w:hint="default"/>
      </w:rPr>
    </w:lvl>
    <w:lvl w:ilvl="3" w:tplc="0C090001" w:tentative="1">
      <w:start w:val="1"/>
      <w:numFmt w:val="bullet"/>
      <w:lvlText w:val=""/>
      <w:lvlJc w:val="left"/>
      <w:pPr>
        <w:ind w:left="1752" w:hanging="360"/>
      </w:pPr>
      <w:rPr>
        <w:rFonts w:ascii="Symbol" w:hAnsi="Symbol" w:hint="default"/>
      </w:rPr>
    </w:lvl>
    <w:lvl w:ilvl="4" w:tplc="0C090003" w:tentative="1">
      <w:start w:val="1"/>
      <w:numFmt w:val="bullet"/>
      <w:lvlText w:val="o"/>
      <w:lvlJc w:val="left"/>
      <w:pPr>
        <w:ind w:left="2472" w:hanging="360"/>
      </w:pPr>
      <w:rPr>
        <w:rFonts w:ascii="Courier New" w:hAnsi="Courier New" w:cs="Courier New" w:hint="default"/>
      </w:rPr>
    </w:lvl>
    <w:lvl w:ilvl="5" w:tplc="0C090005" w:tentative="1">
      <w:start w:val="1"/>
      <w:numFmt w:val="bullet"/>
      <w:lvlText w:val=""/>
      <w:lvlJc w:val="left"/>
      <w:pPr>
        <w:ind w:left="3192" w:hanging="360"/>
      </w:pPr>
      <w:rPr>
        <w:rFonts w:ascii="Wingdings" w:hAnsi="Wingdings" w:hint="default"/>
      </w:rPr>
    </w:lvl>
    <w:lvl w:ilvl="6" w:tplc="0C090001" w:tentative="1">
      <w:start w:val="1"/>
      <w:numFmt w:val="bullet"/>
      <w:lvlText w:val=""/>
      <w:lvlJc w:val="left"/>
      <w:pPr>
        <w:ind w:left="3912" w:hanging="360"/>
      </w:pPr>
      <w:rPr>
        <w:rFonts w:ascii="Symbol" w:hAnsi="Symbol" w:hint="default"/>
      </w:rPr>
    </w:lvl>
    <w:lvl w:ilvl="7" w:tplc="0C090003" w:tentative="1">
      <w:start w:val="1"/>
      <w:numFmt w:val="bullet"/>
      <w:lvlText w:val="o"/>
      <w:lvlJc w:val="left"/>
      <w:pPr>
        <w:ind w:left="4632" w:hanging="360"/>
      </w:pPr>
      <w:rPr>
        <w:rFonts w:ascii="Courier New" w:hAnsi="Courier New" w:cs="Courier New" w:hint="default"/>
      </w:rPr>
    </w:lvl>
    <w:lvl w:ilvl="8" w:tplc="0C090005" w:tentative="1">
      <w:start w:val="1"/>
      <w:numFmt w:val="bullet"/>
      <w:lvlText w:val=""/>
      <w:lvlJc w:val="left"/>
      <w:pPr>
        <w:ind w:left="5352" w:hanging="360"/>
      </w:pPr>
      <w:rPr>
        <w:rFonts w:ascii="Wingdings" w:hAnsi="Wingdings" w:hint="default"/>
      </w:rPr>
    </w:lvl>
  </w:abstractNum>
  <w:abstractNum w:abstractNumId="18">
    <w:nsid w:val="364C2F89"/>
    <w:multiLevelType w:val="hybridMultilevel"/>
    <w:tmpl w:val="EAC05FC0"/>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5E0186"/>
    <w:multiLevelType w:val="hybridMultilevel"/>
    <w:tmpl w:val="33AA91DA"/>
    <w:lvl w:ilvl="0" w:tplc="35AC5E5A">
      <w:start w:val="1"/>
      <w:numFmt w:val="bullet"/>
      <w:lvlText w:val=""/>
      <w:lvlJc w:val="left"/>
      <w:pPr>
        <w:ind w:left="720" w:hanging="360"/>
      </w:pPr>
      <w:rPr>
        <w:rFonts w:ascii="Symbol" w:hAnsi="Symbol" w:hint="default"/>
        <w:sz w:val="20"/>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146E44"/>
    <w:multiLevelType w:val="hybridMultilevel"/>
    <w:tmpl w:val="0F0EF798"/>
    <w:lvl w:ilvl="0" w:tplc="35AC5E5A">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D4434"/>
    <w:multiLevelType w:val="hybridMultilevel"/>
    <w:tmpl w:val="4E92D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31602F"/>
    <w:multiLevelType w:val="hybridMultilevel"/>
    <w:tmpl w:val="6F68551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9037B"/>
    <w:multiLevelType w:val="hybridMultilevel"/>
    <w:tmpl w:val="56ECEE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3C1A"/>
    <w:multiLevelType w:val="hybridMultilevel"/>
    <w:tmpl w:val="C28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406E5"/>
    <w:multiLevelType w:val="hybridMultilevel"/>
    <w:tmpl w:val="723A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150EAD"/>
    <w:multiLevelType w:val="multilevel"/>
    <w:tmpl w:val="5FCEB718"/>
    <w:lvl w:ilvl="0">
      <w:start w:val="1"/>
      <w:numFmt w:val="decimal"/>
      <w:lvlText w:val="%1."/>
      <w:lvlJc w:val="left"/>
      <w:pPr>
        <w:ind w:left="360" w:hanging="360"/>
      </w:pPr>
      <w:rPr>
        <w:rFonts w:cs="Times New Roman" w:hint="default"/>
        <w:sz w:val="26"/>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440" w:hanging="720"/>
      </w:pPr>
      <w:rPr>
        <w:rFonts w:hint="default"/>
        <w:sz w:val="20"/>
      </w:rPr>
    </w:lvl>
    <w:lvl w:ilvl="3">
      <w:start w:val="1"/>
      <w:numFmt w:val="bullet"/>
      <w:lvlText w:val="−"/>
      <w:lvlJc w:val="left"/>
      <w:pPr>
        <w:ind w:left="1800" w:hanging="720"/>
      </w:pPr>
      <w:rPr>
        <w:rFonts w:ascii="Calibri" w:hAnsi="Calibri"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08D6ABA"/>
    <w:multiLevelType w:val="hybridMultilevel"/>
    <w:tmpl w:val="D1065904"/>
    <w:lvl w:ilvl="0" w:tplc="04090001">
      <w:start w:val="1"/>
      <w:numFmt w:val="bullet"/>
      <w:lvlText w:val=""/>
      <w:lvlJc w:val="left"/>
      <w:pPr>
        <w:ind w:left="360" w:hanging="360"/>
      </w:pPr>
      <w:rPr>
        <w:rFonts w:ascii="Symbol" w:hAnsi="Symbol" w:hint="default"/>
      </w:rPr>
    </w:lvl>
    <w:lvl w:ilvl="1" w:tplc="8B14EAC0">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6C6578"/>
    <w:multiLevelType w:val="hybridMultilevel"/>
    <w:tmpl w:val="163E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C228EC"/>
    <w:multiLevelType w:val="hybridMultilevel"/>
    <w:tmpl w:val="57828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73E27B4"/>
    <w:multiLevelType w:val="hybridMultilevel"/>
    <w:tmpl w:val="112E6DC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AAF2C66"/>
    <w:multiLevelType w:val="hybridMultilevel"/>
    <w:tmpl w:val="3BC2C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C8F1A81"/>
    <w:multiLevelType w:val="hybridMultilevel"/>
    <w:tmpl w:val="01B01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5C2BE6"/>
    <w:multiLevelType w:val="hybridMultilevel"/>
    <w:tmpl w:val="ACBC50DA"/>
    <w:lvl w:ilvl="0" w:tplc="F53C8F9E">
      <w:start w:val="1"/>
      <w:numFmt w:val="bullet"/>
      <w:lvlText w:val=""/>
      <w:lvlJc w:val="left"/>
      <w:pPr>
        <w:ind w:left="720" w:hanging="360"/>
      </w:pPr>
      <w:rPr>
        <w:rFonts w:ascii="Wingdings" w:hAnsi="Wingdings" w:hint="default"/>
        <w:sz w:val="24"/>
        <w:szCs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687838"/>
    <w:multiLevelType w:val="hybridMultilevel"/>
    <w:tmpl w:val="93606142"/>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22E57"/>
    <w:multiLevelType w:val="hybridMultilevel"/>
    <w:tmpl w:val="FD7E5E1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F2E1B"/>
    <w:multiLevelType w:val="hybridMultilevel"/>
    <w:tmpl w:val="153AC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4056D0"/>
    <w:multiLevelType w:val="hybridMultilevel"/>
    <w:tmpl w:val="82128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543762"/>
    <w:multiLevelType w:val="hybridMultilevel"/>
    <w:tmpl w:val="D9DEA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7264681"/>
    <w:multiLevelType w:val="hybridMultilevel"/>
    <w:tmpl w:val="325C4ACE"/>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D0B97"/>
    <w:multiLevelType w:val="hybridMultilevel"/>
    <w:tmpl w:val="3EFE228A"/>
    <w:lvl w:ilvl="0" w:tplc="D1A424EE">
      <w:start w:val="1"/>
      <w:numFmt w:val="decimal"/>
      <w:lvlText w:val="%1."/>
      <w:lvlJc w:val="left"/>
      <w:pPr>
        <w:ind w:left="360" w:hanging="360"/>
      </w:pPr>
      <w:rPr>
        <w:b w:val="0"/>
      </w:rPr>
    </w:lvl>
    <w:lvl w:ilvl="1" w:tplc="7ED8B354">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A4A4D38"/>
    <w:multiLevelType w:val="hybridMultilevel"/>
    <w:tmpl w:val="6A0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CB1D02"/>
    <w:multiLevelType w:val="hybridMultilevel"/>
    <w:tmpl w:val="CED0A702"/>
    <w:lvl w:ilvl="0" w:tplc="E012A2FA">
      <w:start w:val="1"/>
      <w:numFmt w:val="bullet"/>
      <w:pStyle w:val="Bullet"/>
      <w:lvlText w:val=""/>
      <w:lvlJc w:val="left"/>
      <w:pPr>
        <w:tabs>
          <w:tab w:val="num" w:pos="1134"/>
        </w:tabs>
        <w:ind w:left="1134" w:hanging="567"/>
      </w:pPr>
      <w:rPr>
        <w:rFonts w:ascii="Symbol" w:hAnsi="Symbol" w:hint="default"/>
      </w:rPr>
    </w:lvl>
    <w:lvl w:ilvl="1" w:tplc="2DB8639E">
      <w:start w:val="1"/>
      <w:numFmt w:val="bullet"/>
      <w:pStyle w:val="bullet2"/>
      <w:lvlText w:val=""/>
      <w:lvlJc w:val="left"/>
      <w:pPr>
        <w:tabs>
          <w:tab w:val="num" w:pos="1701"/>
        </w:tabs>
        <w:ind w:left="1701" w:hanging="567"/>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4"/>
  </w:num>
  <w:num w:numId="3">
    <w:abstractNumId w:val="33"/>
  </w:num>
  <w:num w:numId="4">
    <w:abstractNumId w:val="16"/>
  </w:num>
  <w:num w:numId="5">
    <w:abstractNumId w:val="35"/>
  </w:num>
  <w:num w:numId="6">
    <w:abstractNumId w:val="26"/>
  </w:num>
  <w:num w:numId="7">
    <w:abstractNumId w:val="23"/>
  </w:num>
  <w:num w:numId="8">
    <w:abstractNumId w:val="4"/>
  </w:num>
  <w:num w:numId="9">
    <w:abstractNumId w:val="8"/>
  </w:num>
  <w:num w:numId="10">
    <w:abstractNumId w:val="22"/>
  </w:num>
  <w:num w:numId="11">
    <w:abstractNumId w:val="9"/>
  </w:num>
  <w:num w:numId="12">
    <w:abstractNumId w:val="19"/>
  </w:num>
  <w:num w:numId="13">
    <w:abstractNumId w:val="20"/>
  </w:num>
  <w:num w:numId="14">
    <w:abstractNumId w:val="6"/>
  </w:num>
  <w:num w:numId="15">
    <w:abstractNumId w:val="1"/>
  </w:num>
  <w:num w:numId="16">
    <w:abstractNumId w:val="28"/>
  </w:num>
  <w:num w:numId="17">
    <w:abstractNumId w:val="32"/>
  </w:num>
  <w:num w:numId="18">
    <w:abstractNumId w:val="25"/>
  </w:num>
  <w:num w:numId="19">
    <w:abstractNumId w:val="24"/>
  </w:num>
  <w:num w:numId="20">
    <w:abstractNumId w:val="17"/>
  </w:num>
  <w:num w:numId="21">
    <w:abstractNumId w:val="10"/>
  </w:num>
  <w:num w:numId="22">
    <w:abstractNumId w:val="38"/>
  </w:num>
  <w:num w:numId="23">
    <w:abstractNumId w:val="13"/>
  </w:num>
  <w:num w:numId="24">
    <w:abstractNumId w:val="7"/>
  </w:num>
  <w:num w:numId="25">
    <w:abstractNumId w:val="5"/>
  </w:num>
  <w:num w:numId="26">
    <w:abstractNumId w:val="40"/>
  </w:num>
  <w:num w:numId="27">
    <w:abstractNumId w:val="30"/>
  </w:num>
  <w:num w:numId="28">
    <w:abstractNumId w:val="11"/>
  </w:num>
  <w:num w:numId="29">
    <w:abstractNumId w:val="12"/>
  </w:num>
  <w:num w:numId="30">
    <w:abstractNumId w:val="34"/>
  </w:num>
  <w:num w:numId="31">
    <w:abstractNumId w:val="18"/>
  </w:num>
  <w:num w:numId="32">
    <w:abstractNumId w:val="21"/>
  </w:num>
  <w:num w:numId="33">
    <w:abstractNumId w:val="27"/>
  </w:num>
  <w:num w:numId="34">
    <w:abstractNumId w:val="2"/>
  </w:num>
  <w:num w:numId="35">
    <w:abstractNumId w:val="37"/>
  </w:num>
  <w:num w:numId="36">
    <w:abstractNumId w:val="39"/>
  </w:num>
  <w:num w:numId="37">
    <w:abstractNumId w:val="15"/>
  </w:num>
  <w:num w:numId="38">
    <w:abstractNumId w:val="29"/>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41"/>
  </w:num>
  <w:num w:numId="41">
    <w:abstractNumId w:val="31"/>
  </w:num>
  <w:num w:numId="42">
    <w:abstractNumId w:val="3"/>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twxd5f7sz2speev0mxffe0tx9sv2wvvd9e&quot;&gt;Zero Tolerate Literature&lt;record-ids&gt;&lt;item&gt;1&lt;/item&gt;&lt;item&gt;2&lt;/item&gt;&lt;item&gt;3&lt;/item&gt;&lt;item&gt;4&lt;/item&gt;&lt;item&gt;6&lt;/item&gt;&lt;item&gt;7&lt;/item&gt;&lt;item&gt;8&lt;/item&gt;&lt;item&gt;9&lt;/item&gt;&lt;item&gt;10&lt;/item&gt;&lt;item&gt;11&lt;/item&gt;&lt;item&gt;12&lt;/item&gt;&lt;item&gt;13&lt;/item&gt;&lt;item&gt;16&lt;/item&gt;&lt;item&gt;18&lt;/item&gt;&lt;item&gt;19&lt;/item&gt;&lt;item&gt;20&lt;/item&gt;&lt;item&gt;21&lt;/item&gt;&lt;item&gt;22&lt;/item&gt;&lt;item&gt;24&lt;/item&gt;&lt;item&gt;29&lt;/item&gt;&lt;item&gt;32&lt;/item&gt;&lt;item&gt;33&lt;/item&gt;&lt;item&gt;34&lt;/item&gt;&lt;item&gt;37&lt;/item&gt;&lt;item&gt;38&lt;/item&gt;&lt;item&gt;39&lt;/item&gt;&lt;item&gt;41&lt;/item&gt;&lt;item&gt;47&lt;/item&gt;&lt;item&gt;48&lt;/item&gt;&lt;item&gt;50&lt;/item&gt;&lt;item&gt;51&lt;/item&gt;&lt;item&gt;52&lt;/item&gt;&lt;item&gt;53&lt;/item&gt;&lt;item&gt;54&lt;/item&gt;&lt;item&gt;56&lt;/item&gt;&lt;item&gt;58&lt;/item&gt;&lt;item&gt;59&lt;/item&gt;&lt;item&gt;60&lt;/item&gt;&lt;item&gt;63&lt;/item&gt;&lt;item&gt;64&lt;/item&gt;&lt;item&gt;66&lt;/item&gt;&lt;item&gt;67&lt;/item&gt;&lt;item&gt;68&lt;/item&gt;&lt;item&gt;70&lt;/item&gt;&lt;item&gt;71&lt;/item&gt;&lt;item&gt;73&lt;/item&gt;&lt;item&gt;74&lt;/item&gt;&lt;item&gt;75&lt;/item&gt;&lt;item&gt;77&lt;/item&gt;&lt;item&gt;79&lt;/item&gt;&lt;item&gt;80&lt;/item&gt;&lt;item&gt;81&lt;/item&gt;&lt;item&gt;82&lt;/item&gt;&lt;item&gt;83&lt;/item&gt;&lt;item&gt;84&lt;/item&gt;&lt;item&gt;85&lt;/item&gt;&lt;item&gt;86&lt;/item&gt;&lt;item&gt;89&lt;/item&gt;&lt;item&gt;90&lt;/item&gt;&lt;item&gt;91&lt;/item&gt;&lt;item&gt;92&lt;/item&gt;&lt;item&gt;94&lt;/item&gt;&lt;item&gt;96&lt;/item&gt;&lt;item&gt;97&lt;/item&gt;&lt;item&gt;99&lt;/item&gt;&lt;item&gt;102&lt;/item&gt;&lt;item&gt;103&lt;/item&gt;&lt;item&gt;104&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record-ids&gt;&lt;/item&gt;&lt;/Libraries&gt;"/>
  </w:docVars>
  <w:rsids>
    <w:rsidRoot w:val="00DE1732"/>
    <w:rsid w:val="00000179"/>
    <w:rsid w:val="00000B69"/>
    <w:rsid w:val="0000473B"/>
    <w:rsid w:val="00004B94"/>
    <w:rsid w:val="000053A3"/>
    <w:rsid w:val="00005D73"/>
    <w:rsid w:val="0000633A"/>
    <w:rsid w:val="00007724"/>
    <w:rsid w:val="0001088E"/>
    <w:rsid w:val="00011D47"/>
    <w:rsid w:val="00011F90"/>
    <w:rsid w:val="000131F6"/>
    <w:rsid w:val="00014F2D"/>
    <w:rsid w:val="00017019"/>
    <w:rsid w:val="000218D9"/>
    <w:rsid w:val="000223C2"/>
    <w:rsid w:val="00023D27"/>
    <w:rsid w:val="00024316"/>
    <w:rsid w:val="00025241"/>
    <w:rsid w:val="00025B7C"/>
    <w:rsid w:val="000265BF"/>
    <w:rsid w:val="000270F0"/>
    <w:rsid w:val="000271C8"/>
    <w:rsid w:val="00030174"/>
    <w:rsid w:val="0003078C"/>
    <w:rsid w:val="000314D0"/>
    <w:rsid w:val="000316EB"/>
    <w:rsid w:val="000329F2"/>
    <w:rsid w:val="00034133"/>
    <w:rsid w:val="0003483C"/>
    <w:rsid w:val="00034A25"/>
    <w:rsid w:val="00034C8F"/>
    <w:rsid w:val="00035369"/>
    <w:rsid w:val="000359E0"/>
    <w:rsid w:val="00035A03"/>
    <w:rsid w:val="000361AC"/>
    <w:rsid w:val="00037F8A"/>
    <w:rsid w:val="000402E9"/>
    <w:rsid w:val="00040835"/>
    <w:rsid w:val="0004322B"/>
    <w:rsid w:val="00043D02"/>
    <w:rsid w:val="000444B0"/>
    <w:rsid w:val="00044859"/>
    <w:rsid w:val="0004568D"/>
    <w:rsid w:val="0004651A"/>
    <w:rsid w:val="00047370"/>
    <w:rsid w:val="00047D15"/>
    <w:rsid w:val="00047F77"/>
    <w:rsid w:val="0005289C"/>
    <w:rsid w:val="000530F0"/>
    <w:rsid w:val="00053BE7"/>
    <w:rsid w:val="000564B4"/>
    <w:rsid w:val="00056D36"/>
    <w:rsid w:val="000605F5"/>
    <w:rsid w:val="0006234A"/>
    <w:rsid w:val="0006306C"/>
    <w:rsid w:val="00064A90"/>
    <w:rsid w:val="00064D7A"/>
    <w:rsid w:val="000667FB"/>
    <w:rsid w:val="000722FE"/>
    <w:rsid w:val="00074214"/>
    <w:rsid w:val="00080FC4"/>
    <w:rsid w:val="000852BF"/>
    <w:rsid w:val="00085EA8"/>
    <w:rsid w:val="000914FE"/>
    <w:rsid w:val="00092089"/>
    <w:rsid w:val="00092FBD"/>
    <w:rsid w:val="0009374D"/>
    <w:rsid w:val="00093BE8"/>
    <w:rsid w:val="00095658"/>
    <w:rsid w:val="000A065C"/>
    <w:rsid w:val="000A25F7"/>
    <w:rsid w:val="000A2CE3"/>
    <w:rsid w:val="000A3005"/>
    <w:rsid w:val="000A385C"/>
    <w:rsid w:val="000A4B73"/>
    <w:rsid w:val="000A4CE8"/>
    <w:rsid w:val="000A511B"/>
    <w:rsid w:val="000A5321"/>
    <w:rsid w:val="000A5F07"/>
    <w:rsid w:val="000A69BD"/>
    <w:rsid w:val="000A713F"/>
    <w:rsid w:val="000B02D3"/>
    <w:rsid w:val="000B0E06"/>
    <w:rsid w:val="000B14FA"/>
    <w:rsid w:val="000B2268"/>
    <w:rsid w:val="000B3081"/>
    <w:rsid w:val="000B4109"/>
    <w:rsid w:val="000B50B0"/>
    <w:rsid w:val="000B547E"/>
    <w:rsid w:val="000C0038"/>
    <w:rsid w:val="000C03A4"/>
    <w:rsid w:val="000C208A"/>
    <w:rsid w:val="000C2518"/>
    <w:rsid w:val="000C3A15"/>
    <w:rsid w:val="000C4B98"/>
    <w:rsid w:val="000C5156"/>
    <w:rsid w:val="000C588C"/>
    <w:rsid w:val="000C78A9"/>
    <w:rsid w:val="000D2163"/>
    <w:rsid w:val="000D244D"/>
    <w:rsid w:val="000D2621"/>
    <w:rsid w:val="000D2B0A"/>
    <w:rsid w:val="000D2D5C"/>
    <w:rsid w:val="000D3137"/>
    <w:rsid w:val="000D3214"/>
    <w:rsid w:val="000D4875"/>
    <w:rsid w:val="000D6C52"/>
    <w:rsid w:val="000E3BB5"/>
    <w:rsid w:val="000E5693"/>
    <w:rsid w:val="000E7830"/>
    <w:rsid w:val="000F017D"/>
    <w:rsid w:val="000F095B"/>
    <w:rsid w:val="000F3378"/>
    <w:rsid w:val="000F48DB"/>
    <w:rsid w:val="000F55F1"/>
    <w:rsid w:val="000F5780"/>
    <w:rsid w:val="00100AF6"/>
    <w:rsid w:val="001010F2"/>
    <w:rsid w:val="00101366"/>
    <w:rsid w:val="0010218B"/>
    <w:rsid w:val="00102E6A"/>
    <w:rsid w:val="00104344"/>
    <w:rsid w:val="00105039"/>
    <w:rsid w:val="0010511A"/>
    <w:rsid w:val="00105FCA"/>
    <w:rsid w:val="001062A7"/>
    <w:rsid w:val="00106857"/>
    <w:rsid w:val="00106917"/>
    <w:rsid w:val="00106B9F"/>
    <w:rsid w:val="001136A7"/>
    <w:rsid w:val="00113AC7"/>
    <w:rsid w:val="001140B5"/>
    <w:rsid w:val="00115149"/>
    <w:rsid w:val="0011592E"/>
    <w:rsid w:val="00115B53"/>
    <w:rsid w:val="00115E11"/>
    <w:rsid w:val="00115E12"/>
    <w:rsid w:val="0011635B"/>
    <w:rsid w:val="00117187"/>
    <w:rsid w:val="00120443"/>
    <w:rsid w:val="001204C0"/>
    <w:rsid w:val="00120717"/>
    <w:rsid w:val="00120860"/>
    <w:rsid w:val="00121914"/>
    <w:rsid w:val="00121DBD"/>
    <w:rsid w:val="001221FB"/>
    <w:rsid w:val="00124766"/>
    <w:rsid w:val="001249D7"/>
    <w:rsid w:val="00124B6E"/>
    <w:rsid w:val="00124C10"/>
    <w:rsid w:val="00124F1D"/>
    <w:rsid w:val="001252B3"/>
    <w:rsid w:val="00125368"/>
    <w:rsid w:val="00125AD7"/>
    <w:rsid w:val="00126364"/>
    <w:rsid w:val="00126726"/>
    <w:rsid w:val="00126AE6"/>
    <w:rsid w:val="001306A6"/>
    <w:rsid w:val="00131F78"/>
    <w:rsid w:val="00132D43"/>
    <w:rsid w:val="001344C9"/>
    <w:rsid w:val="001368C5"/>
    <w:rsid w:val="001370C5"/>
    <w:rsid w:val="0013726D"/>
    <w:rsid w:val="001429F8"/>
    <w:rsid w:val="0014303A"/>
    <w:rsid w:val="0014366E"/>
    <w:rsid w:val="00143A53"/>
    <w:rsid w:val="001444AE"/>
    <w:rsid w:val="001472CB"/>
    <w:rsid w:val="001505EC"/>
    <w:rsid w:val="00150D9E"/>
    <w:rsid w:val="00153C23"/>
    <w:rsid w:val="00154DAC"/>
    <w:rsid w:val="00157E73"/>
    <w:rsid w:val="001600BB"/>
    <w:rsid w:val="00160723"/>
    <w:rsid w:val="00165748"/>
    <w:rsid w:val="0016743D"/>
    <w:rsid w:val="001717E5"/>
    <w:rsid w:val="00171CB0"/>
    <w:rsid w:val="00172B8B"/>
    <w:rsid w:val="00172FFC"/>
    <w:rsid w:val="00173C94"/>
    <w:rsid w:val="00175B5E"/>
    <w:rsid w:val="00176064"/>
    <w:rsid w:val="001760C2"/>
    <w:rsid w:val="00176FD9"/>
    <w:rsid w:val="00180C47"/>
    <w:rsid w:val="001812F4"/>
    <w:rsid w:val="00181EA2"/>
    <w:rsid w:val="00181ECE"/>
    <w:rsid w:val="00182D96"/>
    <w:rsid w:val="00183D34"/>
    <w:rsid w:val="00183F08"/>
    <w:rsid w:val="00184B61"/>
    <w:rsid w:val="00187FBA"/>
    <w:rsid w:val="0019123E"/>
    <w:rsid w:val="0019394E"/>
    <w:rsid w:val="0019597E"/>
    <w:rsid w:val="00195A59"/>
    <w:rsid w:val="001961C1"/>
    <w:rsid w:val="00197228"/>
    <w:rsid w:val="001974DF"/>
    <w:rsid w:val="0019776C"/>
    <w:rsid w:val="001979E0"/>
    <w:rsid w:val="00197BF3"/>
    <w:rsid w:val="001A2126"/>
    <w:rsid w:val="001A252C"/>
    <w:rsid w:val="001A46EA"/>
    <w:rsid w:val="001A478F"/>
    <w:rsid w:val="001A7CBE"/>
    <w:rsid w:val="001B038F"/>
    <w:rsid w:val="001B069A"/>
    <w:rsid w:val="001B42AA"/>
    <w:rsid w:val="001B5091"/>
    <w:rsid w:val="001B52F5"/>
    <w:rsid w:val="001B539C"/>
    <w:rsid w:val="001B5696"/>
    <w:rsid w:val="001B58B2"/>
    <w:rsid w:val="001B61E1"/>
    <w:rsid w:val="001C237E"/>
    <w:rsid w:val="001C27A9"/>
    <w:rsid w:val="001C368B"/>
    <w:rsid w:val="001C37BA"/>
    <w:rsid w:val="001C5894"/>
    <w:rsid w:val="001C5E07"/>
    <w:rsid w:val="001C68B2"/>
    <w:rsid w:val="001C7C99"/>
    <w:rsid w:val="001D0AE2"/>
    <w:rsid w:val="001D0CA7"/>
    <w:rsid w:val="001D2EDD"/>
    <w:rsid w:val="001D3111"/>
    <w:rsid w:val="001D326D"/>
    <w:rsid w:val="001D4685"/>
    <w:rsid w:val="001D4DC3"/>
    <w:rsid w:val="001D5E54"/>
    <w:rsid w:val="001D63C7"/>
    <w:rsid w:val="001E02A8"/>
    <w:rsid w:val="001E0831"/>
    <w:rsid w:val="001E0F63"/>
    <w:rsid w:val="001E12DE"/>
    <w:rsid w:val="001E16CB"/>
    <w:rsid w:val="001E3753"/>
    <w:rsid w:val="001E3D40"/>
    <w:rsid w:val="001E57C3"/>
    <w:rsid w:val="001E5F73"/>
    <w:rsid w:val="001E6120"/>
    <w:rsid w:val="001E618E"/>
    <w:rsid w:val="001E6E53"/>
    <w:rsid w:val="001E71F7"/>
    <w:rsid w:val="001F1A86"/>
    <w:rsid w:val="001F1AE1"/>
    <w:rsid w:val="001F1BB5"/>
    <w:rsid w:val="001F2131"/>
    <w:rsid w:val="001F2543"/>
    <w:rsid w:val="001F42D7"/>
    <w:rsid w:val="001F583B"/>
    <w:rsid w:val="001F6DB9"/>
    <w:rsid w:val="0020256A"/>
    <w:rsid w:val="0020367F"/>
    <w:rsid w:val="00204B15"/>
    <w:rsid w:val="00204CEF"/>
    <w:rsid w:val="00206776"/>
    <w:rsid w:val="00206A4F"/>
    <w:rsid w:val="002077B4"/>
    <w:rsid w:val="00211206"/>
    <w:rsid w:val="00211E49"/>
    <w:rsid w:val="00212507"/>
    <w:rsid w:val="0021306C"/>
    <w:rsid w:val="00213D39"/>
    <w:rsid w:val="00217E68"/>
    <w:rsid w:val="002200A9"/>
    <w:rsid w:val="00220691"/>
    <w:rsid w:val="002206A5"/>
    <w:rsid w:val="002212C9"/>
    <w:rsid w:val="00221A8D"/>
    <w:rsid w:val="00223574"/>
    <w:rsid w:val="00224E71"/>
    <w:rsid w:val="00225B5D"/>
    <w:rsid w:val="00226281"/>
    <w:rsid w:val="002267E9"/>
    <w:rsid w:val="00233D3B"/>
    <w:rsid w:val="00234E2B"/>
    <w:rsid w:val="0023573B"/>
    <w:rsid w:val="00236F22"/>
    <w:rsid w:val="00237070"/>
    <w:rsid w:val="00241D6E"/>
    <w:rsid w:val="00242323"/>
    <w:rsid w:val="00242698"/>
    <w:rsid w:val="002452D7"/>
    <w:rsid w:val="00246D55"/>
    <w:rsid w:val="0024706C"/>
    <w:rsid w:val="002479B0"/>
    <w:rsid w:val="00247CA1"/>
    <w:rsid w:val="00250362"/>
    <w:rsid w:val="00250FD5"/>
    <w:rsid w:val="00251FA1"/>
    <w:rsid w:val="002521D5"/>
    <w:rsid w:val="002527CE"/>
    <w:rsid w:val="0025311C"/>
    <w:rsid w:val="00253C5D"/>
    <w:rsid w:val="002543EF"/>
    <w:rsid w:val="0025476C"/>
    <w:rsid w:val="002555F9"/>
    <w:rsid w:val="00255834"/>
    <w:rsid w:val="00255BA8"/>
    <w:rsid w:val="00256CF1"/>
    <w:rsid w:val="0025723F"/>
    <w:rsid w:val="0025731E"/>
    <w:rsid w:val="00257F41"/>
    <w:rsid w:val="00260759"/>
    <w:rsid w:val="00260E43"/>
    <w:rsid w:val="00261A1F"/>
    <w:rsid w:val="00261C18"/>
    <w:rsid w:val="00261E8B"/>
    <w:rsid w:val="002624A4"/>
    <w:rsid w:val="00262A65"/>
    <w:rsid w:val="002630ED"/>
    <w:rsid w:val="0026403B"/>
    <w:rsid w:val="00264E52"/>
    <w:rsid w:val="002657AB"/>
    <w:rsid w:val="00267AED"/>
    <w:rsid w:val="002703DB"/>
    <w:rsid w:val="0027083C"/>
    <w:rsid w:val="00271D48"/>
    <w:rsid w:val="0027258B"/>
    <w:rsid w:val="00272B1B"/>
    <w:rsid w:val="002741E6"/>
    <w:rsid w:val="00274DEA"/>
    <w:rsid w:val="00276435"/>
    <w:rsid w:val="00276AE6"/>
    <w:rsid w:val="002822B0"/>
    <w:rsid w:val="00283110"/>
    <w:rsid w:val="002876C3"/>
    <w:rsid w:val="002878DD"/>
    <w:rsid w:val="002915D5"/>
    <w:rsid w:val="00292566"/>
    <w:rsid w:val="00292CDE"/>
    <w:rsid w:val="00292D8E"/>
    <w:rsid w:val="002938B7"/>
    <w:rsid w:val="00294533"/>
    <w:rsid w:val="002956CB"/>
    <w:rsid w:val="00295C4D"/>
    <w:rsid w:val="0029645D"/>
    <w:rsid w:val="00296FC4"/>
    <w:rsid w:val="002A0BB8"/>
    <w:rsid w:val="002A13C2"/>
    <w:rsid w:val="002A1C28"/>
    <w:rsid w:val="002A2BC3"/>
    <w:rsid w:val="002A480D"/>
    <w:rsid w:val="002A543A"/>
    <w:rsid w:val="002A67BF"/>
    <w:rsid w:val="002A68BB"/>
    <w:rsid w:val="002A7122"/>
    <w:rsid w:val="002A74FE"/>
    <w:rsid w:val="002B00DC"/>
    <w:rsid w:val="002B0B03"/>
    <w:rsid w:val="002B1039"/>
    <w:rsid w:val="002B23D2"/>
    <w:rsid w:val="002B28DD"/>
    <w:rsid w:val="002B29B9"/>
    <w:rsid w:val="002B3456"/>
    <w:rsid w:val="002B441D"/>
    <w:rsid w:val="002B478E"/>
    <w:rsid w:val="002B6D22"/>
    <w:rsid w:val="002B7355"/>
    <w:rsid w:val="002B7BDC"/>
    <w:rsid w:val="002B7EE9"/>
    <w:rsid w:val="002C078D"/>
    <w:rsid w:val="002C18E1"/>
    <w:rsid w:val="002C1931"/>
    <w:rsid w:val="002C1E67"/>
    <w:rsid w:val="002C1FFF"/>
    <w:rsid w:val="002C2C0F"/>
    <w:rsid w:val="002C2CF6"/>
    <w:rsid w:val="002C2D4E"/>
    <w:rsid w:val="002C39B2"/>
    <w:rsid w:val="002C4646"/>
    <w:rsid w:val="002C4837"/>
    <w:rsid w:val="002C624E"/>
    <w:rsid w:val="002D1249"/>
    <w:rsid w:val="002D22ED"/>
    <w:rsid w:val="002D38EE"/>
    <w:rsid w:val="002D63D5"/>
    <w:rsid w:val="002E10B5"/>
    <w:rsid w:val="002E209B"/>
    <w:rsid w:val="002E4C9B"/>
    <w:rsid w:val="002E7654"/>
    <w:rsid w:val="002F047F"/>
    <w:rsid w:val="002F208F"/>
    <w:rsid w:val="002F2643"/>
    <w:rsid w:val="002F3D46"/>
    <w:rsid w:val="002F43AF"/>
    <w:rsid w:val="002F44D1"/>
    <w:rsid w:val="002F48DD"/>
    <w:rsid w:val="002F4A59"/>
    <w:rsid w:val="002F644E"/>
    <w:rsid w:val="002F6DE7"/>
    <w:rsid w:val="003022D1"/>
    <w:rsid w:val="00305DF0"/>
    <w:rsid w:val="00307CFE"/>
    <w:rsid w:val="00307FA8"/>
    <w:rsid w:val="003107A5"/>
    <w:rsid w:val="00310F51"/>
    <w:rsid w:val="00314A96"/>
    <w:rsid w:val="003163D5"/>
    <w:rsid w:val="00316B79"/>
    <w:rsid w:val="00317A7E"/>
    <w:rsid w:val="00320DC8"/>
    <w:rsid w:val="00322303"/>
    <w:rsid w:val="003226B2"/>
    <w:rsid w:val="00322A0F"/>
    <w:rsid w:val="00323170"/>
    <w:rsid w:val="0032403A"/>
    <w:rsid w:val="00324512"/>
    <w:rsid w:val="003248FB"/>
    <w:rsid w:val="00325092"/>
    <w:rsid w:val="0032682A"/>
    <w:rsid w:val="00327690"/>
    <w:rsid w:val="00330075"/>
    <w:rsid w:val="00330405"/>
    <w:rsid w:val="00331261"/>
    <w:rsid w:val="003313CD"/>
    <w:rsid w:val="00331755"/>
    <w:rsid w:val="00331B37"/>
    <w:rsid w:val="003320B3"/>
    <w:rsid w:val="0033234C"/>
    <w:rsid w:val="00334F0B"/>
    <w:rsid w:val="003350DD"/>
    <w:rsid w:val="00337C08"/>
    <w:rsid w:val="003402F8"/>
    <w:rsid w:val="003412DA"/>
    <w:rsid w:val="003432C5"/>
    <w:rsid w:val="00343650"/>
    <w:rsid w:val="0034374F"/>
    <w:rsid w:val="00344062"/>
    <w:rsid w:val="00345A8A"/>
    <w:rsid w:val="00345BC4"/>
    <w:rsid w:val="0034617E"/>
    <w:rsid w:val="00347534"/>
    <w:rsid w:val="00347F31"/>
    <w:rsid w:val="003507D1"/>
    <w:rsid w:val="00350A34"/>
    <w:rsid w:val="00350E71"/>
    <w:rsid w:val="00351274"/>
    <w:rsid w:val="00351E20"/>
    <w:rsid w:val="003532D7"/>
    <w:rsid w:val="003555E3"/>
    <w:rsid w:val="0035625C"/>
    <w:rsid w:val="003564E4"/>
    <w:rsid w:val="0035725F"/>
    <w:rsid w:val="003573B3"/>
    <w:rsid w:val="00357A38"/>
    <w:rsid w:val="00360690"/>
    <w:rsid w:val="0036206E"/>
    <w:rsid w:val="003626A8"/>
    <w:rsid w:val="0036402F"/>
    <w:rsid w:val="00365076"/>
    <w:rsid w:val="003677FC"/>
    <w:rsid w:val="00371680"/>
    <w:rsid w:val="00371EEF"/>
    <w:rsid w:val="00372998"/>
    <w:rsid w:val="00373166"/>
    <w:rsid w:val="00373551"/>
    <w:rsid w:val="00373B4E"/>
    <w:rsid w:val="00373DB1"/>
    <w:rsid w:val="00374B2A"/>
    <w:rsid w:val="00374DEF"/>
    <w:rsid w:val="003754EB"/>
    <w:rsid w:val="00380F5B"/>
    <w:rsid w:val="00383404"/>
    <w:rsid w:val="00383C74"/>
    <w:rsid w:val="00384A94"/>
    <w:rsid w:val="00385170"/>
    <w:rsid w:val="003859D6"/>
    <w:rsid w:val="00385B0A"/>
    <w:rsid w:val="003864DC"/>
    <w:rsid w:val="003871FB"/>
    <w:rsid w:val="003879E4"/>
    <w:rsid w:val="00387A69"/>
    <w:rsid w:val="00390FA8"/>
    <w:rsid w:val="003916CC"/>
    <w:rsid w:val="00391C51"/>
    <w:rsid w:val="003932A8"/>
    <w:rsid w:val="003947D2"/>
    <w:rsid w:val="0039480C"/>
    <w:rsid w:val="00394DE6"/>
    <w:rsid w:val="0039530B"/>
    <w:rsid w:val="00396142"/>
    <w:rsid w:val="003961D7"/>
    <w:rsid w:val="00396B63"/>
    <w:rsid w:val="003971F5"/>
    <w:rsid w:val="00397335"/>
    <w:rsid w:val="00397ABD"/>
    <w:rsid w:val="003A0C3B"/>
    <w:rsid w:val="003A1852"/>
    <w:rsid w:val="003A37E7"/>
    <w:rsid w:val="003A3E6E"/>
    <w:rsid w:val="003A44B5"/>
    <w:rsid w:val="003A44F5"/>
    <w:rsid w:val="003A4C8F"/>
    <w:rsid w:val="003A59AD"/>
    <w:rsid w:val="003B032F"/>
    <w:rsid w:val="003B04EF"/>
    <w:rsid w:val="003B0581"/>
    <w:rsid w:val="003B0BA8"/>
    <w:rsid w:val="003B2206"/>
    <w:rsid w:val="003B403E"/>
    <w:rsid w:val="003B4A84"/>
    <w:rsid w:val="003B5A1D"/>
    <w:rsid w:val="003B6D26"/>
    <w:rsid w:val="003B7EC0"/>
    <w:rsid w:val="003C0089"/>
    <w:rsid w:val="003C172A"/>
    <w:rsid w:val="003C234C"/>
    <w:rsid w:val="003C4177"/>
    <w:rsid w:val="003C4798"/>
    <w:rsid w:val="003C6C11"/>
    <w:rsid w:val="003C765D"/>
    <w:rsid w:val="003C7E8A"/>
    <w:rsid w:val="003D0889"/>
    <w:rsid w:val="003D2A1C"/>
    <w:rsid w:val="003D3993"/>
    <w:rsid w:val="003D3E58"/>
    <w:rsid w:val="003D47B5"/>
    <w:rsid w:val="003D4BD5"/>
    <w:rsid w:val="003D50A4"/>
    <w:rsid w:val="003D5101"/>
    <w:rsid w:val="003D5316"/>
    <w:rsid w:val="003D5A6F"/>
    <w:rsid w:val="003D6344"/>
    <w:rsid w:val="003D6DD1"/>
    <w:rsid w:val="003D6E09"/>
    <w:rsid w:val="003E0DC3"/>
    <w:rsid w:val="003E12F5"/>
    <w:rsid w:val="003E233E"/>
    <w:rsid w:val="003E2DB7"/>
    <w:rsid w:val="003E314F"/>
    <w:rsid w:val="003E3F48"/>
    <w:rsid w:val="003E4D9E"/>
    <w:rsid w:val="003E621C"/>
    <w:rsid w:val="003E6CE6"/>
    <w:rsid w:val="003E761F"/>
    <w:rsid w:val="003E7E40"/>
    <w:rsid w:val="003F0378"/>
    <w:rsid w:val="003F143A"/>
    <w:rsid w:val="003F3ECB"/>
    <w:rsid w:val="003F411F"/>
    <w:rsid w:val="003F49F8"/>
    <w:rsid w:val="003F4BB6"/>
    <w:rsid w:val="003F561B"/>
    <w:rsid w:val="003F5E53"/>
    <w:rsid w:val="003F5E76"/>
    <w:rsid w:val="003F6A4B"/>
    <w:rsid w:val="003F6AE1"/>
    <w:rsid w:val="003F6E05"/>
    <w:rsid w:val="003F755D"/>
    <w:rsid w:val="00402760"/>
    <w:rsid w:val="00402C39"/>
    <w:rsid w:val="004033DF"/>
    <w:rsid w:val="00403977"/>
    <w:rsid w:val="00403A2D"/>
    <w:rsid w:val="00403D05"/>
    <w:rsid w:val="00404F63"/>
    <w:rsid w:val="0040500C"/>
    <w:rsid w:val="0040543B"/>
    <w:rsid w:val="00405834"/>
    <w:rsid w:val="00406D8D"/>
    <w:rsid w:val="00406EFE"/>
    <w:rsid w:val="00410F29"/>
    <w:rsid w:val="00411A12"/>
    <w:rsid w:val="00411FDF"/>
    <w:rsid w:val="00412A7A"/>
    <w:rsid w:val="00412FC6"/>
    <w:rsid w:val="00415C18"/>
    <w:rsid w:val="00416880"/>
    <w:rsid w:val="00416B6A"/>
    <w:rsid w:val="00417310"/>
    <w:rsid w:val="0041738C"/>
    <w:rsid w:val="0042021B"/>
    <w:rsid w:val="00420BD2"/>
    <w:rsid w:val="00421238"/>
    <w:rsid w:val="00421C0C"/>
    <w:rsid w:val="004248C2"/>
    <w:rsid w:val="00424C8B"/>
    <w:rsid w:val="00425729"/>
    <w:rsid w:val="00425D89"/>
    <w:rsid w:val="00425E13"/>
    <w:rsid w:val="00426300"/>
    <w:rsid w:val="00430D99"/>
    <w:rsid w:val="004317B0"/>
    <w:rsid w:val="00431ECB"/>
    <w:rsid w:val="00433876"/>
    <w:rsid w:val="00433B87"/>
    <w:rsid w:val="00433E68"/>
    <w:rsid w:val="0043410B"/>
    <w:rsid w:val="004364B2"/>
    <w:rsid w:val="00440E09"/>
    <w:rsid w:val="0044461A"/>
    <w:rsid w:val="0044490C"/>
    <w:rsid w:val="0044610D"/>
    <w:rsid w:val="00447812"/>
    <w:rsid w:val="0045345B"/>
    <w:rsid w:val="0045478F"/>
    <w:rsid w:val="00454886"/>
    <w:rsid w:val="00454FF3"/>
    <w:rsid w:val="0045599D"/>
    <w:rsid w:val="00455BA4"/>
    <w:rsid w:val="00455D47"/>
    <w:rsid w:val="00457730"/>
    <w:rsid w:val="0045786D"/>
    <w:rsid w:val="0046077A"/>
    <w:rsid w:val="00460AED"/>
    <w:rsid w:val="00460C34"/>
    <w:rsid w:val="00461233"/>
    <w:rsid w:val="00461A1D"/>
    <w:rsid w:val="00461B98"/>
    <w:rsid w:val="00462CFF"/>
    <w:rsid w:val="0046438E"/>
    <w:rsid w:val="004648FF"/>
    <w:rsid w:val="00464AF0"/>
    <w:rsid w:val="004657A6"/>
    <w:rsid w:val="004658DD"/>
    <w:rsid w:val="00466E73"/>
    <w:rsid w:val="00467148"/>
    <w:rsid w:val="0047297B"/>
    <w:rsid w:val="0047692A"/>
    <w:rsid w:val="0047779C"/>
    <w:rsid w:val="00477C72"/>
    <w:rsid w:val="00477C98"/>
    <w:rsid w:val="00484A47"/>
    <w:rsid w:val="00484B22"/>
    <w:rsid w:val="00486184"/>
    <w:rsid w:val="00487922"/>
    <w:rsid w:val="00490672"/>
    <w:rsid w:val="00490BEC"/>
    <w:rsid w:val="00490DBE"/>
    <w:rsid w:val="00491CA7"/>
    <w:rsid w:val="0049303B"/>
    <w:rsid w:val="00493FBB"/>
    <w:rsid w:val="0049429C"/>
    <w:rsid w:val="00495908"/>
    <w:rsid w:val="00496F0F"/>
    <w:rsid w:val="004A0E52"/>
    <w:rsid w:val="004A2367"/>
    <w:rsid w:val="004A323C"/>
    <w:rsid w:val="004A3DE5"/>
    <w:rsid w:val="004A761C"/>
    <w:rsid w:val="004A7A3C"/>
    <w:rsid w:val="004B0C82"/>
    <w:rsid w:val="004B290A"/>
    <w:rsid w:val="004B44C7"/>
    <w:rsid w:val="004B4C67"/>
    <w:rsid w:val="004B5A94"/>
    <w:rsid w:val="004B6F33"/>
    <w:rsid w:val="004C0DB6"/>
    <w:rsid w:val="004C16EF"/>
    <w:rsid w:val="004C3C38"/>
    <w:rsid w:val="004C47EE"/>
    <w:rsid w:val="004C5CED"/>
    <w:rsid w:val="004C6169"/>
    <w:rsid w:val="004C6443"/>
    <w:rsid w:val="004C6982"/>
    <w:rsid w:val="004C7D9C"/>
    <w:rsid w:val="004D016B"/>
    <w:rsid w:val="004D2819"/>
    <w:rsid w:val="004D302B"/>
    <w:rsid w:val="004D3754"/>
    <w:rsid w:val="004D3BE9"/>
    <w:rsid w:val="004D3C04"/>
    <w:rsid w:val="004D3F6E"/>
    <w:rsid w:val="004D4B9E"/>
    <w:rsid w:val="004D5E6D"/>
    <w:rsid w:val="004D5FC3"/>
    <w:rsid w:val="004D6A69"/>
    <w:rsid w:val="004E0849"/>
    <w:rsid w:val="004E104E"/>
    <w:rsid w:val="004E1214"/>
    <w:rsid w:val="004E1C89"/>
    <w:rsid w:val="004E2C29"/>
    <w:rsid w:val="004E3474"/>
    <w:rsid w:val="004E4427"/>
    <w:rsid w:val="004E522E"/>
    <w:rsid w:val="004E5D96"/>
    <w:rsid w:val="004E756C"/>
    <w:rsid w:val="004E790D"/>
    <w:rsid w:val="004E7EE2"/>
    <w:rsid w:val="004F1188"/>
    <w:rsid w:val="004F1EE5"/>
    <w:rsid w:val="004F21E7"/>
    <w:rsid w:val="004F52EE"/>
    <w:rsid w:val="004F59B4"/>
    <w:rsid w:val="004F7A11"/>
    <w:rsid w:val="00500429"/>
    <w:rsid w:val="00500684"/>
    <w:rsid w:val="00500904"/>
    <w:rsid w:val="00500955"/>
    <w:rsid w:val="005016F7"/>
    <w:rsid w:val="00501E25"/>
    <w:rsid w:val="00501F45"/>
    <w:rsid w:val="0050492A"/>
    <w:rsid w:val="005053FB"/>
    <w:rsid w:val="0050641A"/>
    <w:rsid w:val="00506D5B"/>
    <w:rsid w:val="00511675"/>
    <w:rsid w:val="00511E70"/>
    <w:rsid w:val="00512F02"/>
    <w:rsid w:val="00512F16"/>
    <w:rsid w:val="00513DCE"/>
    <w:rsid w:val="0051423B"/>
    <w:rsid w:val="005143AC"/>
    <w:rsid w:val="00514A76"/>
    <w:rsid w:val="00514B00"/>
    <w:rsid w:val="00514DE7"/>
    <w:rsid w:val="00515F8B"/>
    <w:rsid w:val="0051616F"/>
    <w:rsid w:val="0051636D"/>
    <w:rsid w:val="005200C3"/>
    <w:rsid w:val="005205C4"/>
    <w:rsid w:val="0052092C"/>
    <w:rsid w:val="00520F1A"/>
    <w:rsid w:val="00521555"/>
    <w:rsid w:val="00521FD6"/>
    <w:rsid w:val="00522D2D"/>
    <w:rsid w:val="00524044"/>
    <w:rsid w:val="005272B9"/>
    <w:rsid w:val="0053074E"/>
    <w:rsid w:val="005307EE"/>
    <w:rsid w:val="00530F0C"/>
    <w:rsid w:val="00532288"/>
    <w:rsid w:val="0053392B"/>
    <w:rsid w:val="00534EF3"/>
    <w:rsid w:val="00535D90"/>
    <w:rsid w:val="005377D6"/>
    <w:rsid w:val="00542518"/>
    <w:rsid w:val="0054360E"/>
    <w:rsid w:val="005438D7"/>
    <w:rsid w:val="00544135"/>
    <w:rsid w:val="00544809"/>
    <w:rsid w:val="0054689A"/>
    <w:rsid w:val="00546DBB"/>
    <w:rsid w:val="00547240"/>
    <w:rsid w:val="005476D7"/>
    <w:rsid w:val="00550843"/>
    <w:rsid w:val="00551291"/>
    <w:rsid w:val="0055143F"/>
    <w:rsid w:val="005518D2"/>
    <w:rsid w:val="005525CD"/>
    <w:rsid w:val="00553A0D"/>
    <w:rsid w:val="005545EF"/>
    <w:rsid w:val="00554EA5"/>
    <w:rsid w:val="0055598D"/>
    <w:rsid w:val="00563FF4"/>
    <w:rsid w:val="00564152"/>
    <w:rsid w:val="005641A6"/>
    <w:rsid w:val="00564F21"/>
    <w:rsid w:val="00565277"/>
    <w:rsid w:val="00567D6E"/>
    <w:rsid w:val="005705A1"/>
    <w:rsid w:val="0057142B"/>
    <w:rsid w:val="00571C30"/>
    <w:rsid w:val="00572368"/>
    <w:rsid w:val="00573539"/>
    <w:rsid w:val="00574EC5"/>
    <w:rsid w:val="00575E79"/>
    <w:rsid w:val="0057610F"/>
    <w:rsid w:val="00580966"/>
    <w:rsid w:val="0058377E"/>
    <w:rsid w:val="005853C8"/>
    <w:rsid w:val="005857D6"/>
    <w:rsid w:val="00585C97"/>
    <w:rsid w:val="005861D4"/>
    <w:rsid w:val="00586514"/>
    <w:rsid w:val="005866CB"/>
    <w:rsid w:val="00586ABC"/>
    <w:rsid w:val="00590044"/>
    <w:rsid w:val="005903F1"/>
    <w:rsid w:val="00590848"/>
    <w:rsid w:val="005908FD"/>
    <w:rsid w:val="00591906"/>
    <w:rsid w:val="00591A12"/>
    <w:rsid w:val="00592D79"/>
    <w:rsid w:val="0059599E"/>
    <w:rsid w:val="00595E6B"/>
    <w:rsid w:val="00597627"/>
    <w:rsid w:val="005A0C28"/>
    <w:rsid w:val="005A15CB"/>
    <w:rsid w:val="005A1A46"/>
    <w:rsid w:val="005A1CC6"/>
    <w:rsid w:val="005A22CE"/>
    <w:rsid w:val="005A2527"/>
    <w:rsid w:val="005A3754"/>
    <w:rsid w:val="005A3B64"/>
    <w:rsid w:val="005A3CEB"/>
    <w:rsid w:val="005A6234"/>
    <w:rsid w:val="005A6930"/>
    <w:rsid w:val="005A7213"/>
    <w:rsid w:val="005A76FD"/>
    <w:rsid w:val="005A7954"/>
    <w:rsid w:val="005B0A5B"/>
    <w:rsid w:val="005B1C52"/>
    <w:rsid w:val="005B1E5F"/>
    <w:rsid w:val="005B2D3B"/>
    <w:rsid w:val="005B30B4"/>
    <w:rsid w:val="005B3820"/>
    <w:rsid w:val="005B3B55"/>
    <w:rsid w:val="005B4FE1"/>
    <w:rsid w:val="005B54D0"/>
    <w:rsid w:val="005B7703"/>
    <w:rsid w:val="005B7BCB"/>
    <w:rsid w:val="005B7D56"/>
    <w:rsid w:val="005C2C79"/>
    <w:rsid w:val="005C2E7B"/>
    <w:rsid w:val="005C44B7"/>
    <w:rsid w:val="005C68DC"/>
    <w:rsid w:val="005C6FC5"/>
    <w:rsid w:val="005C701F"/>
    <w:rsid w:val="005D0762"/>
    <w:rsid w:val="005D2768"/>
    <w:rsid w:val="005D27CA"/>
    <w:rsid w:val="005D331C"/>
    <w:rsid w:val="005D536F"/>
    <w:rsid w:val="005E11B2"/>
    <w:rsid w:val="005E1A68"/>
    <w:rsid w:val="005E1C59"/>
    <w:rsid w:val="005E3A56"/>
    <w:rsid w:val="005E45F7"/>
    <w:rsid w:val="005E48DC"/>
    <w:rsid w:val="005E5033"/>
    <w:rsid w:val="005E5801"/>
    <w:rsid w:val="005E739E"/>
    <w:rsid w:val="005F06C9"/>
    <w:rsid w:val="005F150D"/>
    <w:rsid w:val="005F1527"/>
    <w:rsid w:val="005F1D51"/>
    <w:rsid w:val="005F253C"/>
    <w:rsid w:val="005F2E94"/>
    <w:rsid w:val="005F3AE1"/>
    <w:rsid w:val="005F499C"/>
    <w:rsid w:val="005F4BBE"/>
    <w:rsid w:val="005F4F82"/>
    <w:rsid w:val="005F5EEB"/>
    <w:rsid w:val="005F6E2B"/>
    <w:rsid w:val="005F71FA"/>
    <w:rsid w:val="005F72CD"/>
    <w:rsid w:val="005F771D"/>
    <w:rsid w:val="00600465"/>
    <w:rsid w:val="006023FA"/>
    <w:rsid w:val="006042A4"/>
    <w:rsid w:val="00604FA0"/>
    <w:rsid w:val="00605802"/>
    <w:rsid w:val="00605B1D"/>
    <w:rsid w:val="006060AA"/>
    <w:rsid w:val="00613250"/>
    <w:rsid w:val="00615288"/>
    <w:rsid w:val="00615B12"/>
    <w:rsid w:val="00616363"/>
    <w:rsid w:val="00616A9D"/>
    <w:rsid w:val="0061782E"/>
    <w:rsid w:val="00617BF3"/>
    <w:rsid w:val="006206B5"/>
    <w:rsid w:val="00621028"/>
    <w:rsid w:val="00621473"/>
    <w:rsid w:val="00621725"/>
    <w:rsid w:val="0062289C"/>
    <w:rsid w:val="00623BA3"/>
    <w:rsid w:val="0062470D"/>
    <w:rsid w:val="006250B4"/>
    <w:rsid w:val="00627164"/>
    <w:rsid w:val="0063116E"/>
    <w:rsid w:val="006328AC"/>
    <w:rsid w:val="00632F64"/>
    <w:rsid w:val="00633141"/>
    <w:rsid w:val="006338BA"/>
    <w:rsid w:val="0063485A"/>
    <w:rsid w:val="00635C55"/>
    <w:rsid w:val="00635DBF"/>
    <w:rsid w:val="00635F81"/>
    <w:rsid w:val="006367BA"/>
    <w:rsid w:val="00636833"/>
    <w:rsid w:val="00636CA0"/>
    <w:rsid w:val="006378DC"/>
    <w:rsid w:val="00637AEA"/>
    <w:rsid w:val="006404EE"/>
    <w:rsid w:val="00640740"/>
    <w:rsid w:val="006412BF"/>
    <w:rsid w:val="006413FC"/>
    <w:rsid w:val="0064394D"/>
    <w:rsid w:val="006443D5"/>
    <w:rsid w:val="00645326"/>
    <w:rsid w:val="00647EF5"/>
    <w:rsid w:val="0065005B"/>
    <w:rsid w:val="00650A69"/>
    <w:rsid w:val="00651E33"/>
    <w:rsid w:val="006529DF"/>
    <w:rsid w:val="006535CD"/>
    <w:rsid w:val="006540A2"/>
    <w:rsid w:val="00656050"/>
    <w:rsid w:val="00656236"/>
    <w:rsid w:val="00656599"/>
    <w:rsid w:val="006609A9"/>
    <w:rsid w:val="00661FD3"/>
    <w:rsid w:val="00662943"/>
    <w:rsid w:val="00663177"/>
    <w:rsid w:val="006653D5"/>
    <w:rsid w:val="006655FB"/>
    <w:rsid w:val="006661AF"/>
    <w:rsid w:val="006665A1"/>
    <w:rsid w:val="00666DE7"/>
    <w:rsid w:val="0066777A"/>
    <w:rsid w:val="006677CA"/>
    <w:rsid w:val="00671085"/>
    <w:rsid w:val="00672DD5"/>
    <w:rsid w:val="006747B1"/>
    <w:rsid w:val="00674D2C"/>
    <w:rsid w:val="00674F6A"/>
    <w:rsid w:val="0067556B"/>
    <w:rsid w:val="00675D8C"/>
    <w:rsid w:val="00675FD0"/>
    <w:rsid w:val="0067653C"/>
    <w:rsid w:val="00676F7E"/>
    <w:rsid w:val="00676FB6"/>
    <w:rsid w:val="00677589"/>
    <w:rsid w:val="00680113"/>
    <w:rsid w:val="00680A11"/>
    <w:rsid w:val="00684113"/>
    <w:rsid w:val="0068451C"/>
    <w:rsid w:val="00685E99"/>
    <w:rsid w:val="006909B1"/>
    <w:rsid w:val="00691499"/>
    <w:rsid w:val="0069332A"/>
    <w:rsid w:val="00693F0F"/>
    <w:rsid w:val="00694376"/>
    <w:rsid w:val="00694622"/>
    <w:rsid w:val="00694CD0"/>
    <w:rsid w:val="00694FDB"/>
    <w:rsid w:val="00695544"/>
    <w:rsid w:val="00695FF8"/>
    <w:rsid w:val="00696CF8"/>
    <w:rsid w:val="006A18FD"/>
    <w:rsid w:val="006A1C79"/>
    <w:rsid w:val="006A280C"/>
    <w:rsid w:val="006A2DF5"/>
    <w:rsid w:val="006A2DF6"/>
    <w:rsid w:val="006A2F1E"/>
    <w:rsid w:val="006A38DA"/>
    <w:rsid w:val="006A4C6B"/>
    <w:rsid w:val="006A6737"/>
    <w:rsid w:val="006A7A8A"/>
    <w:rsid w:val="006A7E68"/>
    <w:rsid w:val="006B0A94"/>
    <w:rsid w:val="006B121E"/>
    <w:rsid w:val="006B1AD7"/>
    <w:rsid w:val="006B2921"/>
    <w:rsid w:val="006B37D7"/>
    <w:rsid w:val="006B3805"/>
    <w:rsid w:val="006B7A68"/>
    <w:rsid w:val="006C0012"/>
    <w:rsid w:val="006C0708"/>
    <w:rsid w:val="006C1083"/>
    <w:rsid w:val="006C1FC1"/>
    <w:rsid w:val="006C3921"/>
    <w:rsid w:val="006C3E52"/>
    <w:rsid w:val="006C400A"/>
    <w:rsid w:val="006C4269"/>
    <w:rsid w:val="006C53BF"/>
    <w:rsid w:val="006C6D8A"/>
    <w:rsid w:val="006C7CC4"/>
    <w:rsid w:val="006D01AF"/>
    <w:rsid w:val="006D06FB"/>
    <w:rsid w:val="006D0870"/>
    <w:rsid w:val="006D1DD6"/>
    <w:rsid w:val="006D1F7C"/>
    <w:rsid w:val="006D236D"/>
    <w:rsid w:val="006D2D6F"/>
    <w:rsid w:val="006D32E6"/>
    <w:rsid w:val="006D3C65"/>
    <w:rsid w:val="006D6117"/>
    <w:rsid w:val="006D654E"/>
    <w:rsid w:val="006D7690"/>
    <w:rsid w:val="006D7963"/>
    <w:rsid w:val="006E0105"/>
    <w:rsid w:val="006E0825"/>
    <w:rsid w:val="006E1227"/>
    <w:rsid w:val="006E155B"/>
    <w:rsid w:val="006E1F2C"/>
    <w:rsid w:val="006E22BA"/>
    <w:rsid w:val="006E30CE"/>
    <w:rsid w:val="006E3BA2"/>
    <w:rsid w:val="006E42CC"/>
    <w:rsid w:val="006E51E6"/>
    <w:rsid w:val="006E6500"/>
    <w:rsid w:val="006E7D13"/>
    <w:rsid w:val="006E7D7D"/>
    <w:rsid w:val="006F2C87"/>
    <w:rsid w:val="006F420D"/>
    <w:rsid w:val="006F7F25"/>
    <w:rsid w:val="006F7FF7"/>
    <w:rsid w:val="00700335"/>
    <w:rsid w:val="0070063A"/>
    <w:rsid w:val="007016E7"/>
    <w:rsid w:val="00702515"/>
    <w:rsid w:val="00702938"/>
    <w:rsid w:val="00702F1C"/>
    <w:rsid w:val="007031EA"/>
    <w:rsid w:val="007035E9"/>
    <w:rsid w:val="00703BD9"/>
    <w:rsid w:val="00707078"/>
    <w:rsid w:val="00710BC4"/>
    <w:rsid w:val="0071217D"/>
    <w:rsid w:val="00713B17"/>
    <w:rsid w:val="007153B7"/>
    <w:rsid w:val="00715461"/>
    <w:rsid w:val="007155E6"/>
    <w:rsid w:val="00716B38"/>
    <w:rsid w:val="007176D6"/>
    <w:rsid w:val="007177E0"/>
    <w:rsid w:val="00717C56"/>
    <w:rsid w:val="007257EA"/>
    <w:rsid w:val="00725E3D"/>
    <w:rsid w:val="00725FCA"/>
    <w:rsid w:val="0072624E"/>
    <w:rsid w:val="007271EB"/>
    <w:rsid w:val="00727AD1"/>
    <w:rsid w:val="00731B5E"/>
    <w:rsid w:val="00732936"/>
    <w:rsid w:val="007344C4"/>
    <w:rsid w:val="0073546B"/>
    <w:rsid w:val="00735AE7"/>
    <w:rsid w:val="00735E6F"/>
    <w:rsid w:val="007378F1"/>
    <w:rsid w:val="0074006E"/>
    <w:rsid w:val="0074177F"/>
    <w:rsid w:val="00742685"/>
    <w:rsid w:val="0074642C"/>
    <w:rsid w:val="00747596"/>
    <w:rsid w:val="007515F9"/>
    <w:rsid w:val="00751E58"/>
    <w:rsid w:val="007520DA"/>
    <w:rsid w:val="00752E38"/>
    <w:rsid w:val="00753E8A"/>
    <w:rsid w:val="0075507F"/>
    <w:rsid w:val="007565DD"/>
    <w:rsid w:val="00757606"/>
    <w:rsid w:val="00757F5A"/>
    <w:rsid w:val="00761544"/>
    <w:rsid w:val="00761DCB"/>
    <w:rsid w:val="00762DF3"/>
    <w:rsid w:val="00763233"/>
    <w:rsid w:val="007633C1"/>
    <w:rsid w:val="00765336"/>
    <w:rsid w:val="00765939"/>
    <w:rsid w:val="00765F7B"/>
    <w:rsid w:val="00766250"/>
    <w:rsid w:val="007666FB"/>
    <w:rsid w:val="00766ADB"/>
    <w:rsid w:val="007675AF"/>
    <w:rsid w:val="00771032"/>
    <w:rsid w:val="00771BDE"/>
    <w:rsid w:val="00771E7D"/>
    <w:rsid w:val="00772B77"/>
    <w:rsid w:val="007735CE"/>
    <w:rsid w:val="00775504"/>
    <w:rsid w:val="0077661D"/>
    <w:rsid w:val="00776CA5"/>
    <w:rsid w:val="00776F60"/>
    <w:rsid w:val="00777152"/>
    <w:rsid w:val="007773C4"/>
    <w:rsid w:val="00780E1B"/>
    <w:rsid w:val="00782434"/>
    <w:rsid w:val="007833A2"/>
    <w:rsid w:val="0078360E"/>
    <w:rsid w:val="00783CA4"/>
    <w:rsid w:val="0078444E"/>
    <w:rsid w:val="007845D4"/>
    <w:rsid w:val="00784D4E"/>
    <w:rsid w:val="0078522C"/>
    <w:rsid w:val="0078570F"/>
    <w:rsid w:val="00787733"/>
    <w:rsid w:val="007879A1"/>
    <w:rsid w:val="007906FC"/>
    <w:rsid w:val="00790A61"/>
    <w:rsid w:val="00792F6B"/>
    <w:rsid w:val="007931C7"/>
    <w:rsid w:val="00795A8C"/>
    <w:rsid w:val="0079641C"/>
    <w:rsid w:val="0079745F"/>
    <w:rsid w:val="0079792C"/>
    <w:rsid w:val="0079796C"/>
    <w:rsid w:val="00797A02"/>
    <w:rsid w:val="007A032C"/>
    <w:rsid w:val="007A2C9D"/>
    <w:rsid w:val="007A3C41"/>
    <w:rsid w:val="007A464A"/>
    <w:rsid w:val="007A470D"/>
    <w:rsid w:val="007A6AFB"/>
    <w:rsid w:val="007A7297"/>
    <w:rsid w:val="007B1988"/>
    <w:rsid w:val="007B28FD"/>
    <w:rsid w:val="007B2F4A"/>
    <w:rsid w:val="007B2FF4"/>
    <w:rsid w:val="007B4AB7"/>
    <w:rsid w:val="007B5A09"/>
    <w:rsid w:val="007B6AA1"/>
    <w:rsid w:val="007C1C47"/>
    <w:rsid w:val="007C6723"/>
    <w:rsid w:val="007C7280"/>
    <w:rsid w:val="007C7FF2"/>
    <w:rsid w:val="007D0CB4"/>
    <w:rsid w:val="007D11E3"/>
    <w:rsid w:val="007D1AF8"/>
    <w:rsid w:val="007D1BE6"/>
    <w:rsid w:val="007D241C"/>
    <w:rsid w:val="007D2799"/>
    <w:rsid w:val="007D40A6"/>
    <w:rsid w:val="007D64B4"/>
    <w:rsid w:val="007D685E"/>
    <w:rsid w:val="007E087A"/>
    <w:rsid w:val="007E1E2D"/>
    <w:rsid w:val="007E221F"/>
    <w:rsid w:val="007E2B92"/>
    <w:rsid w:val="007E2D04"/>
    <w:rsid w:val="007E3004"/>
    <w:rsid w:val="007E5C8A"/>
    <w:rsid w:val="007E5D46"/>
    <w:rsid w:val="007E73F3"/>
    <w:rsid w:val="007F004F"/>
    <w:rsid w:val="007F0FB6"/>
    <w:rsid w:val="007F15CC"/>
    <w:rsid w:val="007F28B5"/>
    <w:rsid w:val="007F418F"/>
    <w:rsid w:val="007F532A"/>
    <w:rsid w:val="007F7AC7"/>
    <w:rsid w:val="008006B5"/>
    <w:rsid w:val="00800B63"/>
    <w:rsid w:val="00800BFB"/>
    <w:rsid w:val="008019C5"/>
    <w:rsid w:val="00801F5F"/>
    <w:rsid w:val="008029F6"/>
    <w:rsid w:val="00802C2B"/>
    <w:rsid w:val="00802CF9"/>
    <w:rsid w:val="0080361D"/>
    <w:rsid w:val="00804F59"/>
    <w:rsid w:val="00806212"/>
    <w:rsid w:val="008067A1"/>
    <w:rsid w:val="00807874"/>
    <w:rsid w:val="00807ABB"/>
    <w:rsid w:val="00807D32"/>
    <w:rsid w:val="00807E9E"/>
    <w:rsid w:val="008100FA"/>
    <w:rsid w:val="00810452"/>
    <w:rsid w:val="008125BB"/>
    <w:rsid w:val="00813E24"/>
    <w:rsid w:val="008154F3"/>
    <w:rsid w:val="008170FF"/>
    <w:rsid w:val="00817260"/>
    <w:rsid w:val="00817392"/>
    <w:rsid w:val="008221BD"/>
    <w:rsid w:val="00822E39"/>
    <w:rsid w:val="0082378F"/>
    <w:rsid w:val="0082575E"/>
    <w:rsid w:val="0082628A"/>
    <w:rsid w:val="0082744F"/>
    <w:rsid w:val="00831EE7"/>
    <w:rsid w:val="008320BB"/>
    <w:rsid w:val="008330F5"/>
    <w:rsid w:val="00833E1D"/>
    <w:rsid w:val="00834395"/>
    <w:rsid w:val="00834B9D"/>
    <w:rsid w:val="00835F17"/>
    <w:rsid w:val="00836209"/>
    <w:rsid w:val="00837692"/>
    <w:rsid w:val="00837A16"/>
    <w:rsid w:val="00840E0F"/>
    <w:rsid w:val="00840F00"/>
    <w:rsid w:val="00841269"/>
    <w:rsid w:val="00841A6A"/>
    <w:rsid w:val="008426BB"/>
    <w:rsid w:val="00842F64"/>
    <w:rsid w:val="0084305B"/>
    <w:rsid w:val="00843602"/>
    <w:rsid w:val="00843768"/>
    <w:rsid w:val="008438BB"/>
    <w:rsid w:val="00844717"/>
    <w:rsid w:val="00844CB4"/>
    <w:rsid w:val="008463F5"/>
    <w:rsid w:val="00846D6B"/>
    <w:rsid w:val="0084772B"/>
    <w:rsid w:val="00847B22"/>
    <w:rsid w:val="008512DD"/>
    <w:rsid w:val="008520CA"/>
    <w:rsid w:val="0085233F"/>
    <w:rsid w:val="00852B8C"/>
    <w:rsid w:val="0085382A"/>
    <w:rsid w:val="00854287"/>
    <w:rsid w:val="0085435C"/>
    <w:rsid w:val="008545F2"/>
    <w:rsid w:val="00854C19"/>
    <w:rsid w:val="00856507"/>
    <w:rsid w:val="008574BD"/>
    <w:rsid w:val="00857545"/>
    <w:rsid w:val="00860C8E"/>
    <w:rsid w:val="0086218D"/>
    <w:rsid w:val="00862921"/>
    <w:rsid w:val="00865AEF"/>
    <w:rsid w:val="00865DDD"/>
    <w:rsid w:val="00867D9E"/>
    <w:rsid w:val="00872A44"/>
    <w:rsid w:val="00874529"/>
    <w:rsid w:val="00874AD5"/>
    <w:rsid w:val="0087572D"/>
    <w:rsid w:val="0087595B"/>
    <w:rsid w:val="00875D82"/>
    <w:rsid w:val="008761BB"/>
    <w:rsid w:val="00876E4D"/>
    <w:rsid w:val="00877B53"/>
    <w:rsid w:val="00877BC7"/>
    <w:rsid w:val="00880053"/>
    <w:rsid w:val="0088105D"/>
    <w:rsid w:val="008810E4"/>
    <w:rsid w:val="008818D6"/>
    <w:rsid w:val="008819FB"/>
    <w:rsid w:val="008833F4"/>
    <w:rsid w:val="0088470E"/>
    <w:rsid w:val="00884FF5"/>
    <w:rsid w:val="008861A6"/>
    <w:rsid w:val="008872F2"/>
    <w:rsid w:val="00887AD2"/>
    <w:rsid w:val="00890D2E"/>
    <w:rsid w:val="00890DD0"/>
    <w:rsid w:val="00891C6C"/>
    <w:rsid w:val="008927E5"/>
    <w:rsid w:val="008933EF"/>
    <w:rsid w:val="008940D0"/>
    <w:rsid w:val="00897417"/>
    <w:rsid w:val="0089789F"/>
    <w:rsid w:val="00897C4D"/>
    <w:rsid w:val="008A08C8"/>
    <w:rsid w:val="008A237A"/>
    <w:rsid w:val="008A265E"/>
    <w:rsid w:val="008A2BC2"/>
    <w:rsid w:val="008A2F41"/>
    <w:rsid w:val="008A344E"/>
    <w:rsid w:val="008A383A"/>
    <w:rsid w:val="008A45CF"/>
    <w:rsid w:val="008A4FE3"/>
    <w:rsid w:val="008A5906"/>
    <w:rsid w:val="008A5B33"/>
    <w:rsid w:val="008A75B0"/>
    <w:rsid w:val="008A7632"/>
    <w:rsid w:val="008A76F3"/>
    <w:rsid w:val="008B140C"/>
    <w:rsid w:val="008B23BA"/>
    <w:rsid w:val="008B28A8"/>
    <w:rsid w:val="008B2B12"/>
    <w:rsid w:val="008B3A1C"/>
    <w:rsid w:val="008B3EE9"/>
    <w:rsid w:val="008B5832"/>
    <w:rsid w:val="008B5895"/>
    <w:rsid w:val="008C1992"/>
    <w:rsid w:val="008C274A"/>
    <w:rsid w:val="008C2E7F"/>
    <w:rsid w:val="008C3175"/>
    <w:rsid w:val="008C3327"/>
    <w:rsid w:val="008C475F"/>
    <w:rsid w:val="008C65E7"/>
    <w:rsid w:val="008C68CA"/>
    <w:rsid w:val="008C7456"/>
    <w:rsid w:val="008D0480"/>
    <w:rsid w:val="008D30F1"/>
    <w:rsid w:val="008D431D"/>
    <w:rsid w:val="008D4AB3"/>
    <w:rsid w:val="008D542F"/>
    <w:rsid w:val="008D5ECB"/>
    <w:rsid w:val="008D6A78"/>
    <w:rsid w:val="008D74A0"/>
    <w:rsid w:val="008D77C4"/>
    <w:rsid w:val="008D7C0D"/>
    <w:rsid w:val="008E1FA6"/>
    <w:rsid w:val="008E263C"/>
    <w:rsid w:val="008E2D7A"/>
    <w:rsid w:val="008E3980"/>
    <w:rsid w:val="008E3C36"/>
    <w:rsid w:val="008E4A6E"/>
    <w:rsid w:val="008E4C57"/>
    <w:rsid w:val="008E5572"/>
    <w:rsid w:val="008E56F2"/>
    <w:rsid w:val="008E57CA"/>
    <w:rsid w:val="008E5FDB"/>
    <w:rsid w:val="008E667D"/>
    <w:rsid w:val="008E6CFC"/>
    <w:rsid w:val="008E7A98"/>
    <w:rsid w:val="008F16E9"/>
    <w:rsid w:val="008F26C9"/>
    <w:rsid w:val="008F3DD8"/>
    <w:rsid w:val="008F51FE"/>
    <w:rsid w:val="008F61E6"/>
    <w:rsid w:val="008F649C"/>
    <w:rsid w:val="008F6B35"/>
    <w:rsid w:val="00900CF4"/>
    <w:rsid w:val="00900E7A"/>
    <w:rsid w:val="00902DBC"/>
    <w:rsid w:val="00904349"/>
    <w:rsid w:val="00905703"/>
    <w:rsid w:val="009060B6"/>
    <w:rsid w:val="00907694"/>
    <w:rsid w:val="00907EF3"/>
    <w:rsid w:val="0091059C"/>
    <w:rsid w:val="00910A04"/>
    <w:rsid w:val="00910A33"/>
    <w:rsid w:val="00910F5C"/>
    <w:rsid w:val="0091229B"/>
    <w:rsid w:val="00912805"/>
    <w:rsid w:val="009176E1"/>
    <w:rsid w:val="00917B63"/>
    <w:rsid w:val="00921B8E"/>
    <w:rsid w:val="0092252A"/>
    <w:rsid w:val="009225E9"/>
    <w:rsid w:val="00922699"/>
    <w:rsid w:val="0092362E"/>
    <w:rsid w:val="00926997"/>
    <w:rsid w:val="009274AD"/>
    <w:rsid w:val="0093231F"/>
    <w:rsid w:val="00933083"/>
    <w:rsid w:val="00934A55"/>
    <w:rsid w:val="00936014"/>
    <w:rsid w:val="00942A89"/>
    <w:rsid w:val="009435AE"/>
    <w:rsid w:val="009439C9"/>
    <w:rsid w:val="00943A04"/>
    <w:rsid w:val="009444A7"/>
    <w:rsid w:val="009448FF"/>
    <w:rsid w:val="009449CF"/>
    <w:rsid w:val="009476D2"/>
    <w:rsid w:val="0095015C"/>
    <w:rsid w:val="00950449"/>
    <w:rsid w:val="0095147C"/>
    <w:rsid w:val="00951A9B"/>
    <w:rsid w:val="009522D0"/>
    <w:rsid w:val="009538F5"/>
    <w:rsid w:val="00953B7E"/>
    <w:rsid w:val="00956BE7"/>
    <w:rsid w:val="009575D2"/>
    <w:rsid w:val="00957752"/>
    <w:rsid w:val="00960CA4"/>
    <w:rsid w:val="009629A2"/>
    <w:rsid w:val="00962B78"/>
    <w:rsid w:val="009647E4"/>
    <w:rsid w:val="0096506A"/>
    <w:rsid w:val="00965189"/>
    <w:rsid w:val="009660F7"/>
    <w:rsid w:val="009670C9"/>
    <w:rsid w:val="00967EFC"/>
    <w:rsid w:val="009701B4"/>
    <w:rsid w:val="0097028C"/>
    <w:rsid w:val="00971603"/>
    <w:rsid w:val="0097168A"/>
    <w:rsid w:val="00971B31"/>
    <w:rsid w:val="009726DD"/>
    <w:rsid w:val="00972C3B"/>
    <w:rsid w:val="00973689"/>
    <w:rsid w:val="0097384D"/>
    <w:rsid w:val="0097395D"/>
    <w:rsid w:val="00973962"/>
    <w:rsid w:val="00976729"/>
    <w:rsid w:val="00977015"/>
    <w:rsid w:val="009800E3"/>
    <w:rsid w:val="00980288"/>
    <w:rsid w:val="00980E6E"/>
    <w:rsid w:val="009810AB"/>
    <w:rsid w:val="0098146E"/>
    <w:rsid w:val="00981513"/>
    <w:rsid w:val="0098172F"/>
    <w:rsid w:val="00982528"/>
    <w:rsid w:val="00985232"/>
    <w:rsid w:val="00985330"/>
    <w:rsid w:val="0098574C"/>
    <w:rsid w:val="00985F00"/>
    <w:rsid w:val="00987A1E"/>
    <w:rsid w:val="00990545"/>
    <w:rsid w:val="00990E37"/>
    <w:rsid w:val="0099125B"/>
    <w:rsid w:val="0099177D"/>
    <w:rsid w:val="00993FE3"/>
    <w:rsid w:val="0099415E"/>
    <w:rsid w:val="00994471"/>
    <w:rsid w:val="0099465A"/>
    <w:rsid w:val="00994AFF"/>
    <w:rsid w:val="00994C2B"/>
    <w:rsid w:val="00995536"/>
    <w:rsid w:val="00995614"/>
    <w:rsid w:val="00996BFC"/>
    <w:rsid w:val="00997035"/>
    <w:rsid w:val="0099792E"/>
    <w:rsid w:val="00997A45"/>
    <w:rsid w:val="009A1819"/>
    <w:rsid w:val="009A1EF7"/>
    <w:rsid w:val="009A2ACB"/>
    <w:rsid w:val="009A411C"/>
    <w:rsid w:val="009B03C4"/>
    <w:rsid w:val="009B1D45"/>
    <w:rsid w:val="009B4D01"/>
    <w:rsid w:val="009C07F7"/>
    <w:rsid w:val="009C0855"/>
    <w:rsid w:val="009C0E2D"/>
    <w:rsid w:val="009C1572"/>
    <w:rsid w:val="009C1F4D"/>
    <w:rsid w:val="009C3BC9"/>
    <w:rsid w:val="009C72BF"/>
    <w:rsid w:val="009C77BF"/>
    <w:rsid w:val="009D0066"/>
    <w:rsid w:val="009D0AE9"/>
    <w:rsid w:val="009D2747"/>
    <w:rsid w:val="009D2F5C"/>
    <w:rsid w:val="009D32A7"/>
    <w:rsid w:val="009D3A6B"/>
    <w:rsid w:val="009D4E2D"/>
    <w:rsid w:val="009D5A93"/>
    <w:rsid w:val="009D6DBD"/>
    <w:rsid w:val="009E0147"/>
    <w:rsid w:val="009E0D98"/>
    <w:rsid w:val="009E0F8A"/>
    <w:rsid w:val="009E13B7"/>
    <w:rsid w:val="009E1FAE"/>
    <w:rsid w:val="009E2BAF"/>
    <w:rsid w:val="009E316A"/>
    <w:rsid w:val="009E358E"/>
    <w:rsid w:val="009E3698"/>
    <w:rsid w:val="009E3DE6"/>
    <w:rsid w:val="009E400C"/>
    <w:rsid w:val="009E47E0"/>
    <w:rsid w:val="009E6C8F"/>
    <w:rsid w:val="009F1D68"/>
    <w:rsid w:val="009F2535"/>
    <w:rsid w:val="009F274C"/>
    <w:rsid w:val="009F2866"/>
    <w:rsid w:val="009F2D67"/>
    <w:rsid w:val="009F355E"/>
    <w:rsid w:val="009F3BEE"/>
    <w:rsid w:val="009F4488"/>
    <w:rsid w:val="009F5283"/>
    <w:rsid w:val="009F6FB5"/>
    <w:rsid w:val="009F729D"/>
    <w:rsid w:val="009F72DF"/>
    <w:rsid w:val="00A01266"/>
    <w:rsid w:val="00A029D8"/>
    <w:rsid w:val="00A04691"/>
    <w:rsid w:val="00A04757"/>
    <w:rsid w:val="00A04793"/>
    <w:rsid w:val="00A07D26"/>
    <w:rsid w:val="00A10886"/>
    <w:rsid w:val="00A11326"/>
    <w:rsid w:val="00A12887"/>
    <w:rsid w:val="00A12C07"/>
    <w:rsid w:val="00A1353A"/>
    <w:rsid w:val="00A1503D"/>
    <w:rsid w:val="00A15BA3"/>
    <w:rsid w:val="00A173A8"/>
    <w:rsid w:val="00A17F3D"/>
    <w:rsid w:val="00A203A0"/>
    <w:rsid w:val="00A203E6"/>
    <w:rsid w:val="00A20964"/>
    <w:rsid w:val="00A2197B"/>
    <w:rsid w:val="00A2275F"/>
    <w:rsid w:val="00A238AE"/>
    <w:rsid w:val="00A23F1E"/>
    <w:rsid w:val="00A2439B"/>
    <w:rsid w:val="00A25BF9"/>
    <w:rsid w:val="00A25EDE"/>
    <w:rsid w:val="00A26652"/>
    <w:rsid w:val="00A26A9E"/>
    <w:rsid w:val="00A2724A"/>
    <w:rsid w:val="00A27642"/>
    <w:rsid w:val="00A2787E"/>
    <w:rsid w:val="00A30453"/>
    <w:rsid w:val="00A312AF"/>
    <w:rsid w:val="00A32B6A"/>
    <w:rsid w:val="00A32F65"/>
    <w:rsid w:val="00A34B8F"/>
    <w:rsid w:val="00A357A0"/>
    <w:rsid w:val="00A368E1"/>
    <w:rsid w:val="00A406BD"/>
    <w:rsid w:val="00A41110"/>
    <w:rsid w:val="00A4297A"/>
    <w:rsid w:val="00A43865"/>
    <w:rsid w:val="00A45CA3"/>
    <w:rsid w:val="00A46394"/>
    <w:rsid w:val="00A508F3"/>
    <w:rsid w:val="00A53663"/>
    <w:rsid w:val="00A54007"/>
    <w:rsid w:val="00A554D5"/>
    <w:rsid w:val="00A57C9E"/>
    <w:rsid w:val="00A57DB2"/>
    <w:rsid w:val="00A609C7"/>
    <w:rsid w:val="00A60D42"/>
    <w:rsid w:val="00A610F6"/>
    <w:rsid w:val="00A619B4"/>
    <w:rsid w:val="00A61A5B"/>
    <w:rsid w:val="00A62E2B"/>
    <w:rsid w:val="00A63010"/>
    <w:rsid w:val="00A63935"/>
    <w:rsid w:val="00A6424E"/>
    <w:rsid w:val="00A64D46"/>
    <w:rsid w:val="00A653F7"/>
    <w:rsid w:val="00A667DF"/>
    <w:rsid w:val="00A66A09"/>
    <w:rsid w:val="00A67495"/>
    <w:rsid w:val="00A71153"/>
    <w:rsid w:val="00A71DD4"/>
    <w:rsid w:val="00A72ED9"/>
    <w:rsid w:val="00A72FE2"/>
    <w:rsid w:val="00A733B1"/>
    <w:rsid w:val="00A7408C"/>
    <w:rsid w:val="00A752BB"/>
    <w:rsid w:val="00A77328"/>
    <w:rsid w:val="00A77FEE"/>
    <w:rsid w:val="00A811F4"/>
    <w:rsid w:val="00A8148A"/>
    <w:rsid w:val="00A8364F"/>
    <w:rsid w:val="00A83688"/>
    <w:rsid w:val="00A83C28"/>
    <w:rsid w:val="00A84EC9"/>
    <w:rsid w:val="00A850A9"/>
    <w:rsid w:val="00A85592"/>
    <w:rsid w:val="00A85A6C"/>
    <w:rsid w:val="00A90222"/>
    <w:rsid w:val="00A911DB"/>
    <w:rsid w:val="00A92A95"/>
    <w:rsid w:val="00A93ED3"/>
    <w:rsid w:val="00A94842"/>
    <w:rsid w:val="00A94E67"/>
    <w:rsid w:val="00A9572A"/>
    <w:rsid w:val="00A96C22"/>
    <w:rsid w:val="00A96DCA"/>
    <w:rsid w:val="00A97993"/>
    <w:rsid w:val="00AA01E0"/>
    <w:rsid w:val="00AA2417"/>
    <w:rsid w:val="00AA2539"/>
    <w:rsid w:val="00AA38C0"/>
    <w:rsid w:val="00AA5ED2"/>
    <w:rsid w:val="00AB078C"/>
    <w:rsid w:val="00AB14AF"/>
    <w:rsid w:val="00AB22D5"/>
    <w:rsid w:val="00AB287A"/>
    <w:rsid w:val="00AB31BA"/>
    <w:rsid w:val="00AB3628"/>
    <w:rsid w:val="00AB4535"/>
    <w:rsid w:val="00AB5828"/>
    <w:rsid w:val="00AC06F0"/>
    <w:rsid w:val="00AC17C7"/>
    <w:rsid w:val="00AC1A6B"/>
    <w:rsid w:val="00AC1EA2"/>
    <w:rsid w:val="00AC4544"/>
    <w:rsid w:val="00AC59F5"/>
    <w:rsid w:val="00AC5AED"/>
    <w:rsid w:val="00AC5C86"/>
    <w:rsid w:val="00AC62EC"/>
    <w:rsid w:val="00AC66B5"/>
    <w:rsid w:val="00AC692D"/>
    <w:rsid w:val="00AC6EE1"/>
    <w:rsid w:val="00AC7674"/>
    <w:rsid w:val="00AC7782"/>
    <w:rsid w:val="00AD06D0"/>
    <w:rsid w:val="00AD0CED"/>
    <w:rsid w:val="00AD1D73"/>
    <w:rsid w:val="00AD4F6B"/>
    <w:rsid w:val="00AD5266"/>
    <w:rsid w:val="00AD591A"/>
    <w:rsid w:val="00AD6055"/>
    <w:rsid w:val="00AD7092"/>
    <w:rsid w:val="00AD7690"/>
    <w:rsid w:val="00AE0124"/>
    <w:rsid w:val="00AE064D"/>
    <w:rsid w:val="00AE070F"/>
    <w:rsid w:val="00AE0B4C"/>
    <w:rsid w:val="00AE0BC7"/>
    <w:rsid w:val="00AE2F36"/>
    <w:rsid w:val="00AE3102"/>
    <w:rsid w:val="00AE3EC9"/>
    <w:rsid w:val="00AE6FCA"/>
    <w:rsid w:val="00AF08AF"/>
    <w:rsid w:val="00AF1954"/>
    <w:rsid w:val="00AF5275"/>
    <w:rsid w:val="00AF5ED1"/>
    <w:rsid w:val="00AF713B"/>
    <w:rsid w:val="00AF7356"/>
    <w:rsid w:val="00B00115"/>
    <w:rsid w:val="00B00A12"/>
    <w:rsid w:val="00B03AFE"/>
    <w:rsid w:val="00B04A3A"/>
    <w:rsid w:val="00B06299"/>
    <w:rsid w:val="00B0655C"/>
    <w:rsid w:val="00B073B9"/>
    <w:rsid w:val="00B0778D"/>
    <w:rsid w:val="00B07BCB"/>
    <w:rsid w:val="00B10A2C"/>
    <w:rsid w:val="00B111EC"/>
    <w:rsid w:val="00B11D97"/>
    <w:rsid w:val="00B12BC8"/>
    <w:rsid w:val="00B12DEB"/>
    <w:rsid w:val="00B12EE0"/>
    <w:rsid w:val="00B14879"/>
    <w:rsid w:val="00B154CB"/>
    <w:rsid w:val="00B168E3"/>
    <w:rsid w:val="00B17DB6"/>
    <w:rsid w:val="00B2013D"/>
    <w:rsid w:val="00B201BF"/>
    <w:rsid w:val="00B22F1A"/>
    <w:rsid w:val="00B24012"/>
    <w:rsid w:val="00B25653"/>
    <w:rsid w:val="00B25D25"/>
    <w:rsid w:val="00B26D20"/>
    <w:rsid w:val="00B271EE"/>
    <w:rsid w:val="00B30081"/>
    <w:rsid w:val="00B3060F"/>
    <w:rsid w:val="00B3110E"/>
    <w:rsid w:val="00B3141D"/>
    <w:rsid w:val="00B33794"/>
    <w:rsid w:val="00B341B4"/>
    <w:rsid w:val="00B34B37"/>
    <w:rsid w:val="00B358BB"/>
    <w:rsid w:val="00B35D92"/>
    <w:rsid w:val="00B3650F"/>
    <w:rsid w:val="00B4035F"/>
    <w:rsid w:val="00B411B7"/>
    <w:rsid w:val="00B412A8"/>
    <w:rsid w:val="00B42D60"/>
    <w:rsid w:val="00B45590"/>
    <w:rsid w:val="00B456E7"/>
    <w:rsid w:val="00B4648F"/>
    <w:rsid w:val="00B46BA3"/>
    <w:rsid w:val="00B4700A"/>
    <w:rsid w:val="00B47039"/>
    <w:rsid w:val="00B47C10"/>
    <w:rsid w:val="00B47DE5"/>
    <w:rsid w:val="00B47DFA"/>
    <w:rsid w:val="00B50392"/>
    <w:rsid w:val="00B503DB"/>
    <w:rsid w:val="00B50E38"/>
    <w:rsid w:val="00B51EAC"/>
    <w:rsid w:val="00B5277A"/>
    <w:rsid w:val="00B532ED"/>
    <w:rsid w:val="00B549C7"/>
    <w:rsid w:val="00B54D13"/>
    <w:rsid w:val="00B54FE7"/>
    <w:rsid w:val="00B6018F"/>
    <w:rsid w:val="00B609D3"/>
    <w:rsid w:val="00B61AC8"/>
    <w:rsid w:val="00B61FF5"/>
    <w:rsid w:val="00B6248E"/>
    <w:rsid w:val="00B64A7C"/>
    <w:rsid w:val="00B66002"/>
    <w:rsid w:val="00B663E5"/>
    <w:rsid w:val="00B73872"/>
    <w:rsid w:val="00B740D8"/>
    <w:rsid w:val="00B76049"/>
    <w:rsid w:val="00B767C6"/>
    <w:rsid w:val="00B77281"/>
    <w:rsid w:val="00B77551"/>
    <w:rsid w:val="00B77EA5"/>
    <w:rsid w:val="00B77F6A"/>
    <w:rsid w:val="00B801E7"/>
    <w:rsid w:val="00B8154B"/>
    <w:rsid w:val="00B81F2F"/>
    <w:rsid w:val="00B824C9"/>
    <w:rsid w:val="00B829ED"/>
    <w:rsid w:val="00B837F6"/>
    <w:rsid w:val="00B83EE0"/>
    <w:rsid w:val="00B83FC7"/>
    <w:rsid w:val="00B8514B"/>
    <w:rsid w:val="00B85885"/>
    <w:rsid w:val="00B85981"/>
    <w:rsid w:val="00B86BBE"/>
    <w:rsid w:val="00B906CD"/>
    <w:rsid w:val="00B92361"/>
    <w:rsid w:val="00B931D1"/>
    <w:rsid w:val="00B9512B"/>
    <w:rsid w:val="00B954CA"/>
    <w:rsid w:val="00B955FD"/>
    <w:rsid w:val="00B958F9"/>
    <w:rsid w:val="00B95BC6"/>
    <w:rsid w:val="00B95F73"/>
    <w:rsid w:val="00B9628A"/>
    <w:rsid w:val="00B9634D"/>
    <w:rsid w:val="00B96783"/>
    <w:rsid w:val="00BA0FB4"/>
    <w:rsid w:val="00BA1BBC"/>
    <w:rsid w:val="00BA3CF9"/>
    <w:rsid w:val="00BA4565"/>
    <w:rsid w:val="00BA5219"/>
    <w:rsid w:val="00BB00E3"/>
    <w:rsid w:val="00BB21CB"/>
    <w:rsid w:val="00BB22E5"/>
    <w:rsid w:val="00BB2C50"/>
    <w:rsid w:val="00BB4192"/>
    <w:rsid w:val="00BB42A2"/>
    <w:rsid w:val="00BB4439"/>
    <w:rsid w:val="00BB4D54"/>
    <w:rsid w:val="00BB537D"/>
    <w:rsid w:val="00BB6C48"/>
    <w:rsid w:val="00BC35DB"/>
    <w:rsid w:val="00BC36BA"/>
    <w:rsid w:val="00BC37D3"/>
    <w:rsid w:val="00BC42B2"/>
    <w:rsid w:val="00BC453B"/>
    <w:rsid w:val="00BC48AB"/>
    <w:rsid w:val="00BC51A0"/>
    <w:rsid w:val="00BC5FB1"/>
    <w:rsid w:val="00BC6FDF"/>
    <w:rsid w:val="00BD07EC"/>
    <w:rsid w:val="00BD0A8C"/>
    <w:rsid w:val="00BD2A32"/>
    <w:rsid w:val="00BD2EB3"/>
    <w:rsid w:val="00BD4274"/>
    <w:rsid w:val="00BD62E3"/>
    <w:rsid w:val="00BD72B7"/>
    <w:rsid w:val="00BD7A45"/>
    <w:rsid w:val="00BE0A7C"/>
    <w:rsid w:val="00BE1B47"/>
    <w:rsid w:val="00BE1D9E"/>
    <w:rsid w:val="00BE2422"/>
    <w:rsid w:val="00BE27BB"/>
    <w:rsid w:val="00BE2FB8"/>
    <w:rsid w:val="00BE58E5"/>
    <w:rsid w:val="00BE5DA5"/>
    <w:rsid w:val="00BF05FF"/>
    <w:rsid w:val="00BF0E0D"/>
    <w:rsid w:val="00BF1E8F"/>
    <w:rsid w:val="00BF2D6F"/>
    <w:rsid w:val="00BF41B5"/>
    <w:rsid w:val="00BF4D91"/>
    <w:rsid w:val="00BF5B35"/>
    <w:rsid w:val="00BF5CB5"/>
    <w:rsid w:val="00BF655B"/>
    <w:rsid w:val="00BF702F"/>
    <w:rsid w:val="00BF7AFF"/>
    <w:rsid w:val="00C00481"/>
    <w:rsid w:val="00C009E1"/>
    <w:rsid w:val="00C00C35"/>
    <w:rsid w:val="00C00EA2"/>
    <w:rsid w:val="00C00F6E"/>
    <w:rsid w:val="00C01176"/>
    <w:rsid w:val="00C01352"/>
    <w:rsid w:val="00C01FC7"/>
    <w:rsid w:val="00C02967"/>
    <w:rsid w:val="00C02E7A"/>
    <w:rsid w:val="00C03635"/>
    <w:rsid w:val="00C046AA"/>
    <w:rsid w:val="00C04751"/>
    <w:rsid w:val="00C04777"/>
    <w:rsid w:val="00C04AE9"/>
    <w:rsid w:val="00C0629B"/>
    <w:rsid w:val="00C06A71"/>
    <w:rsid w:val="00C06BD9"/>
    <w:rsid w:val="00C07B7E"/>
    <w:rsid w:val="00C10CEB"/>
    <w:rsid w:val="00C15566"/>
    <w:rsid w:val="00C16B74"/>
    <w:rsid w:val="00C211E2"/>
    <w:rsid w:val="00C2166B"/>
    <w:rsid w:val="00C21705"/>
    <w:rsid w:val="00C217CF"/>
    <w:rsid w:val="00C21E29"/>
    <w:rsid w:val="00C23619"/>
    <w:rsid w:val="00C249F9"/>
    <w:rsid w:val="00C250B3"/>
    <w:rsid w:val="00C25351"/>
    <w:rsid w:val="00C2616A"/>
    <w:rsid w:val="00C2730C"/>
    <w:rsid w:val="00C30DED"/>
    <w:rsid w:val="00C35CC2"/>
    <w:rsid w:val="00C363FB"/>
    <w:rsid w:val="00C369B0"/>
    <w:rsid w:val="00C36D0C"/>
    <w:rsid w:val="00C37754"/>
    <w:rsid w:val="00C377E8"/>
    <w:rsid w:val="00C4096D"/>
    <w:rsid w:val="00C425A0"/>
    <w:rsid w:val="00C42B05"/>
    <w:rsid w:val="00C443D0"/>
    <w:rsid w:val="00C44687"/>
    <w:rsid w:val="00C4474B"/>
    <w:rsid w:val="00C4586A"/>
    <w:rsid w:val="00C46169"/>
    <w:rsid w:val="00C46BBD"/>
    <w:rsid w:val="00C50CDF"/>
    <w:rsid w:val="00C51052"/>
    <w:rsid w:val="00C5223C"/>
    <w:rsid w:val="00C52DA4"/>
    <w:rsid w:val="00C5445C"/>
    <w:rsid w:val="00C54E02"/>
    <w:rsid w:val="00C56931"/>
    <w:rsid w:val="00C60D13"/>
    <w:rsid w:val="00C624DE"/>
    <w:rsid w:val="00C64CC5"/>
    <w:rsid w:val="00C66BB9"/>
    <w:rsid w:val="00C67085"/>
    <w:rsid w:val="00C67C26"/>
    <w:rsid w:val="00C70E79"/>
    <w:rsid w:val="00C712AD"/>
    <w:rsid w:val="00C734E3"/>
    <w:rsid w:val="00C7438B"/>
    <w:rsid w:val="00C74B53"/>
    <w:rsid w:val="00C81537"/>
    <w:rsid w:val="00C82042"/>
    <w:rsid w:val="00C8275B"/>
    <w:rsid w:val="00C82C46"/>
    <w:rsid w:val="00C835F7"/>
    <w:rsid w:val="00C83BA9"/>
    <w:rsid w:val="00C84538"/>
    <w:rsid w:val="00C84C7E"/>
    <w:rsid w:val="00C84F6B"/>
    <w:rsid w:val="00C87232"/>
    <w:rsid w:val="00C877F4"/>
    <w:rsid w:val="00C9007A"/>
    <w:rsid w:val="00C9162B"/>
    <w:rsid w:val="00C92780"/>
    <w:rsid w:val="00C94CF0"/>
    <w:rsid w:val="00CA0989"/>
    <w:rsid w:val="00CA0994"/>
    <w:rsid w:val="00CA0A12"/>
    <w:rsid w:val="00CA115B"/>
    <w:rsid w:val="00CA21D3"/>
    <w:rsid w:val="00CA2F0B"/>
    <w:rsid w:val="00CA3013"/>
    <w:rsid w:val="00CA5036"/>
    <w:rsid w:val="00CA509F"/>
    <w:rsid w:val="00CA607F"/>
    <w:rsid w:val="00CA633A"/>
    <w:rsid w:val="00CB01B2"/>
    <w:rsid w:val="00CB19E6"/>
    <w:rsid w:val="00CB3171"/>
    <w:rsid w:val="00CB32F9"/>
    <w:rsid w:val="00CB4565"/>
    <w:rsid w:val="00CB4E73"/>
    <w:rsid w:val="00CB4F94"/>
    <w:rsid w:val="00CB52FC"/>
    <w:rsid w:val="00CB5541"/>
    <w:rsid w:val="00CB56BF"/>
    <w:rsid w:val="00CB63D2"/>
    <w:rsid w:val="00CB6D02"/>
    <w:rsid w:val="00CB7DE8"/>
    <w:rsid w:val="00CC0D4A"/>
    <w:rsid w:val="00CC2494"/>
    <w:rsid w:val="00CC35AD"/>
    <w:rsid w:val="00CC3B4C"/>
    <w:rsid w:val="00CC4B5D"/>
    <w:rsid w:val="00CC4D83"/>
    <w:rsid w:val="00CC5D7A"/>
    <w:rsid w:val="00CC672F"/>
    <w:rsid w:val="00CC674A"/>
    <w:rsid w:val="00CC71FD"/>
    <w:rsid w:val="00CC7E8D"/>
    <w:rsid w:val="00CD0B5F"/>
    <w:rsid w:val="00CD0E1D"/>
    <w:rsid w:val="00CD12D9"/>
    <w:rsid w:val="00CD1EE6"/>
    <w:rsid w:val="00CD335B"/>
    <w:rsid w:val="00CD42D6"/>
    <w:rsid w:val="00CD4623"/>
    <w:rsid w:val="00CD49DD"/>
    <w:rsid w:val="00CD4B08"/>
    <w:rsid w:val="00CD50F6"/>
    <w:rsid w:val="00CD568E"/>
    <w:rsid w:val="00CD6BD5"/>
    <w:rsid w:val="00CD7350"/>
    <w:rsid w:val="00CD7DCB"/>
    <w:rsid w:val="00CE0607"/>
    <w:rsid w:val="00CE0EB0"/>
    <w:rsid w:val="00CE0FEE"/>
    <w:rsid w:val="00CE198B"/>
    <w:rsid w:val="00CE1AD3"/>
    <w:rsid w:val="00CE22EE"/>
    <w:rsid w:val="00CE36FF"/>
    <w:rsid w:val="00CE43C3"/>
    <w:rsid w:val="00CE5277"/>
    <w:rsid w:val="00CE63A2"/>
    <w:rsid w:val="00CE6E27"/>
    <w:rsid w:val="00CE7182"/>
    <w:rsid w:val="00CE71CA"/>
    <w:rsid w:val="00CE731C"/>
    <w:rsid w:val="00CF0AFB"/>
    <w:rsid w:val="00CF1149"/>
    <w:rsid w:val="00CF1285"/>
    <w:rsid w:val="00CF1B33"/>
    <w:rsid w:val="00CF1C04"/>
    <w:rsid w:val="00CF38C1"/>
    <w:rsid w:val="00CF3D57"/>
    <w:rsid w:val="00CF7732"/>
    <w:rsid w:val="00D00026"/>
    <w:rsid w:val="00D015C9"/>
    <w:rsid w:val="00D01656"/>
    <w:rsid w:val="00D02501"/>
    <w:rsid w:val="00D03460"/>
    <w:rsid w:val="00D04B42"/>
    <w:rsid w:val="00D0687D"/>
    <w:rsid w:val="00D06C0C"/>
    <w:rsid w:val="00D06E13"/>
    <w:rsid w:val="00D07A24"/>
    <w:rsid w:val="00D10BC5"/>
    <w:rsid w:val="00D1185A"/>
    <w:rsid w:val="00D1222A"/>
    <w:rsid w:val="00D125E8"/>
    <w:rsid w:val="00D12E2F"/>
    <w:rsid w:val="00D12FD0"/>
    <w:rsid w:val="00D13ED2"/>
    <w:rsid w:val="00D15190"/>
    <w:rsid w:val="00D151CA"/>
    <w:rsid w:val="00D15C6A"/>
    <w:rsid w:val="00D17303"/>
    <w:rsid w:val="00D20A31"/>
    <w:rsid w:val="00D20B8D"/>
    <w:rsid w:val="00D2112A"/>
    <w:rsid w:val="00D21B45"/>
    <w:rsid w:val="00D239F1"/>
    <w:rsid w:val="00D23D42"/>
    <w:rsid w:val="00D247B1"/>
    <w:rsid w:val="00D255C6"/>
    <w:rsid w:val="00D256A7"/>
    <w:rsid w:val="00D25EAB"/>
    <w:rsid w:val="00D26B64"/>
    <w:rsid w:val="00D31065"/>
    <w:rsid w:val="00D3223C"/>
    <w:rsid w:val="00D32D2F"/>
    <w:rsid w:val="00D331F4"/>
    <w:rsid w:val="00D33E1F"/>
    <w:rsid w:val="00D341A0"/>
    <w:rsid w:val="00D3463F"/>
    <w:rsid w:val="00D34849"/>
    <w:rsid w:val="00D34DBB"/>
    <w:rsid w:val="00D355EB"/>
    <w:rsid w:val="00D36446"/>
    <w:rsid w:val="00D37BB0"/>
    <w:rsid w:val="00D4159B"/>
    <w:rsid w:val="00D41E49"/>
    <w:rsid w:val="00D4245E"/>
    <w:rsid w:val="00D437EB"/>
    <w:rsid w:val="00D43CC0"/>
    <w:rsid w:val="00D43ECA"/>
    <w:rsid w:val="00D44488"/>
    <w:rsid w:val="00D45881"/>
    <w:rsid w:val="00D4739C"/>
    <w:rsid w:val="00D51206"/>
    <w:rsid w:val="00D5149F"/>
    <w:rsid w:val="00D5221A"/>
    <w:rsid w:val="00D5254C"/>
    <w:rsid w:val="00D53382"/>
    <w:rsid w:val="00D533A0"/>
    <w:rsid w:val="00D53DD4"/>
    <w:rsid w:val="00D54B27"/>
    <w:rsid w:val="00D54E0E"/>
    <w:rsid w:val="00D55624"/>
    <w:rsid w:val="00D57291"/>
    <w:rsid w:val="00D574B1"/>
    <w:rsid w:val="00D61339"/>
    <w:rsid w:val="00D61E2D"/>
    <w:rsid w:val="00D634D1"/>
    <w:rsid w:val="00D6389A"/>
    <w:rsid w:val="00D645C2"/>
    <w:rsid w:val="00D656CD"/>
    <w:rsid w:val="00D716E0"/>
    <w:rsid w:val="00D72655"/>
    <w:rsid w:val="00D72B7A"/>
    <w:rsid w:val="00D74052"/>
    <w:rsid w:val="00D743AA"/>
    <w:rsid w:val="00D74EDE"/>
    <w:rsid w:val="00D75601"/>
    <w:rsid w:val="00D7627C"/>
    <w:rsid w:val="00D769B9"/>
    <w:rsid w:val="00D7770B"/>
    <w:rsid w:val="00D803E7"/>
    <w:rsid w:val="00D8066D"/>
    <w:rsid w:val="00D8094D"/>
    <w:rsid w:val="00D80E7C"/>
    <w:rsid w:val="00D820A0"/>
    <w:rsid w:val="00D832C8"/>
    <w:rsid w:val="00D838FF"/>
    <w:rsid w:val="00D83FAF"/>
    <w:rsid w:val="00D84BEE"/>
    <w:rsid w:val="00D84DFA"/>
    <w:rsid w:val="00D876FA"/>
    <w:rsid w:val="00D87BEA"/>
    <w:rsid w:val="00D87C82"/>
    <w:rsid w:val="00D904A7"/>
    <w:rsid w:val="00D91699"/>
    <w:rsid w:val="00D92420"/>
    <w:rsid w:val="00D930D7"/>
    <w:rsid w:val="00D934D2"/>
    <w:rsid w:val="00D945F5"/>
    <w:rsid w:val="00D94D29"/>
    <w:rsid w:val="00D950E5"/>
    <w:rsid w:val="00D95B5C"/>
    <w:rsid w:val="00D967A1"/>
    <w:rsid w:val="00D970BD"/>
    <w:rsid w:val="00D9746A"/>
    <w:rsid w:val="00DA0084"/>
    <w:rsid w:val="00DA073A"/>
    <w:rsid w:val="00DA0B25"/>
    <w:rsid w:val="00DA0DEB"/>
    <w:rsid w:val="00DA1C5F"/>
    <w:rsid w:val="00DA2D5A"/>
    <w:rsid w:val="00DA2FA1"/>
    <w:rsid w:val="00DA470F"/>
    <w:rsid w:val="00DA5945"/>
    <w:rsid w:val="00DA7085"/>
    <w:rsid w:val="00DB027C"/>
    <w:rsid w:val="00DB084D"/>
    <w:rsid w:val="00DB25CE"/>
    <w:rsid w:val="00DB2750"/>
    <w:rsid w:val="00DB4788"/>
    <w:rsid w:val="00DB7AC1"/>
    <w:rsid w:val="00DC12CA"/>
    <w:rsid w:val="00DC447E"/>
    <w:rsid w:val="00DC4C33"/>
    <w:rsid w:val="00DC7B42"/>
    <w:rsid w:val="00DD24EF"/>
    <w:rsid w:val="00DD251B"/>
    <w:rsid w:val="00DD2A43"/>
    <w:rsid w:val="00DD2A99"/>
    <w:rsid w:val="00DD6993"/>
    <w:rsid w:val="00DD7005"/>
    <w:rsid w:val="00DE1716"/>
    <w:rsid w:val="00DE1732"/>
    <w:rsid w:val="00DE2862"/>
    <w:rsid w:val="00DE2C21"/>
    <w:rsid w:val="00DE5BEB"/>
    <w:rsid w:val="00DE6F51"/>
    <w:rsid w:val="00DE7ACB"/>
    <w:rsid w:val="00DF072F"/>
    <w:rsid w:val="00DF3175"/>
    <w:rsid w:val="00DF7442"/>
    <w:rsid w:val="00DF77EC"/>
    <w:rsid w:val="00DF7BE9"/>
    <w:rsid w:val="00DF7C32"/>
    <w:rsid w:val="00E00CC2"/>
    <w:rsid w:val="00E01A88"/>
    <w:rsid w:val="00E02482"/>
    <w:rsid w:val="00E05392"/>
    <w:rsid w:val="00E05BBB"/>
    <w:rsid w:val="00E06D8B"/>
    <w:rsid w:val="00E071EA"/>
    <w:rsid w:val="00E10D95"/>
    <w:rsid w:val="00E10FB3"/>
    <w:rsid w:val="00E11AF3"/>
    <w:rsid w:val="00E11EF3"/>
    <w:rsid w:val="00E123D3"/>
    <w:rsid w:val="00E14B12"/>
    <w:rsid w:val="00E151F5"/>
    <w:rsid w:val="00E15E3B"/>
    <w:rsid w:val="00E17D77"/>
    <w:rsid w:val="00E219A6"/>
    <w:rsid w:val="00E21CE0"/>
    <w:rsid w:val="00E22012"/>
    <w:rsid w:val="00E22F8B"/>
    <w:rsid w:val="00E2396E"/>
    <w:rsid w:val="00E23DE0"/>
    <w:rsid w:val="00E2712B"/>
    <w:rsid w:val="00E272B3"/>
    <w:rsid w:val="00E27573"/>
    <w:rsid w:val="00E27CE8"/>
    <w:rsid w:val="00E30660"/>
    <w:rsid w:val="00E3204B"/>
    <w:rsid w:val="00E327B0"/>
    <w:rsid w:val="00E32E91"/>
    <w:rsid w:val="00E3317E"/>
    <w:rsid w:val="00E33470"/>
    <w:rsid w:val="00E33A99"/>
    <w:rsid w:val="00E3513C"/>
    <w:rsid w:val="00E36E9C"/>
    <w:rsid w:val="00E37254"/>
    <w:rsid w:val="00E3750C"/>
    <w:rsid w:val="00E40EF1"/>
    <w:rsid w:val="00E43785"/>
    <w:rsid w:val="00E43DCA"/>
    <w:rsid w:val="00E4401D"/>
    <w:rsid w:val="00E441AC"/>
    <w:rsid w:val="00E44654"/>
    <w:rsid w:val="00E45084"/>
    <w:rsid w:val="00E465ED"/>
    <w:rsid w:val="00E469DE"/>
    <w:rsid w:val="00E47203"/>
    <w:rsid w:val="00E507AD"/>
    <w:rsid w:val="00E50849"/>
    <w:rsid w:val="00E51A68"/>
    <w:rsid w:val="00E5237E"/>
    <w:rsid w:val="00E52537"/>
    <w:rsid w:val="00E52C8F"/>
    <w:rsid w:val="00E52DD6"/>
    <w:rsid w:val="00E53032"/>
    <w:rsid w:val="00E53264"/>
    <w:rsid w:val="00E549C0"/>
    <w:rsid w:val="00E60C2E"/>
    <w:rsid w:val="00E610C6"/>
    <w:rsid w:val="00E616AD"/>
    <w:rsid w:val="00E63A5E"/>
    <w:rsid w:val="00E63E06"/>
    <w:rsid w:val="00E64493"/>
    <w:rsid w:val="00E64675"/>
    <w:rsid w:val="00E64732"/>
    <w:rsid w:val="00E649C1"/>
    <w:rsid w:val="00E657F4"/>
    <w:rsid w:val="00E66320"/>
    <w:rsid w:val="00E675B6"/>
    <w:rsid w:val="00E75CAA"/>
    <w:rsid w:val="00E76B99"/>
    <w:rsid w:val="00E83BDE"/>
    <w:rsid w:val="00E8605A"/>
    <w:rsid w:val="00E8640E"/>
    <w:rsid w:val="00E866B7"/>
    <w:rsid w:val="00E87CAE"/>
    <w:rsid w:val="00E90704"/>
    <w:rsid w:val="00E90D84"/>
    <w:rsid w:val="00E91666"/>
    <w:rsid w:val="00E9326C"/>
    <w:rsid w:val="00E93CF7"/>
    <w:rsid w:val="00E944D3"/>
    <w:rsid w:val="00E97A20"/>
    <w:rsid w:val="00EA05DF"/>
    <w:rsid w:val="00EA114F"/>
    <w:rsid w:val="00EA1227"/>
    <w:rsid w:val="00EA21F0"/>
    <w:rsid w:val="00EA369F"/>
    <w:rsid w:val="00EA37A6"/>
    <w:rsid w:val="00EA41C5"/>
    <w:rsid w:val="00EA4EEB"/>
    <w:rsid w:val="00EA537F"/>
    <w:rsid w:val="00EB1136"/>
    <w:rsid w:val="00EB2032"/>
    <w:rsid w:val="00EB3231"/>
    <w:rsid w:val="00EB3FFA"/>
    <w:rsid w:val="00EB4C5E"/>
    <w:rsid w:val="00EB4D11"/>
    <w:rsid w:val="00EB560C"/>
    <w:rsid w:val="00EB5743"/>
    <w:rsid w:val="00EB5AC7"/>
    <w:rsid w:val="00EB5BF2"/>
    <w:rsid w:val="00EB7432"/>
    <w:rsid w:val="00EB7F00"/>
    <w:rsid w:val="00EC140B"/>
    <w:rsid w:val="00EC148D"/>
    <w:rsid w:val="00EC2DF2"/>
    <w:rsid w:val="00EC34AB"/>
    <w:rsid w:val="00EC3762"/>
    <w:rsid w:val="00EC3E96"/>
    <w:rsid w:val="00EC45F7"/>
    <w:rsid w:val="00EC464E"/>
    <w:rsid w:val="00EC632D"/>
    <w:rsid w:val="00EC6525"/>
    <w:rsid w:val="00EC7696"/>
    <w:rsid w:val="00EC7889"/>
    <w:rsid w:val="00ED0EBA"/>
    <w:rsid w:val="00ED2184"/>
    <w:rsid w:val="00ED315D"/>
    <w:rsid w:val="00ED31AA"/>
    <w:rsid w:val="00ED34C8"/>
    <w:rsid w:val="00ED49CE"/>
    <w:rsid w:val="00ED50AD"/>
    <w:rsid w:val="00ED6A58"/>
    <w:rsid w:val="00ED6B0A"/>
    <w:rsid w:val="00ED6DBF"/>
    <w:rsid w:val="00ED7162"/>
    <w:rsid w:val="00ED770B"/>
    <w:rsid w:val="00EE0757"/>
    <w:rsid w:val="00EE0EE3"/>
    <w:rsid w:val="00EE1327"/>
    <w:rsid w:val="00EE155C"/>
    <w:rsid w:val="00EE1838"/>
    <w:rsid w:val="00EE3A30"/>
    <w:rsid w:val="00EE3BE3"/>
    <w:rsid w:val="00EE3BEF"/>
    <w:rsid w:val="00EE3D8E"/>
    <w:rsid w:val="00EE40C2"/>
    <w:rsid w:val="00EE4A4A"/>
    <w:rsid w:val="00EE544A"/>
    <w:rsid w:val="00EE5C14"/>
    <w:rsid w:val="00EE604B"/>
    <w:rsid w:val="00EE6922"/>
    <w:rsid w:val="00EE771C"/>
    <w:rsid w:val="00EE7B14"/>
    <w:rsid w:val="00EF1A70"/>
    <w:rsid w:val="00EF207E"/>
    <w:rsid w:val="00EF65A7"/>
    <w:rsid w:val="00EF6C1A"/>
    <w:rsid w:val="00F000E3"/>
    <w:rsid w:val="00F002F3"/>
    <w:rsid w:val="00F003B8"/>
    <w:rsid w:val="00F02488"/>
    <w:rsid w:val="00F0481B"/>
    <w:rsid w:val="00F055C9"/>
    <w:rsid w:val="00F06105"/>
    <w:rsid w:val="00F0622A"/>
    <w:rsid w:val="00F079E6"/>
    <w:rsid w:val="00F07BE6"/>
    <w:rsid w:val="00F10AA2"/>
    <w:rsid w:val="00F10C6D"/>
    <w:rsid w:val="00F1134A"/>
    <w:rsid w:val="00F11F54"/>
    <w:rsid w:val="00F12045"/>
    <w:rsid w:val="00F129CC"/>
    <w:rsid w:val="00F1347B"/>
    <w:rsid w:val="00F15D96"/>
    <w:rsid w:val="00F16C19"/>
    <w:rsid w:val="00F170F4"/>
    <w:rsid w:val="00F17654"/>
    <w:rsid w:val="00F202A0"/>
    <w:rsid w:val="00F2054E"/>
    <w:rsid w:val="00F20F01"/>
    <w:rsid w:val="00F21B7D"/>
    <w:rsid w:val="00F23AE3"/>
    <w:rsid w:val="00F25BD6"/>
    <w:rsid w:val="00F268DE"/>
    <w:rsid w:val="00F32563"/>
    <w:rsid w:val="00F331F7"/>
    <w:rsid w:val="00F33425"/>
    <w:rsid w:val="00F337A4"/>
    <w:rsid w:val="00F338AD"/>
    <w:rsid w:val="00F33BC7"/>
    <w:rsid w:val="00F37968"/>
    <w:rsid w:val="00F37E2A"/>
    <w:rsid w:val="00F4034E"/>
    <w:rsid w:val="00F40FA1"/>
    <w:rsid w:val="00F412FB"/>
    <w:rsid w:val="00F413AC"/>
    <w:rsid w:val="00F4219B"/>
    <w:rsid w:val="00F43BEE"/>
    <w:rsid w:val="00F44CFA"/>
    <w:rsid w:val="00F44F77"/>
    <w:rsid w:val="00F45123"/>
    <w:rsid w:val="00F46DA7"/>
    <w:rsid w:val="00F47EA2"/>
    <w:rsid w:val="00F50434"/>
    <w:rsid w:val="00F50723"/>
    <w:rsid w:val="00F51270"/>
    <w:rsid w:val="00F54B54"/>
    <w:rsid w:val="00F559FD"/>
    <w:rsid w:val="00F60F08"/>
    <w:rsid w:val="00F61579"/>
    <w:rsid w:val="00F61C9E"/>
    <w:rsid w:val="00F6321F"/>
    <w:rsid w:val="00F632A7"/>
    <w:rsid w:val="00F6485D"/>
    <w:rsid w:val="00F65153"/>
    <w:rsid w:val="00F66849"/>
    <w:rsid w:val="00F7064D"/>
    <w:rsid w:val="00F70B65"/>
    <w:rsid w:val="00F70F2F"/>
    <w:rsid w:val="00F71AB5"/>
    <w:rsid w:val="00F72B77"/>
    <w:rsid w:val="00F7370D"/>
    <w:rsid w:val="00F73734"/>
    <w:rsid w:val="00F779FC"/>
    <w:rsid w:val="00F80370"/>
    <w:rsid w:val="00F81EF9"/>
    <w:rsid w:val="00F84984"/>
    <w:rsid w:val="00F86519"/>
    <w:rsid w:val="00F872B9"/>
    <w:rsid w:val="00F87807"/>
    <w:rsid w:val="00F87EA7"/>
    <w:rsid w:val="00F938A2"/>
    <w:rsid w:val="00F93D22"/>
    <w:rsid w:val="00F93E5C"/>
    <w:rsid w:val="00F94B7F"/>
    <w:rsid w:val="00F9507F"/>
    <w:rsid w:val="00FA004B"/>
    <w:rsid w:val="00FA1804"/>
    <w:rsid w:val="00FA368A"/>
    <w:rsid w:val="00FA3924"/>
    <w:rsid w:val="00FA402A"/>
    <w:rsid w:val="00FA51D2"/>
    <w:rsid w:val="00FA51F3"/>
    <w:rsid w:val="00FA5A69"/>
    <w:rsid w:val="00FA6539"/>
    <w:rsid w:val="00FA7D55"/>
    <w:rsid w:val="00FA7FB0"/>
    <w:rsid w:val="00FB06BB"/>
    <w:rsid w:val="00FB0701"/>
    <w:rsid w:val="00FB0A53"/>
    <w:rsid w:val="00FB172F"/>
    <w:rsid w:val="00FB3F53"/>
    <w:rsid w:val="00FB5CAD"/>
    <w:rsid w:val="00FB6DAA"/>
    <w:rsid w:val="00FB7400"/>
    <w:rsid w:val="00FB7B34"/>
    <w:rsid w:val="00FC0A13"/>
    <w:rsid w:val="00FC1662"/>
    <w:rsid w:val="00FC1BDB"/>
    <w:rsid w:val="00FC1EFD"/>
    <w:rsid w:val="00FC25B3"/>
    <w:rsid w:val="00FC28B6"/>
    <w:rsid w:val="00FC38CD"/>
    <w:rsid w:val="00FC3940"/>
    <w:rsid w:val="00FC3D22"/>
    <w:rsid w:val="00FC3F7B"/>
    <w:rsid w:val="00FC4A18"/>
    <w:rsid w:val="00FC5429"/>
    <w:rsid w:val="00FC5C2D"/>
    <w:rsid w:val="00FC62FC"/>
    <w:rsid w:val="00FC7F87"/>
    <w:rsid w:val="00FD0633"/>
    <w:rsid w:val="00FD0C33"/>
    <w:rsid w:val="00FD1E1D"/>
    <w:rsid w:val="00FD266B"/>
    <w:rsid w:val="00FD2990"/>
    <w:rsid w:val="00FD3E4A"/>
    <w:rsid w:val="00FD52EA"/>
    <w:rsid w:val="00FD55C1"/>
    <w:rsid w:val="00FD7FEC"/>
    <w:rsid w:val="00FE0AF7"/>
    <w:rsid w:val="00FE0EE4"/>
    <w:rsid w:val="00FE1054"/>
    <w:rsid w:val="00FE2247"/>
    <w:rsid w:val="00FE36D6"/>
    <w:rsid w:val="00FE3F22"/>
    <w:rsid w:val="00FE4112"/>
    <w:rsid w:val="00FE581C"/>
    <w:rsid w:val="00FE7CA4"/>
    <w:rsid w:val="00FF01F9"/>
    <w:rsid w:val="00FF1CBD"/>
    <w:rsid w:val="00FF2176"/>
    <w:rsid w:val="00FF3D61"/>
    <w:rsid w:val="00FF3D66"/>
    <w:rsid w:val="00FF4451"/>
    <w:rsid w:val="00FF4696"/>
    <w:rsid w:val="00FF506C"/>
    <w:rsid w:val="00FF55E5"/>
    <w:rsid w:val="00FF5FAE"/>
    <w:rsid w:val="00FF62A6"/>
    <w:rsid w:val="00FF6A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2614A3B-086E-4B01-A608-1A9E4245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13"/>
  </w:style>
  <w:style w:type="paragraph" w:styleId="Heading1">
    <w:name w:val="heading 1"/>
    <w:basedOn w:val="Normal"/>
    <w:next w:val="Normal"/>
    <w:link w:val="Heading1Char"/>
    <w:uiPriority w:val="9"/>
    <w:qFormat/>
    <w:rsid w:val="003A3E6E"/>
    <w:pPr>
      <w:keepNext/>
      <w:keepLines/>
      <w:spacing w:before="240" w:after="0"/>
      <w:outlineLvl w:val="0"/>
    </w:pPr>
    <w:rPr>
      <w:rFonts w:ascii="Arial" w:eastAsiaTheme="majorEastAsia" w:hAnsi="Arial" w:cstheme="majorBidi"/>
      <w:b/>
      <w:sz w:val="44"/>
      <w:szCs w:val="32"/>
    </w:rPr>
  </w:style>
  <w:style w:type="paragraph" w:styleId="Heading2">
    <w:name w:val="heading 2"/>
    <w:basedOn w:val="Blackheading1"/>
    <w:next w:val="Normal"/>
    <w:link w:val="Heading2Char"/>
    <w:uiPriority w:val="9"/>
    <w:unhideWhenUsed/>
    <w:qFormat/>
    <w:rsid w:val="004B4C67"/>
    <w:pPr>
      <w:spacing w:after="120"/>
      <w:outlineLvl w:val="1"/>
    </w:pPr>
    <w:rPr>
      <w:rFonts w:ascii="Arial" w:hAnsi="Arial"/>
      <w:b/>
      <w:sz w:val="36"/>
    </w:rPr>
  </w:style>
  <w:style w:type="paragraph" w:styleId="Heading3">
    <w:name w:val="heading 3"/>
    <w:basedOn w:val="Normal"/>
    <w:next w:val="Normal"/>
    <w:link w:val="Heading3Char"/>
    <w:uiPriority w:val="9"/>
    <w:unhideWhenUsed/>
    <w:qFormat/>
    <w:rsid w:val="003A3E6E"/>
    <w:pPr>
      <w:spacing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1732"/>
    <w:pPr>
      <w:spacing w:after="0" w:line="240" w:lineRule="auto"/>
    </w:pPr>
    <w:rPr>
      <w:sz w:val="20"/>
      <w:szCs w:val="20"/>
    </w:rPr>
  </w:style>
  <w:style w:type="character" w:customStyle="1" w:styleId="FootnoteTextChar">
    <w:name w:val="Footnote Text Char"/>
    <w:basedOn w:val="DefaultParagraphFont"/>
    <w:link w:val="FootnoteText"/>
    <w:uiPriority w:val="99"/>
    <w:rsid w:val="00DE1732"/>
    <w:rPr>
      <w:sz w:val="20"/>
      <w:szCs w:val="20"/>
    </w:rPr>
  </w:style>
  <w:style w:type="character" w:styleId="FootnoteReference">
    <w:name w:val="footnote reference"/>
    <w:basedOn w:val="DefaultParagraphFont"/>
    <w:uiPriority w:val="99"/>
    <w:semiHidden/>
    <w:unhideWhenUsed/>
    <w:rsid w:val="00DE1732"/>
    <w:rPr>
      <w:vertAlign w:val="superscript"/>
    </w:rPr>
  </w:style>
  <w:style w:type="paragraph" w:styleId="ListParagraph">
    <w:name w:val="List Paragraph"/>
    <w:basedOn w:val="Normal"/>
    <w:uiPriority w:val="34"/>
    <w:qFormat/>
    <w:rsid w:val="00E469DE"/>
    <w:pPr>
      <w:ind w:left="720"/>
      <w:contextualSpacing/>
    </w:pPr>
  </w:style>
  <w:style w:type="paragraph" w:styleId="Header">
    <w:name w:val="header"/>
    <w:basedOn w:val="Normal"/>
    <w:link w:val="HeaderChar"/>
    <w:uiPriority w:val="99"/>
    <w:unhideWhenUsed/>
    <w:rsid w:val="0038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74"/>
  </w:style>
  <w:style w:type="paragraph" w:styleId="Footer">
    <w:name w:val="footer"/>
    <w:basedOn w:val="Normal"/>
    <w:link w:val="FooterChar"/>
    <w:uiPriority w:val="99"/>
    <w:unhideWhenUsed/>
    <w:rsid w:val="0038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74"/>
  </w:style>
  <w:style w:type="character" w:customStyle="1" w:styleId="A12">
    <w:name w:val="A12"/>
    <w:uiPriority w:val="99"/>
    <w:rsid w:val="00334F0B"/>
    <w:rPr>
      <w:rFonts w:cs="Minion Pro"/>
      <w:color w:val="000000"/>
      <w:sz w:val="21"/>
      <w:szCs w:val="21"/>
    </w:rPr>
  </w:style>
  <w:style w:type="paragraph" w:customStyle="1" w:styleId="Default">
    <w:name w:val="Default"/>
    <w:rsid w:val="00CE0FEE"/>
    <w:pPr>
      <w:autoSpaceDE w:val="0"/>
      <w:autoSpaceDN w:val="0"/>
      <w:adjustRightInd w:val="0"/>
      <w:spacing w:after="0" w:line="240" w:lineRule="auto"/>
    </w:pPr>
    <w:rPr>
      <w:rFonts w:ascii="Minion Pro" w:hAnsi="Minion Pro" w:cs="Minion Pro"/>
      <w:color w:val="000000"/>
      <w:sz w:val="24"/>
      <w:szCs w:val="24"/>
    </w:rPr>
  </w:style>
  <w:style w:type="paragraph" w:customStyle="1" w:styleId="Pa15">
    <w:name w:val="Pa15"/>
    <w:basedOn w:val="Default"/>
    <w:next w:val="Default"/>
    <w:uiPriority w:val="99"/>
    <w:rsid w:val="00CE0FEE"/>
    <w:pPr>
      <w:spacing w:line="216" w:lineRule="atLeast"/>
    </w:pPr>
    <w:rPr>
      <w:rFonts w:cstheme="minorBidi"/>
      <w:color w:val="auto"/>
    </w:rPr>
  </w:style>
  <w:style w:type="character" w:customStyle="1" w:styleId="A13">
    <w:name w:val="A13"/>
    <w:uiPriority w:val="99"/>
    <w:rsid w:val="00CE0FEE"/>
    <w:rPr>
      <w:rFonts w:cs="Minion Pro"/>
      <w:color w:val="000000"/>
      <w:sz w:val="21"/>
      <w:szCs w:val="21"/>
    </w:rPr>
  </w:style>
  <w:style w:type="character" w:customStyle="1" w:styleId="A14">
    <w:name w:val="A14"/>
    <w:uiPriority w:val="99"/>
    <w:rsid w:val="00D10BC5"/>
    <w:rPr>
      <w:rFonts w:cs="Minion Pro"/>
      <w:color w:val="000000"/>
      <w:sz w:val="12"/>
      <w:szCs w:val="12"/>
    </w:rPr>
  </w:style>
  <w:style w:type="character" w:styleId="CommentReference">
    <w:name w:val="annotation reference"/>
    <w:basedOn w:val="DefaultParagraphFont"/>
    <w:uiPriority w:val="99"/>
    <w:semiHidden/>
    <w:unhideWhenUsed/>
    <w:rsid w:val="00C21E29"/>
    <w:rPr>
      <w:sz w:val="16"/>
      <w:szCs w:val="16"/>
    </w:rPr>
  </w:style>
  <w:style w:type="paragraph" w:styleId="CommentText">
    <w:name w:val="annotation text"/>
    <w:basedOn w:val="Normal"/>
    <w:link w:val="CommentTextChar"/>
    <w:uiPriority w:val="99"/>
    <w:semiHidden/>
    <w:unhideWhenUsed/>
    <w:rsid w:val="00C21E29"/>
    <w:pPr>
      <w:spacing w:line="240" w:lineRule="auto"/>
    </w:pPr>
    <w:rPr>
      <w:sz w:val="20"/>
      <w:szCs w:val="20"/>
    </w:rPr>
  </w:style>
  <w:style w:type="character" w:customStyle="1" w:styleId="CommentTextChar">
    <w:name w:val="Comment Text Char"/>
    <w:basedOn w:val="DefaultParagraphFont"/>
    <w:link w:val="CommentText"/>
    <w:uiPriority w:val="99"/>
    <w:semiHidden/>
    <w:rsid w:val="00C21E29"/>
    <w:rPr>
      <w:sz w:val="20"/>
      <w:szCs w:val="20"/>
    </w:rPr>
  </w:style>
  <w:style w:type="paragraph" w:styleId="CommentSubject">
    <w:name w:val="annotation subject"/>
    <w:basedOn w:val="CommentText"/>
    <w:next w:val="CommentText"/>
    <w:link w:val="CommentSubjectChar"/>
    <w:uiPriority w:val="99"/>
    <w:semiHidden/>
    <w:unhideWhenUsed/>
    <w:rsid w:val="00C21E29"/>
    <w:rPr>
      <w:b/>
      <w:bCs/>
    </w:rPr>
  </w:style>
  <w:style w:type="character" w:customStyle="1" w:styleId="CommentSubjectChar">
    <w:name w:val="Comment Subject Char"/>
    <w:basedOn w:val="CommentTextChar"/>
    <w:link w:val="CommentSubject"/>
    <w:uiPriority w:val="99"/>
    <w:semiHidden/>
    <w:rsid w:val="00C21E29"/>
    <w:rPr>
      <w:b/>
      <w:bCs/>
      <w:sz w:val="20"/>
      <w:szCs w:val="20"/>
    </w:rPr>
  </w:style>
  <w:style w:type="paragraph" w:styleId="BalloonText">
    <w:name w:val="Balloon Text"/>
    <w:basedOn w:val="Normal"/>
    <w:link w:val="BalloonTextChar"/>
    <w:uiPriority w:val="99"/>
    <w:semiHidden/>
    <w:unhideWhenUsed/>
    <w:rsid w:val="00C2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29"/>
    <w:rPr>
      <w:rFonts w:ascii="Segoe UI" w:hAnsi="Segoe UI" w:cs="Segoe UI"/>
      <w:sz w:val="18"/>
      <w:szCs w:val="18"/>
    </w:rPr>
  </w:style>
  <w:style w:type="character" w:customStyle="1" w:styleId="Heading1Char">
    <w:name w:val="Heading 1 Char"/>
    <w:basedOn w:val="DefaultParagraphFont"/>
    <w:link w:val="Heading1"/>
    <w:uiPriority w:val="9"/>
    <w:rsid w:val="003A3E6E"/>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4B4C6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3A3E6E"/>
    <w:rPr>
      <w:rFonts w:ascii="Arial" w:hAnsi="Arial"/>
      <w:b/>
      <w:sz w:val="24"/>
    </w:rPr>
  </w:style>
  <w:style w:type="paragraph" w:styleId="NoSpacing">
    <w:name w:val="No Spacing"/>
    <w:basedOn w:val="Normal"/>
    <w:link w:val="NoSpacingChar"/>
    <w:uiPriority w:val="1"/>
    <w:qFormat/>
    <w:rsid w:val="00292D8E"/>
    <w:pPr>
      <w:spacing w:after="0" w:line="240" w:lineRule="auto"/>
      <w:ind w:left="2160"/>
    </w:pPr>
    <w:rPr>
      <w:rFonts w:ascii="Calibri" w:eastAsia="Times New Roman" w:hAnsi="Calibri" w:cs="Times New Roman"/>
      <w:color w:val="5A5A5A"/>
      <w:sz w:val="20"/>
      <w:szCs w:val="20"/>
      <w:lang w:bidi="en-US"/>
    </w:rPr>
  </w:style>
  <w:style w:type="character" w:customStyle="1" w:styleId="NoSpacingChar">
    <w:name w:val="No Spacing Char"/>
    <w:basedOn w:val="DefaultParagraphFont"/>
    <w:link w:val="NoSpacing"/>
    <w:uiPriority w:val="1"/>
    <w:rsid w:val="00292D8E"/>
    <w:rPr>
      <w:rFonts w:ascii="Calibri" w:eastAsia="Times New Roman" w:hAnsi="Calibri" w:cs="Times New Roman"/>
      <w:color w:val="5A5A5A"/>
      <w:sz w:val="20"/>
      <w:szCs w:val="20"/>
      <w:lang w:bidi="en-US"/>
    </w:rPr>
  </w:style>
  <w:style w:type="paragraph" w:styleId="TOCHeading">
    <w:name w:val="TOC Heading"/>
    <w:basedOn w:val="Heading1"/>
    <w:next w:val="Normal"/>
    <w:uiPriority w:val="39"/>
    <w:unhideWhenUsed/>
    <w:qFormat/>
    <w:rsid w:val="008545F2"/>
    <w:pPr>
      <w:outlineLvl w:val="9"/>
    </w:pPr>
  </w:style>
  <w:style w:type="paragraph" w:styleId="TOC1">
    <w:name w:val="toc 1"/>
    <w:basedOn w:val="Normal"/>
    <w:next w:val="Normal"/>
    <w:autoRedefine/>
    <w:uiPriority w:val="39"/>
    <w:unhideWhenUsed/>
    <w:rsid w:val="00404F63"/>
    <w:pPr>
      <w:tabs>
        <w:tab w:val="right" w:leader="dot" w:pos="6946"/>
      </w:tabs>
      <w:spacing w:after="100"/>
      <w:ind w:right="686"/>
    </w:pPr>
    <w:rPr>
      <w:noProof/>
    </w:rPr>
  </w:style>
  <w:style w:type="paragraph" w:styleId="TOC2">
    <w:name w:val="toc 2"/>
    <w:basedOn w:val="Normal"/>
    <w:next w:val="Normal"/>
    <w:autoRedefine/>
    <w:uiPriority w:val="39"/>
    <w:unhideWhenUsed/>
    <w:rsid w:val="00404F63"/>
    <w:pPr>
      <w:tabs>
        <w:tab w:val="right" w:leader="dot" w:pos="6946"/>
      </w:tabs>
      <w:spacing w:after="100"/>
      <w:ind w:left="220" w:right="2864"/>
    </w:pPr>
  </w:style>
  <w:style w:type="paragraph" w:styleId="TOC3">
    <w:name w:val="toc 3"/>
    <w:basedOn w:val="Normal"/>
    <w:next w:val="Normal"/>
    <w:autoRedefine/>
    <w:uiPriority w:val="39"/>
    <w:unhideWhenUsed/>
    <w:rsid w:val="008545F2"/>
    <w:pPr>
      <w:spacing w:after="100"/>
      <w:ind w:left="440"/>
    </w:pPr>
  </w:style>
  <w:style w:type="character" w:styleId="Hyperlink">
    <w:name w:val="Hyperlink"/>
    <w:basedOn w:val="DefaultParagraphFont"/>
    <w:uiPriority w:val="99"/>
    <w:unhideWhenUsed/>
    <w:rsid w:val="008545F2"/>
    <w:rPr>
      <w:color w:val="0563C1" w:themeColor="hyperlink"/>
      <w:u w:val="single"/>
    </w:rPr>
  </w:style>
  <w:style w:type="table" w:styleId="TableGrid">
    <w:name w:val="Table Grid"/>
    <w:basedOn w:val="TableNormal"/>
    <w:uiPriority w:val="39"/>
    <w:rsid w:val="002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735E6F"/>
    <w:pPr>
      <w:numPr>
        <w:numId w:val="1"/>
      </w:numPr>
      <w:spacing w:before="100" w:after="0" w:line="240" w:lineRule="auto"/>
      <w:jc w:val="both"/>
    </w:pPr>
    <w:rPr>
      <w:rFonts w:ascii="Arial (W1)" w:eastAsia="Times New Roman" w:hAnsi="Arial (W1)" w:cs="Times New Roman"/>
      <w:sz w:val="24"/>
      <w:szCs w:val="24"/>
      <w:lang w:val="en-AU"/>
    </w:rPr>
  </w:style>
  <w:style w:type="paragraph" w:customStyle="1" w:styleId="bullet2">
    <w:name w:val="bullet2"/>
    <w:basedOn w:val="Normal"/>
    <w:rsid w:val="00735E6F"/>
    <w:pPr>
      <w:numPr>
        <w:ilvl w:val="1"/>
        <w:numId w:val="1"/>
      </w:numPr>
      <w:spacing w:before="240" w:after="0" w:line="240" w:lineRule="auto"/>
      <w:jc w:val="both"/>
    </w:pPr>
    <w:rPr>
      <w:rFonts w:ascii="Arial (W1)" w:eastAsia="Times New Roman" w:hAnsi="Arial (W1)" w:cs="Times New Roman"/>
      <w:sz w:val="24"/>
      <w:szCs w:val="20"/>
      <w:lang w:val="en-AU"/>
    </w:rPr>
  </w:style>
  <w:style w:type="paragraph" w:styleId="NormalWeb">
    <w:name w:val="Normal (Web)"/>
    <w:basedOn w:val="Normal"/>
    <w:uiPriority w:val="99"/>
    <w:unhideWhenUsed/>
    <w:rsid w:val="00052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heading1">
    <w:name w:val="Black heading1"/>
    <w:basedOn w:val="Heading1"/>
    <w:link w:val="Blackheading1Char"/>
    <w:qFormat/>
    <w:rsid w:val="00C21705"/>
    <w:rPr>
      <w:rFonts w:ascii="Calibri" w:hAnsi="Calibri"/>
      <w:b w:val="0"/>
    </w:rPr>
  </w:style>
  <w:style w:type="paragraph" w:customStyle="1" w:styleId="Black2">
    <w:name w:val="Black 2"/>
    <w:basedOn w:val="Heading2"/>
    <w:link w:val="Black2Char"/>
    <w:qFormat/>
    <w:rsid w:val="00C21705"/>
    <w:rPr>
      <w:u w:val="single"/>
    </w:rPr>
  </w:style>
  <w:style w:type="character" w:customStyle="1" w:styleId="Blackheading1Char">
    <w:name w:val="Black heading1 Char"/>
    <w:basedOn w:val="Heading1Char"/>
    <w:link w:val="Blackheading1"/>
    <w:rsid w:val="00C21705"/>
    <w:rPr>
      <w:rFonts w:ascii="Calibri" w:eastAsiaTheme="majorEastAsia" w:hAnsi="Calibri" w:cstheme="majorBidi"/>
      <w:b w:val="0"/>
      <w:color w:val="2E74B5" w:themeColor="accent1" w:themeShade="BF"/>
      <w:sz w:val="32"/>
      <w:szCs w:val="32"/>
    </w:rPr>
  </w:style>
  <w:style w:type="character" w:customStyle="1" w:styleId="Black2Char">
    <w:name w:val="Black 2 Char"/>
    <w:basedOn w:val="Heading2Char"/>
    <w:link w:val="Black2"/>
    <w:rsid w:val="00C21705"/>
    <w:rPr>
      <w:rFonts w:ascii="Calibri" w:eastAsiaTheme="majorEastAsia" w:hAnsi="Calibri" w:cstheme="majorBidi"/>
      <w:b/>
      <w:color w:val="2E74B5" w:themeColor="accent1" w:themeShade="BF"/>
      <w:sz w:val="26"/>
      <w:szCs w:val="26"/>
      <w:u w:val="single"/>
    </w:rPr>
  </w:style>
  <w:style w:type="character" w:styleId="Strong">
    <w:name w:val="Strong"/>
    <w:basedOn w:val="DefaultParagraphFont"/>
    <w:uiPriority w:val="22"/>
    <w:qFormat/>
    <w:rsid w:val="00EA21F0"/>
    <w:rPr>
      <w:b/>
      <w:bCs/>
    </w:rPr>
  </w:style>
  <w:style w:type="paragraph" w:styleId="Revision">
    <w:name w:val="Revision"/>
    <w:hidden/>
    <w:uiPriority w:val="99"/>
    <w:semiHidden/>
    <w:rsid w:val="00656599"/>
    <w:pPr>
      <w:spacing w:after="0" w:line="240" w:lineRule="auto"/>
    </w:pPr>
  </w:style>
  <w:style w:type="paragraph" w:customStyle="1" w:styleId="Textparagraph">
    <w:name w:val="Text paragraph"/>
    <w:basedOn w:val="Normal"/>
    <w:rsid w:val="008D7C0D"/>
    <w:pPr>
      <w:spacing w:before="160" w:line="290" w:lineRule="exact"/>
    </w:pPr>
    <w:rPr>
      <w:rFonts w:ascii="Arial" w:eastAsia="Times New Roman" w:hAnsi="Arial" w:cs="Arial"/>
      <w:color w:val="000000"/>
      <w:sz w:val="24"/>
      <w:szCs w:val="24"/>
    </w:rPr>
  </w:style>
  <w:style w:type="paragraph" w:customStyle="1" w:styleId="PL">
    <w:name w:val="PL"/>
    <w:basedOn w:val="Normal"/>
    <w:link w:val="PLChar"/>
    <w:qFormat/>
    <w:rsid w:val="006D2D6F"/>
    <w:pPr>
      <w:keepNext/>
      <w:spacing w:after="120" w:line="280" w:lineRule="atLeast"/>
      <w:ind w:right="706"/>
    </w:pPr>
    <w:rPr>
      <w:rFonts w:ascii="Verdana" w:eastAsia="Times New Roman" w:hAnsi="Verdana" w:cs="Times New Roman"/>
      <w:sz w:val="20"/>
      <w:szCs w:val="20"/>
      <w:lang w:val="en-AU"/>
    </w:rPr>
  </w:style>
  <w:style w:type="character" w:customStyle="1" w:styleId="PLChar">
    <w:name w:val="PL Char"/>
    <w:link w:val="PL"/>
    <w:rsid w:val="006D2D6F"/>
    <w:rPr>
      <w:rFonts w:ascii="Verdana" w:eastAsia="Times New Roman" w:hAnsi="Verdana" w:cs="Times New Roman"/>
      <w:sz w:val="20"/>
      <w:szCs w:val="20"/>
      <w:lang w:val="en-AU"/>
    </w:rPr>
  </w:style>
  <w:style w:type="character" w:customStyle="1" w:styleId="A9">
    <w:name w:val="A9"/>
    <w:uiPriority w:val="99"/>
    <w:rsid w:val="009439C9"/>
    <w:rPr>
      <w:rFonts w:cs="DINOT-Regular"/>
      <w:color w:val="000000"/>
      <w:sz w:val="21"/>
      <w:szCs w:val="21"/>
    </w:rPr>
  </w:style>
  <w:style w:type="paragraph" w:customStyle="1" w:styleId="yiv7583804507msonormal">
    <w:name w:val="yiv7583804507msonormal"/>
    <w:basedOn w:val="Normal"/>
    <w:rsid w:val="0036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uiPriority w:val="99"/>
    <w:rsid w:val="00D45881"/>
    <w:rPr>
      <w:rFonts w:cs="Swis721 Lt BT"/>
      <w:color w:val="000000"/>
      <w:sz w:val="14"/>
      <w:szCs w:val="14"/>
    </w:rPr>
  </w:style>
  <w:style w:type="paragraph" w:customStyle="1" w:styleId="yiv2671974749msonormal">
    <w:name w:val="yiv2671974749msonormal"/>
    <w:basedOn w:val="Normal"/>
    <w:rsid w:val="007B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71974749msolistparagraph">
    <w:name w:val="yiv2671974749msolistparagraph"/>
    <w:basedOn w:val="Normal"/>
    <w:rsid w:val="007B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uiPriority w:val="99"/>
    <w:rsid w:val="003E0DC3"/>
    <w:pPr>
      <w:spacing w:line="241" w:lineRule="atLeast"/>
    </w:pPr>
    <w:rPr>
      <w:rFonts w:ascii="The Hand Black" w:hAnsi="The Hand Black" w:cstheme="minorBidi"/>
      <w:color w:val="auto"/>
    </w:rPr>
  </w:style>
  <w:style w:type="character" w:customStyle="1" w:styleId="A5">
    <w:name w:val="A5"/>
    <w:uiPriority w:val="99"/>
    <w:rsid w:val="003E0DC3"/>
    <w:rPr>
      <w:rFonts w:cs="The Hand Black"/>
      <w:b/>
      <w:bCs/>
      <w:color w:val="000000"/>
      <w:sz w:val="38"/>
      <w:szCs w:val="38"/>
    </w:rPr>
  </w:style>
  <w:style w:type="paragraph" w:customStyle="1" w:styleId="Pa13">
    <w:name w:val="Pa13"/>
    <w:basedOn w:val="Default"/>
    <w:next w:val="Default"/>
    <w:uiPriority w:val="99"/>
    <w:rsid w:val="003E0DC3"/>
    <w:pPr>
      <w:spacing w:line="201" w:lineRule="atLeast"/>
    </w:pPr>
    <w:rPr>
      <w:rFonts w:ascii="The Hand Black" w:hAnsi="The Hand Black" w:cstheme="minorBidi"/>
      <w:color w:val="auto"/>
    </w:rPr>
  </w:style>
  <w:style w:type="character" w:styleId="Emphasis">
    <w:name w:val="Emphasis"/>
    <w:basedOn w:val="DefaultParagraphFont"/>
    <w:uiPriority w:val="20"/>
    <w:qFormat/>
    <w:rsid w:val="002C2CF6"/>
    <w:rPr>
      <w:i/>
      <w:iCs/>
    </w:rPr>
  </w:style>
  <w:style w:type="character" w:customStyle="1" w:styleId="bibarticletitle">
    <w:name w:val="bib_article_title"/>
    <w:basedOn w:val="DefaultParagraphFont"/>
    <w:rsid w:val="006655FB"/>
  </w:style>
  <w:style w:type="paragraph" w:customStyle="1" w:styleId="xmsonormal">
    <w:name w:val="x_msonormal"/>
    <w:basedOn w:val="Normal"/>
    <w:rsid w:val="00294533"/>
    <w:pPr>
      <w:spacing w:beforeLines="1" w:afterLines="1" w:line="240" w:lineRule="auto"/>
    </w:pPr>
    <w:rPr>
      <w:rFonts w:ascii="Times" w:hAnsi="Times"/>
      <w:sz w:val="20"/>
      <w:szCs w:val="20"/>
      <w:lang w:val="en-AU"/>
    </w:rPr>
  </w:style>
  <w:style w:type="character" w:styleId="FollowedHyperlink">
    <w:name w:val="FollowedHyperlink"/>
    <w:basedOn w:val="DefaultParagraphFont"/>
    <w:uiPriority w:val="99"/>
    <w:semiHidden/>
    <w:unhideWhenUsed/>
    <w:rsid w:val="006A1C79"/>
    <w:rPr>
      <w:color w:val="954F72" w:themeColor="followedHyperlink"/>
      <w:u w:val="single"/>
    </w:rPr>
  </w:style>
  <w:style w:type="paragraph" w:styleId="Title">
    <w:name w:val="Title"/>
    <w:basedOn w:val="Normal"/>
    <w:next w:val="Normal"/>
    <w:link w:val="TitleChar"/>
    <w:uiPriority w:val="10"/>
    <w:qFormat/>
    <w:rsid w:val="00BF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E0D"/>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3B4A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A84"/>
    <w:rPr>
      <w:sz w:val="20"/>
      <w:szCs w:val="20"/>
    </w:rPr>
  </w:style>
  <w:style w:type="character" w:styleId="EndnoteReference">
    <w:name w:val="endnote reference"/>
    <w:basedOn w:val="DefaultParagraphFont"/>
    <w:uiPriority w:val="99"/>
    <w:semiHidden/>
    <w:unhideWhenUsed/>
    <w:rsid w:val="003B4A84"/>
    <w:rPr>
      <w:vertAlign w:val="superscript"/>
    </w:rPr>
  </w:style>
  <w:style w:type="paragraph" w:customStyle="1" w:styleId="NDSTitle">
    <w:name w:val="NDS Title"/>
    <w:basedOn w:val="Title"/>
    <w:next w:val="Normal"/>
    <w:autoRedefine/>
    <w:qFormat/>
    <w:rsid w:val="001136A7"/>
    <w:pPr>
      <w:spacing w:line="360" w:lineRule="auto"/>
    </w:pPr>
    <w:rPr>
      <w:rFonts w:ascii="Arial" w:eastAsia="Times New Roman" w:hAnsi="Arial" w:cs="Arial"/>
      <w:color w:val="000000" w:themeColor="text1"/>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4831">
      <w:bodyDiv w:val="1"/>
      <w:marLeft w:val="0"/>
      <w:marRight w:val="0"/>
      <w:marTop w:val="0"/>
      <w:marBottom w:val="0"/>
      <w:divBdr>
        <w:top w:val="none" w:sz="0" w:space="0" w:color="auto"/>
        <w:left w:val="none" w:sz="0" w:space="0" w:color="auto"/>
        <w:bottom w:val="none" w:sz="0" w:space="0" w:color="auto"/>
        <w:right w:val="none" w:sz="0" w:space="0" w:color="auto"/>
      </w:divBdr>
      <w:divsChild>
        <w:div w:id="2028481519">
          <w:marLeft w:val="0"/>
          <w:marRight w:val="0"/>
          <w:marTop w:val="0"/>
          <w:marBottom w:val="0"/>
          <w:divBdr>
            <w:top w:val="none" w:sz="0" w:space="0" w:color="auto"/>
            <w:left w:val="none" w:sz="0" w:space="0" w:color="auto"/>
            <w:bottom w:val="none" w:sz="0" w:space="0" w:color="auto"/>
            <w:right w:val="none" w:sz="0" w:space="0" w:color="auto"/>
          </w:divBdr>
          <w:divsChild>
            <w:div w:id="338310361">
              <w:marLeft w:val="0"/>
              <w:marRight w:val="0"/>
              <w:marTop w:val="0"/>
              <w:marBottom w:val="0"/>
              <w:divBdr>
                <w:top w:val="none" w:sz="0" w:space="0" w:color="auto"/>
                <w:left w:val="none" w:sz="0" w:space="0" w:color="auto"/>
                <w:bottom w:val="none" w:sz="0" w:space="0" w:color="auto"/>
                <w:right w:val="none" w:sz="0" w:space="0" w:color="auto"/>
              </w:divBdr>
              <w:divsChild>
                <w:div w:id="1574076382">
                  <w:marLeft w:val="0"/>
                  <w:marRight w:val="0"/>
                  <w:marTop w:val="0"/>
                  <w:marBottom w:val="0"/>
                  <w:divBdr>
                    <w:top w:val="none" w:sz="0" w:space="0" w:color="auto"/>
                    <w:left w:val="none" w:sz="0" w:space="0" w:color="auto"/>
                    <w:bottom w:val="none" w:sz="0" w:space="0" w:color="auto"/>
                    <w:right w:val="none" w:sz="0" w:space="0" w:color="auto"/>
                  </w:divBdr>
                  <w:divsChild>
                    <w:div w:id="20022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50652">
      <w:bodyDiv w:val="1"/>
      <w:marLeft w:val="0"/>
      <w:marRight w:val="0"/>
      <w:marTop w:val="0"/>
      <w:marBottom w:val="0"/>
      <w:divBdr>
        <w:top w:val="none" w:sz="0" w:space="0" w:color="auto"/>
        <w:left w:val="none" w:sz="0" w:space="0" w:color="auto"/>
        <w:bottom w:val="none" w:sz="0" w:space="0" w:color="auto"/>
        <w:right w:val="none" w:sz="0" w:space="0" w:color="auto"/>
      </w:divBdr>
      <w:divsChild>
        <w:div w:id="27991218">
          <w:marLeft w:val="274"/>
          <w:marRight w:val="0"/>
          <w:marTop w:val="0"/>
          <w:marBottom w:val="0"/>
          <w:divBdr>
            <w:top w:val="none" w:sz="0" w:space="0" w:color="auto"/>
            <w:left w:val="none" w:sz="0" w:space="0" w:color="auto"/>
            <w:bottom w:val="none" w:sz="0" w:space="0" w:color="auto"/>
            <w:right w:val="none" w:sz="0" w:space="0" w:color="auto"/>
          </w:divBdr>
        </w:div>
        <w:div w:id="197160190">
          <w:marLeft w:val="274"/>
          <w:marRight w:val="0"/>
          <w:marTop w:val="0"/>
          <w:marBottom w:val="0"/>
          <w:divBdr>
            <w:top w:val="none" w:sz="0" w:space="0" w:color="auto"/>
            <w:left w:val="none" w:sz="0" w:space="0" w:color="auto"/>
            <w:bottom w:val="none" w:sz="0" w:space="0" w:color="auto"/>
            <w:right w:val="none" w:sz="0" w:space="0" w:color="auto"/>
          </w:divBdr>
        </w:div>
        <w:div w:id="319848249">
          <w:marLeft w:val="274"/>
          <w:marRight w:val="0"/>
          <w:marTop w:val="0"/>
          <w:marBottom w:val="0"/>
          <w:divBdr>
            <w:top w:val="none" w:sz="0" w:space="0" w:color="auto"/>
            <w:left w:val="none" w:sz="0" w:space="0" w:color="auto"/>
            <w:bottom w:val="none" w:sz="0" w:space="0" w:color="auto"/>
            <w:right w:val="none" w:sz="0" w:space="0" w:color="auto"/>
          </w:divBdr>
        </w:div>
        <w:div w:id="381448635">
          <w:marLeft w:val="994"/>
          <w:marRight w:val="0"/>
          <w:marTop w:val="0"/>
          <w:marBottom w:val="0"/>
          <w:divBdr>
            <w:top w:val="none" w:sz="0" w:space="0" w:color="auto"/>
            <w:left w:val="none" w:sz="0" w:space="0" w:color="auto"/>
            <w:bottom w:val="none" w:sz="0" w:space="0" w:color="auto"/>
            <w:right w:val="none" w:sz="0" w:space="0" w:color="auto"/>
          </w:divBdr>
        </w:div>
        <w:div w:id="551969225">
          <w:marLeft w:val="274"/>
          <w:marRight w:val="0"/>
          <w:marTop w:val="0"/>
          <w:marBottom w:val="0"/>
          <w:divBdr>
            <w:top w:val="none" w:sz="0" w:space="0" w:color="auto"/>
            <w:left w:val="none" w:sz="0" w:space="0" w:color="auto"/>
            <w:bottom w:val="none" w:sz="0" w:space="0" w:color="auto"/>
            <w:right w:val="none" w:sz="0" w:space="0" w:color="auto"/>
          </w:divBdr>
        </w:div>
        <w:div w:id="602805801">
          <w:marLeft w:val="994"/>
          <w:marRight w:val="0"/>
          <w:marTop w:val="0"/>
          <w:marBottom w:val="0"/>
          <w:divBdr>
            <w:top w:val="none" w:sz="0" w:space="0" w:color="auto"/>
            <w:left w:val="none" w:sz="0" w:space="0" w:color="auto"/>
            <w:bottom w:val="none" w:sz="0" w:space="0" w:color="auto"/>
            <w:right w:val="none" w:sz="0" w:space="0" w:color="auto"/>
          </w:divBdr>
        </w:div>
        <w:div w:id="617368928">
          <w:marLeft w:val="994"/>
          <w:marRight w:val="0"/>
          <w:marTop w:val="0"/>
          <w:marBottom w:val="0"/>
          <w:divBdr>
            <w:top w:val="none" w:sz="0" w:space="0" w:color="auto"/>
            <w:left w:val="none" w:sz="0" w:space="0" w:color="auto"/>
            <w:bottom w:val="none" w:sz="0" w:space="0" w:color="auto"/>
            <w:right w:val="none" w:sz="0" w:space="0" w:color="auto"/>
          </w:divBdr>
        </w:div>
        <w:div w:id="668021192">
          <w:marLeft w:val="994"/>
          <w:marRight w:val="0"/>
          <w:marTop w:val="0"/>
          <w:marBottom w:val="0"/>
          <w:divBdr>
            <w:top w:val="none" w:sz="0" w:space="0" w:color="auto"/>
            <w:left w:val="none" w:sz="0" w:space="0" w:color="auto"/>
            <w:bottom w:val="none" w:sz="0" w:space="0" w:color="auto"/>
            <w:right w:val="none" w:sz="0" w:space="0" w:color="auto"/>
          </w:divBdr>
        </w:div>
        <w:div w:id="673608796">
          <w:marLeft w:val="274"/>
          <w:marRight w:val="0"/>
          <w:marTop w:val="0"/>
          <w:marBottom w:val="0"/>
          <w:divBdr>
            <w:top w:val="none" w:sz="0" w:space="0" w:color="auto"/>
            <w:left w:val="none" w:sz="0" w:space="0" w:color="auto"/>
            <w:bottom w:val="none" w:sz="0" w:space="0" w:color="auto"/>
            <w:right w:val="none" w:sz="0" w:space="0" w:color="auto"/>
          </w:divBdr>
        </w:div>
        <w:div w:id="1324241452">
          <w:marLeft w:val="274"/>
          <w:marRight w:val="0"/>
          <w:marTop w:val="0"/>
          <w:marBottom w:val="0"/>
          <w:divBdr>
            <w:top w:val="none" w:sz="0" w:space="0" w:color="auto"/>
            <w:left w:val="none" w:sz="0" w:space="0" w:color="auto"/>
            <w:bottom w:val="none" w:sz="0" w:space="0" w:color="auto"/>
            <w:right w:val="none" w:sz="0" w:space="0" w:color="auto"/>
          </w:divBdr>
        </w:div>
        <w:div w:id="1358893285">
          <w:marLeft w:val="274"/>
          <w:marRight w:val="0"/>
          <w:marTop w:val="0"/>
          <w:marBottom w:val="0"/>
          <w:divBdr>
            <w:top w:val="none" w:sz="0" w:space="0" w:color="auto"/>
            <w:left w:val="none" w:sz="0" w:space="0" w:color="auto"/>
            <w:bottom w:val="none" w:sz="0" w:space="0" w:color="auto"/>
            <w:right w:val="none" w:sz="0" w:space="0" w:color="auto"/>
          </w:divBdr>
        </w:div>
        <w:div w:id="1505582974">
          <w:marLeft w:val="994"/>
          <w:marRight w:val="0"/>
          <w:marTop w:val="0"/>
          <w:marBottom w:val="0"/>
          <w:divBdr>
            <w:top w:val="none" w:sz="0" w:space="0" w:color="auto"/>
            <w:left w:val="none" w:sz="0" w:space="0" w:color="auto"/>
            <w:bottom w:val="none" w:sz="0" w:space="0" w:color="auto"/>
            <w:right w:val="none" w:sz="0" w:space="0" w:color="auto"/>
          </w:divBdr>
        </w:div>
        <w:div w:id="1677732319">
          <w:marLeft w:val="994"/>
          <w:marRight w:val="0"/>
          <w:marTop w:val="0"/>
          <w:marBottom w:val="0"/>
          <w:divBdr>
            <w:top w:val="none" w:sz="0" w:space="0" w:color="auto"/>
            <w:left w:val="none" w:sz="0" w:space="0" w:color="auto"/>
            <w:bottom w:val="none" w:sz="0" w:space="0" w:color="auto"/>
            <w:right w:val="none" w:sz="0" w:space="0" w:color="auto"/>
          </w:divBdr>
        </w:div>
        <w:div w:id="2065450777">
          <w:marLeft w:val="274"/>
          <w:marRight w:val="0"/>
          <w:marTop w:val="0"/>
          <w:marBottom w:val="0"/>
          <w:divBdr>
            <w:top w:val="none" w:sz="0" w:space="0" w:color="auto"/>
            <w:left w:val="none" w:sz="0" w:space="0" w:color="auto"/>
            <w:bottom w:val="none" w:sz="0" w:space="0" w:color="auto"/>
            <w:right w:val="none" w:sz="0" w:space="0" w:color="auto"/>
          </w:divBdr>
        </w:div>
        <w:div w:id="2072069379">
          <w:marLeft w:val="274"/>
          <w:marRight w:val="0"/>
          <w:marTop w:val="0"/>
          <w:marBottom w:val="0"/>
          <w:divBdr>
            <w:top w:val="none" w:sz="0" w:space="0" w:color="auto"/>
            <w:left w:val="none" w:sz="0" w:space="0" w:color="auto"/>
            <w:bottom w:val="none" w:sz="0" w:space="0" w:color="auto"/>
            <w:right w:val="none" w:sz="0" w:space="0" w:color="auto"/>
          </w:divBdr>
        </w:div>
      </w:divsChild>
    </w:div>
    <w:div w:id="655034018">
      <w:bodyDiv w:val="1"/>
      <w:marLeft w:val="0"/>
      <w:marRight w:val="0"/>
      <w:marTop w:val="0"/>
      <w:marBottom w:val="0"/>
      <w:divBdr>
        <w:top w:val="none" w:sz="0" w:space="0" w:color="auto"/>
        <w:left w:val="none" w:sz="0" w:space="0" w:color="auto"/>
        <w:bottom w:val="none" w:sz="0" w:space="0" w:color="auto"/>
        <w:right w:val="none" w:sz="0" w:space="0" w:color="auto"/>
      </w:divBdr>
      <w:divsChild>
        <w:div w:id="2109886901">
          <w:marLeft w:val="0"/>
          <w:marRight w:val="0"/>
          <w:marTop w:val="0"/>
          <w:marBottom w:val="0"/>
          <w:divBdr>
            <w:top w:val="none" w:sz="0" w:space="0" w:color="auto"/>
            <w:left w:val="none" w:sz="0" w:space="0" w:color="auto"/>
            <w:bottom w:val="none" w:sz="0" w:space="0" w:color="auto"/>
            <w:right w:val="none" w:sz="0" w:space="0" w:color="auto"/>
          </w:divBdr>
          <w:divsChild>
            <w:div w:id="1081024284">
              <w:marLeft w:val="0"/>
              <w:marRight w:val="0"/>
              <w:marTop w:val="0"/>
              <w:marBottom w:val="0"/>
              <w:divBdr>
                <w:top w:val="none" w:sz="0" w:space="0" w:color="auto"/>
                <w:left w:val="none" w:sz="0" w:space="0" w:color="auto"/>
                <w:bottom w:val="none" w:sz="0" w:space="0" w:color="auto"/>
                <w:right w:val="none" w:sz="0" w:space="0" w:color="auto"/>
              </w:divBdr>
              <w:divsChild>
                <w:div w:id="1502544247">
                  <w:marLeft w:val="0"/>
                  <w:marRight w:val="0"/>
                  <w:marTop w:val="0"/>
                  <w:marBottom w:val="0"/>
                  <w:divBdr>
                    <w:top w:val="none" w:sz="0" w:space="0" w:color="auto"/>
                    <w:left w:val="none" w:sz="0" w:space="0" w:color="auto"/>
                    <w:bottom w:val="none" w:sz="0" w:space="0" w:color="auto"/>
                    <w:right w:val="none" w:sz="0" w:space="0" w:color="auto"/>
                  </w:divBdr>
                  <w:divsChild>
                    <w:div w:id="920990335">
                      <w:marLeft w:val="0"/>
                      <w:marRight w:val="0"/>
                      <w:marTop w:val="0"/>
                      <w:marBottom w:val="0"/>
                      <w:divBdr>
                        <w:top w:val="none" w:sz="0" w:space="0" w:color="auto"/>
                        <w:left w:val="none" w:sz="0" w:space="0" w:color="auto"/>
                        <w:bottom w:val="none" w:sz="0" w:space="0" w:color="auto"/>
                        <w:right w:val="none" w:sz="0" w:space="0" w:color="auto"/>
                      </w:divBdr>
                      <w:divsChild>
                        <w:div w:id="75129834">
                          <w:marLeft w:val="0"/>
                          <w:marRight w:val="0"/>
                          <w:marTop w:val="0"/>
                          <w:marBottom w:val="0"/>
                          <w:divBdr>
                            <w:top w:val="none" w:sz="0" w:space="0" w:color="auto"/>
                            <w:left w:val="none" w:sz="0" w:space="0" w:color="auto"/>
                            <w:bottom w:val="none" w:sz="0" w:space="0" w:color="auto"/>
                            <w:right w:val="none" w:sz="0" w:space="0" w:color="auto"/>
                          </w:divBdr>
                          <w:divsChild>
                            <w:div w:id="1317760301">
                              <w:marLeft w:val="0"/>
                              <w:marRight w:val="0"/>
                              <w:marTop w:val="0"/>
                              <w:marBottom w:val="0"/>
                              <w:divBdr>
                                <w:top w:val="none" w:sz="0" w:space="0" w:color="auto"/>
                                <w:left w:val="none" w:sz="0" w:space="0" w:color="auto"/>
                                <w:bottom w:val="none" w:sz="0" w:space="0" w:color="auto"/>
                                <w:right w:val="none" w:sz="0" w:space="0" w:color="auto"/>
                              </w:divBdr>
                              <w:divsChild>
                                <w:div w:id="553615301">
                                  <w:marLeft w:val="0"/>
                                  <w:marRight w:val="0"/>
                                  <w:marTop w:val="0"/>
                                  <w:marBottom w:val="0"/>
                                  <w:divBdr>
                                    <w:top w:val="none" w:sz="0" w:space="0" w:color="auto"/>
                                    <w:left w:val="none" w:sz="0" w:space="0" w:color="auto"/>
                                    <w:bottom w:val="none" w:sz="0" w:space="0" w:color="auto"/>
                                    <w:right w:val="none" w:sz="0" w:space="0" w:color="auto"/>
                                  </w:divBdr>
                                  <w:divsChild>
                                    <w:div w:id="1414278698">
                                      <w:marLeft w:val="0"/>
                                      <w:marRight w:val="0"/>
                                      <w:marTop w:val="0"/>
                                      <w:marBottom w:val="0"/>
                                      <w:divBdr>
                                        <w:top w:val="none" w:sz="0" w:space="0" w:color="auto"/>
                                        <w:left w:val="none" w:sz="0" w:space="0" w:color="auto"/>
                                        <w:bottom w:val="none" w:sz="0" w:space="0" w:color="auto"/>
                                        <w:right w:val="none" w:sz="0" w:space="0" w:color="auto"/>
                                      </w:divBdr>
                                      <w:divsChild>
                                        <w:div w:id="1809475530">
                                          <w:marLeft w:val="0"/>
                                          <w:marRight w:val="0"/>
                                          <w:marTop w:val="0"/>
                                          <w:marBottom w:val="0"/>
                                          <w:divBdr>
                                            <w:top w:val="none" w:sz="0" w:space="0" w:color="auto"/>
                                            <w:left w:val="none" w:sz="0" w:space="0" w:color="auto"/>
                                            <w:bottom w:val="none" w:sz="0" w:space="0" w:color="auto"/>
                                            <w:right w:val="none" w:sz="0" w:space="0" w:color="auto"/>
                                          </w:divBdr>
                                          <w:divsChild>
                                            <w:div w:id="375664970">
                                              <w:marLeft w:val="0"/>
                                              <w:marRight w:val="0"/>
                                              <w:marTop w:val="0"/>
                                              <w:marBottom w:val="0"/>
                                              <w:divBdr>
                                                <w:top w:val="none" w:sz="0" w:space="0" w:color="auto"/>
                                                <w:left w:val="none" w:sz="0" w:space="0" w:color="auto"/>
                                                <w:bottom w:val="none" w:sz="0" w:space="0" w:color="auto"/>
                                                <w:right w:val="none" w:sz="0" w:space="0" w:color="auto"/>
                                              </w:divBdr>
                                              <w:divsChild>
                                                <w:div w:id="693774056">
                                                  <w:marLeft w:val="0"/>
                                                  <w:marRight w:val="0"/>
                                                  <w:marTop w:val="0"/>
                                                  <w:marBottom w:val="0"/>
                                                  <w:divBdr>
                                                    <w:top w:val="none" w:sz="0" w:space="0" w:color="auto"/>
                                                    <w:left w:val="none" w:sz="0" w:space="0" w:color="auto"/>
                                                    <w:bottom w:val="none" w:sz="0" w:space="0" w:color="auto"/>
                                                    <w:right w:val="none" w:sz="0" w:space="0" w:color="auto"/>
                                                  </w:divBdr>
                                                  <w:divsChild>
                                                    <w:div w:id="171918822">
                                                      <w:marLeft w:val="0"/>
                                                      <w:marRight w:val="0"/>
                                                      <w:marTop w:val="0"/>
                                                      <w:marBottom w:val="0"/>
                                                      <w:divBdr>
                                                        <w:top w:val="none" w:sz="0" w:space="0" w:color="auto"/>
                                                        <w:left w:val="none" w:sz="0" w:space="0" w:color="auto"/>
                                                        <w:bottom w:val="none" w:sz="0" w:space="0" w:color="auto"/>
                                                        <w:right w:val="none" w:sz="0" w:space="0" w:color="auto"/>
                                                      </w:divBdr>
                                                      <w:divsChild>
                                                        <w:div w:id="912007407">
                                                          <w:marLeft w:val="0"/>
                                                          <w:marRight w:val="0"/>
                                                          <w:marTop w:val="0"/>
                                                          <w:marBottom w:val="0"/>
                                                          <w:divBdr>
                                                            <w:top w:val="none" w:sz="0" w:space="0" w:color="auto"/>
                                                            <w:left w:val="none" w:sz="0" w:space="0" w:color="auto"/>
                                                            <w:bottom w:val="none" w:sz="0" w:space="0" w:color="auto"/>
                                                            <w:right w:val="none" w:sz="0" w:space="0" w:color="auto"/>
                                                          </w:divBdr>
                                                          <w:divsChild>
                                                            <w:div w:id="17830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618026">
      <w:bodyDiv w:val="1"/>
      <w:marLeft w:val="0"/>
      <w:marRight w:val="0"/>
      <w:marTop w:val="0"/>
      <w:marBottom w:val="0"/>
      <w:divBdr>
        <w:top w:val="none" w:sz="0" w:space="0" w:color="auto"/>
        <w:left w:val="none" w:sz="0" w:space="0" w:color="auto"/>
        <w:bottom w:val="none" w:sz="0" w:space="0" w:color="auto"/>
        <w:right w:val="none" w:sz="0" w:space="0" w:color="auto"/>
      </w:divBdr>
      <w:divsChild>
        <w:div w:id="2130003530">
          <w:marLeft w:val="0"/>
          <w:marRight w:val="0"/>
          <w:marTop w:val="0"/>
          <w:marBottom w:val="0"/>
          <w:divBdr>
            <w:top w:val="none" w:sz="0" w:space="0" w:color="auto"/>
            <w:left w:val="none" w:sz="0" w:space="0" w:color="auto"/>
            <w:bottom w:val="none" w:sz="0" w:space="0" w:color="auto"/>
            <w:right w:val="none" w:sz="0" w:space="0" w:color="auto"/>
          </w:divBdr>
          <w:divsChild>
            <w:div w:id="1669601862">
              <w:marLeft w:val="0"/>
              <w:marRight w:val="0"/>
              <w:marTop w:val="0"/>
              <w:marBottom w:val="0"/>
              <w:divBdr>
                <w:top w:val="none" w:sz="0" w:space="0" w:color="auto"/>
                <w:left w:val="none" w:sz="0" w:space="0" w:color="auto"/>
                <w:bottom w:val="none" w:sz="0" w:space="0" w:color="auto"/>
                <w:right w:val="none" w:sz="0" w:space="0" w:color="auto"/>
              </w:divBdr>
              <w:divsChild>
                <w:div w:id="27217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0159896">
      <w:bodyDiv w:val="1"/>
      <w:marLeft w:val="0"/>
      <w:marRight w:val="0"/>
      <w:marTop w:val="0"/>
      <w:marBottom w:val="0"/>
      <w:divBdr>
        <w:top w:val="none" w:sz="0" w:space="0" w:color="auto"/>
        <w:left w:val="none" w:sz="0" w:space="0" w:color="auto"/>
        <w:bottom w:val="none" w:sz="0" w:space="0" w:color="auto"/>
        <w:right w:val="none" w:sz="0" w:space="0" w:color="auto"/>
      </w:divBdr>
      <w:divsChild>
        <w:div w:id="287856253">
          <w:marLeft w:val="0"/>
          <w:marRight w:val="0"/>
          <w:marTop w:val="0"/>
          <w:marBottom w:val="0"/>
          <w:divBdr>
            <w:top w:val="none" w:sz="0" w:space="0" w:color="auto"/>
            <w:left w:val="none" w:sz="0" w:space="0" w:color="auto"/>
            <w:bottom w:val="none" w:sz="0" w:space="0" w:color="auto"/>
            <w:right w:val="none" w:sz="0" w:space="0" w:color="auto"/>
          </w:divBdr>
          <w:divsChild>
            <w:div w:id="1509712369">
              <w:marLeft w:val="0"/>
              <w:marRight w:val="0"/>
              <w:marTop w:val="0"/>
              <w:marBottom w:val="0"/>
              <w:divBdr>
                <w:top w:val="none" w:sz="0" w:space="0" w:color="auto"/>
                <w:left w:val="none" w:sz="0" w:space="0" w:color="auto"/>
                <w:bottom w:val="none" w:sz="0" w:space="0" w:color="auto"/>
                <w:right w:val="none" w:sz="0" w:space="0" w:color="auto"/>
              </w:divBdr>
              <w:divsChild>
                <w:div w:id="1328678021">
                  <w:marLeft w:val="0"/>
                  <w:marRight w:val="0"/>
                  <w:marTop w:val="0"/>
                  <w:marBottom w:val="0"/>
                  <w:divBdr>
                    <w:top w:val="none" w:sz="0" w:space="0" w:color="auto"/>
                    <w:left w:val="none" w:sz="0" w:space="0" w:color="auto"/>
                    <w:bottom w:val="none" w:sz="0" w:space="0" w:color="auto"/>
                    <w:right w:val="none" w:sz="0" w:space="0" w:color="auto"/>
                  </w:divBdr>
                  <w:divsChild>
                    <w:div w:id="95751881">
                      <w:marLeft w:val="0"/>
                      <w:marRight w:val="0"/>
                      <w:marTop w:val="0"/>
                      <w:marBottom w:val="0"/>
                      <w:divBdr>
                        <w:top w:val="none" w:sz="0" w:space="0" w:color="auto"/>
                        <w:left w:val="none" w:sz="0" w:space="0" w:color="auto"/>
                        <w:bottom w:val="none" w:sz="0" w:space="0" w:color="auto"/>
                        <w:right w:val="none" w:sz="0" w:space="0" w:color="auto"/>
                      </w:divBdr>
                      <w:divsChild>
                        <w:div w:id="800466990">
                          <w:marLeft w:val="0"/>
                          <w:marRight w:val="0"/>
                          <w:marTop w:val="0"/>
                          <w:marBottom w:val="0"/>
                          <w:divBdr>
                            <w:top w:val="none" w:sz="0" w:space="0" w:color="auto"/>
                            <w:left w:val="none" w:sz="0" w:space="0" w:color="auto"/>
                            <w:bottom w:val="none" w:sz="0" w:space="0" w:color="auto"/>
                            <w:right w:val="none" w:sz="0" w:space="0" w:color="auto"/>
                          </w:divBdr>
                          <w:divsChild>
                            <w:div w:id="683441535">
                              <w:marLeft w:val="0"/>
                              <w:marRight w:val="0"/>
                              <w:marTop w:val="0"/>
                              <w:marBottom w:val="0"/>
                              <w:divBdr>
                                <w:top w:val="none" w:sz="0" w:space="0" w:color="auto"/>
                                <w:left w:val="none" w:sz="0" w:space="0" w:color="auto"/>
                                <w:bottom w:val="none" w:sz="0" w:space="0" w:color="auto"/>
                                <w:right w:val="none" w:sz="0" w:space="0" w:color="auto"/>
                              </w:divBdr>
                              <w:divsChild>
                                <w:div w:id="1381515980">
                                  <w:marLeft w:val="0"/>
                                  <w:marRight w:val="0"/>
                                  <w:marTop w:val="0"/>
                                  <w:marBottom w:val="0"/>
                                  <w:divBdr>
                                    <w:top w:val="none" w:sz="0" w:space="0" w:color="auto"/>
                                    <w:left w:val="none" w:sz="0" w:space="0" w:color="auto"/>
                                    <w:bottom w:val="none" w:sz="0" w:space="0" w:color="auto"/>
                                    <w:right w:val="none" w:sz="0" w:space="0" w:color="auto"/>
                                  </w:divBdr>
                                </w:div>
                                <w:div w:id="1545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71350">
      <w:bodyDiv w:val="1"/>
      <w:marLeft w:val="0"/>
      <w:marRight w:val="0"/>
      <w:marTop w:val="0"/>
      <w:marBottom w:val="0"/>
      <w:divBdr>
        <w:top w:val="none" w:sz="0" w:space="0" w:color="auto"/>
        <w:left w:val="none" w:sz="0" w:space="0" w:color="auto"/>
        <w:bottom w:val="none" w:sz="0" w:space="0" w:color="auto"/>
        <w:right w:val="none" w:sz="0" w:space="0" w:color="auto"/>
      </w:divBdr>
    </w:div>
    <w:div w:id="898130018">
      <w:bodyDiv w:val="1"/>
      <w:marLeft w:val="0"/>
      <w:marRight w:val="0"/>
      <w:marTop w:val="0"/>
      <w:marBottom w:val="0"/>
      <w:divBdr>
        <w:top w:val="none" w:sz="0" w:space="0" w:color="auto"/>
        <w:left w:val="none" w:sz="0" w:space="0" w:color="auto"/>
        <w:bottom w:val="none" w:sz="0" w:space="0" w:color="auto"/>
        <w:right w:val="none" w:sz="0" w:space="0" w:color="auto"/>
      </w:divBdr>
    </w:div>
    <w:div w:id="968123322">
      <w:bodyDiv w:val="1"/>
      <w:marLeft w:val="0"/>
      <w:marRight w:val="0"/>
      <w:marTop w:val="0"/>
      <w:marBottom w:val="0"/>
      <w:divBdr>
        <w:top w:val="none" w:sz="0" w:space="0" w:color="auto"/>
        <w:left w:val="none" w:sz="0" w:space="0" w:color="auto"/>
        <w:bottom w:val="none" w:sz="0" w:space="0" w:color="auto"/>
        <w:right w:val="none" w:sz="0" w:space="0" w:color="auto"/>
      </w:divBdr>
    </w:div>
    <w:div w:id="985010008">
      <w:bodyDiv w:val="1"/>
      <w:marLeft w:val="0"/>
      <w:marRight w:val="0"/>
      <w:marTop w:val="0"/>
      <w:marBottom w:val="0"/>
      <w:divBdr>
        <w:top w:val="none" w:sz="0" w:space="0" w:color="auto"/>
        <w:left w:val="none" w:sz="0" w:space="0" w:color="auto"/>
        <w:bottom w:val="none" w:sz="0" w:space="0" w:color="auto"/>
        <w:right w:val="none" w:sz="0" w:space="0" w:color="auto"/>
      </w:divBdr>
      <w:divsChild>
        <w:div w:id="11732270">
          <w:marLeft w:val="994"/>
          <w:marRight w:val="0"/>
          <w:marTop w:val="0"/>
          <w:marBottom w:val="0"/>
          <w:divBdr>
            <w:top w:val="none" w:sz="0" w:space="0" w:color="auto"/>
            <w:left w:val="none" w:sz="0" w:space="0" w:color="auto"/>
            <w:bottom w:val="none" w:sz="0" w:space="0" w:color="auto"/>
            <w:right w:val="none" w:sz="0" w:space="0" w:color="auto"/>
          </w:divBdr>
        </w:div>
        <w:div w:id="81294996">
          <w:marLeft w:val="994"/>
          <w:marRight w:val="0"/>
          <w:marTop w:val="0"/>
          <w:marBottom w:val="0"/>
          <w:divBdr>
            <w:top w:val="none" w:sz="0" w:space="0" w:color="auto"/>
            <w:left w:val="none" w:sz="0" w:space="0" w:color="auto"/>
            <w:bottom w:val="none" w:sz="0" w:space="0" w:color="auto"/>
            <w:right w:val="none" w:sz="0" w:space="0" w:color="auto"/>
          </w:divBdr>
        </w:div>
        <w:div w:id="113447499">
          <w:marLeft w:val="274"/>
          <w:marRight w:val="0"/>
          <w:marTop w:val="0"/>
          <w:marBottom w:val="0"/>
          <w:divBdr>
            <w:top w:val="none" w:sz="0" w:space="0" w:color="auto"/>
            <w:left w:val="none" w:sz="0" w:space="0" w:color="auto"/>
            <w:bottom w:val="none" w:sz="0" w:space="0" w:color="auto"/>
            <w:right w:val="none" w:sz="0" w:space="0" w:color="auto"/>
          </w:divBdr>
        </w:div>
        <w:div w:id="243799819">
          <w:marLeft w:val="994"/>
          <w:marRight w:val="0"/>
          <w:marTop w:val="0"/>
          <w:marBottom w:val="0"/>
          <w:divBdr>
            <w:top w:val="none" w:sz="0" w:space="0" w:color="auto"/>
            <w:left w:val="none" w:sz="0" w:space="0" w:color="auto"/>
            <w:bottom w:val="none" w:sz="0" w:space="0" w:color="auto"/>
            <w:right w:val="none" w:sz="0" w:space="0" w:color="auto"/>
          </w:divBdr>
        </w:div>
        <w:div w:id="367224807">
          <w:marLeft w:val="994"/>
          <w:marRight w:val="0"/>
          <w:marTop w:val="0"/>
          <w:marBottom w:val="0"/>
          <w:divBdr>
            <w:top w:val="none" w:sz="0" w:space="0" w:color="auto"/>
            <w:left w:val="none" w:sz="0" w:space="0" w:color="auto"/>
            <w:bottom w:val="none" w:sz="0" w:space="0" w:color="auto"/>
            <w:right w:val="none" w:sz="0" w:space="0" w:color="auto"/>
          </w:divBdr>
        </w:div>
        <w:div w:id="880289830">
          <w:marLeft w:val="274"/>
          <w:marRight w:val="0"/>
          <w:marTop w:val="0"/>
          <w:marBottom w:val="0"/>
          <w:divBdr>
            <w:top w:val="none" w:sz="0" w:space="0" w:color="auto"/>
            <w:left w:val="none" w:sz="0" w:space="0" w:color="auto"/>
            <w:bottom w:val="none" w:sz="0" w:space="0" w:color="auto"/>
            <w:right w:val="none" w:sz="0" w:space="0" w:color="auto"/>
          </w:divBdr>
        </w:div>
        <w:div w:id="1088042404">
          <w:marLeft w:val="994"/>
          <w:marRight w:val="0"/>
          <w:marTop w:val="0"/>
          <w:marBottom w:val="0"/>
          <w:divBdr>
            <w:top w:val="none" w:sz="0" w:space="0" w:color="auto"/>
            <w:left w:val="none" w:sz="0" w:space="0" w:color="auto"/>
            <w:bottom w:val="none" w:sz="0" w:space="0" w:color="auto"/>
            <w:right w:val="none" w:sz="0" w:space="0" w:color="auto"/>
          </w:divBdr>
        </w:div>
        <w:div w:id="1438719437">
          <w:marLeft w:val="994"/>
          <w:marRight w:val="0"/>
          <w:marTop w:val="0"/>
          <w:marBottom w:val="0"/>
          <w:divBdr>
            <w:top w:val="none" w:sz="0" w:space="0" w:color="auto"/>
            <w:left w:val="none" w:sz="0" w:space="0" w:color="auto"/>
            <w:bottom w:val="none" w:sz="0" w:space="0" w:color="auto"/>
            <w:right w:val="none" w:sz="0" w:space="0" w:color="auto"/>
          </w:divBdr>
        </w:div>
        <w:div w:id="1900750479">
          <w:marLeft w:val="274"/>
          <w:marRight w:val="0"/>
          <w:marTop w:val="0"/>
          <w:marBottom w:val="0"/>
          <w:divBdr>
            <w:top w:val="none" w:sz="0" w:space="0" w:color="auto"/>
            <w:left w:val="none" w:sz="0" w:space="0" w:color="auto"/>
            <w:bottom w:val="none" w:sz="0" w:space="0" w:color="auto"/>
            <w:right w:val="none" w:sz="0" w:space="0" w:color="auto"/>
          </w:divBdr>
        </w:div>
      </w:divsChild>
    </w:div>
    <w:div w:id="1020929657">
      <w:bodyDiv w:val="1"/>
      <w:marLeft w:val="0"/>
      <w:marRight w:val="0"/>
      <w:marTop w:val="0"/>
      <w:marBottom w:val="0"/>
      <w:divBdr>
        <w:top w:val="none" w:sz="0" w:space="0" w:color="auto"/>
        <w:left w:val="none" w:sz="0" w:space="0" w:color="auto"/>
        <w:bottom w:val="none" w:sz="0" w:space="0" w:color="auto"/>
        <w:right w:val="none" w:sz="0" w:space="0" w:color="auto"/>
      </w:divBdr>
      <w:divsChild>
        <w:div w:id="602886508">
          <w:marLeft w:val="0"/>
          <w:marRight w:val="0"/>
          <w:marTop w:val="0"/>
          <w:marBottom w:val="0"/>
          <w:divBdr>
            <w:top w:val="none" w:sz="0" w:space="0" w:color="auto"/>
            <w:left w:val="none" w:sz="0" w:space="0" w:color="auto"/>
            <w:bottom w:val="none" w:sz="0" w:space="0" w:color="auto"/>
            <w:right w:val="none" w:sz="0" w:space="0" w:color="auto"/>
          </w:divBdr>
          <w:divsChild>
            <w:div w:id="113061448">
              <w:marLeft w:val="0"/>
              <w:marRight w:val="0"/>
              <w:marTop w:val="0"/>
              <w:marBottom w:val="0"/>
              <w:divBdr>
                <w:top w:val="none" w:sz="0" w:space="0" w:color="auto"/>
                <w:left w:val="none" w:sz="0" w:space="0" w:color="auto"/>
                <w:bottom w:val="none" w:sz="0" w:space="0" w:color="auto"/>
                <w:right w:val="none" w:sz="0" w:space="0" w:color="auto"/>
              </w:divBdr>
              <w:divsChild>
                <w:div w:id="609629768">
                  <w:marLeft w:val="0"/>
                  <w:marRight w:val="0"/>
                  <w:marTop w:val="0"/>
                  <w:marBottom w:val="0"/>
                  <w:divBdr>
                    <w:top w:val="none" w:sz="0" w:space="0" w:color="auto"/>
                    <w:left w:val="none" w:sz="0" w:space="0" w:color="auto"/>
                    <w:bottom w:val="none" w:sz="0" w:space="0" w:color="auto"/>
                    <w:right w:val="none" w:sz="0" w:space="0" w:color="auto"/>
                  </w:divBdr>
                  <w:divsChild>
                    <w:div w:id="2007897210">
                      <w:marLeft w:val="0"/>
                      <w:marRight w:val="0"/>
                      <w:marTop w:val="0"/>
                      <w:marBottom w:val="0"/>
                      <w:divBdr>
                        <w:top w:val="none" w:sz="0" w:space="0" w:color="auto"/>
                        <w:left w:val="none" w:sz="0" w:space="0" w:color="auto"/>
                        <w:bottom w:val="none" w:sz="0" w:space="0" w:color="auto"/>
                        <w:right w:val="none" w:sz="0" w:space="0" w:color="auto"/>
                      </w:divBdr>
                      <w:divsChild>
                        <w:div w:id="1706638437">
                          <w:marLeft w:val="0"/>
                          <w:marRight w:val="0"/>
                          <w:marTop w:val="0"/>
                          <w:marBottom w:val="0"/>
                          <w:divBdr>
                            <w:top w:val="none" w:sz="0" w:space="0" w:color="auto"/>
                            <w:left w:val="none" w:sz="0" w:space="0" w:color="auto"/>
                            <w:bottom w:val="none" w:sz="0" w:space="0" w:color="auto"/>
                            <w:right w:val="none" w:sz="0" w:space="0" w:color="auto"/>
                          </w:divBdr>
                          <w:divsChild>
                            <w:div w:id="813916490">
                              <w:marLeft w:val="0"/>
                              <w:marRight w:val="0"/>
                              <w:marTop w:val="0"/>
                              <w:marBottom w:val="0"/>
                              <w:divBdr>
                                <w:top w:val="none" w:sz="0" w:space="0" w:color="auto"/>
                                <w:left w:val="none" w:sz="0" w:space="0" w:color="auto"/>
                                <w:bottom w:val="none" w:sz="0" w:space="0" w:color="auto"/>
                                <w:right w:val="none" w:sz="0" w:space="0" w:color="auto"/>
                              </w:divBdr>
                              <w:divsChild>
                                <w:div w:id="1040326833">
                                  <w:marLeft w:val="0"/>
                                  <w:marRight w:val="0"/>
                                  <w:marTop w:val="0"/>
                                  <w:marBottom w:val="0"/>
                                  <w:divBdr>
                                    <w:top w:val="none" w:sz="0" w:space="0" w:color="auto"/>
                                    <w:left w:val="none" w:sz="0" w:space="0" w:color="auto"/>
                                    <w:bottom w:val="none" w:sz="0" w:space="0" w:color="auto"/>
                                    <w:right w:val="none" w:sz="0" w:space="0" w:color="auto"/>
                                  </w:divBdr>
                                  <w:divsChild>
                                    <w:div w:id="527185839">
                                      <w:marLeft w:val="0"/>
                                      <w:marRight w:val="0"/>
                                      <w:marTop w:val="0"/>
                                      <w:marBottom w:val="0"/>
                                      <w:divBdr>
                                        <w:top w:val="none" w:sz="0" w:space="0" w:color="auto"/>
                                        <w:left w:val="none" w:sz="0" w:space="0" w:color="auto"/>
                                        <w:bottom w:val="none" w:sz="0" w:space="0" w:color="auto"/>
                                        <w:right w:val="none" w:sz="0" w:space="0" w:color="auto"/>
                                      </w:divBdr>
                                      <w:divsChild>
                                        <w:div w:id="1747534496">
                                          <w:marLeft w:val="0"/>
                                          <w:marRight w:val="0"/>
                                          <w:marTop w:val="0"/>
                                          <w:marBottom w:val="0"/>
                                          <w:divBdr>
                                            <w:top w:val="none" w:sz="0" w:space="0" w:color="auto"/>
                                            <w:left w:val="none" w:sz="0" w:space="0" w:color="auto"/>
                                            <w:bottom w:val="none" w:sz="0" w:space="0" w:color="auto"/>
                                            <w:right w:val="none" w:sz="0" w:space="0" w:color="auto"/>
                                          </w:divBdr>
                                          <w:divsChild>
                                            <w:div w:id="591859916">
                                              <w:marLeft w:val="0"/>
                                              <w:marRight w:val="0"/>
                                              <w:marTop w:val="0"/>
                                              <w:marBottom w:val="0"/>
                                              <w:divBdr>
                                                <w:top w:val="none" w:sz="0" w:space="0" w:color="auto"/>
                                                <w:left w:val="none" w:sz="0" w:space="0" w:color="auto"/>
                                                <w:bottom w:val="none" w:sz="0" w:space="0" w:color="auto"/>
                                                <w:right w:val="none" w:sz="0" w:space="0" w:color="auto"/>
                                              </w:divBdr>
                                              <w:divsChild>
                                                <w:div w:id="634257989">
                                                  <w:marLeft w:val="0"/>
                                                  <w:marRight w:val="0"/>
                                                  <w:marTop w:val="0"/>
                                                  <w:marBottom w:val="0"/>
                                                  <w:divBdr>
                                                    <w:top w:val="none" w:sz="0" w:space="0" w:color="auto"/>
                                                    <w:left w:val="none" w:sz="0" w:space="0" w:color="auto"/>
                                                    <w:bottom w:val="none" w:sz="0" w:space="0" w:color="auto"/>
                                                    <w:right w:val="none" w:sz="0" w:space="0" w:color="auto"/>
                                                  </w:divBdr>
                                                  <w:divsChild>
                                                    <w:div w:id="2056158388">
                                                      <w:marLeft w:val="0"/>
                                                      <w:marRight w:val="0"/>
                                                      <w:marTop w:val="0"/>
                                                      <w:marBottom w:val="0"/>
                                                      <w:divBdr>
                                                        <w:top w:val="none" w:sz="0" w:space="0" w:color="auto"/>
                                                        <w:left w:val="none" w:sz="0" w:space="0" w:color="auto"/>
                                                        <w:bottom w:val="none" w:sz="0" w:space="0" w:color="auto"/>
                                                        <w:right w:val="none" w:sz="0" w:space="0" w:color="auto"/>
                                                      </w:divBdr>
                                                      <w:divsChild>
                                                        <w:div w:id="2125614772">
                                                          <w:marLeft w:val="0"/>
                                                          <w:marRight w:val="0"/>
                                                          <w:marTop w:val="0"/>
                                                          <w:marBottom w:val="0"/>
                                                          <w:divBdr>
                                                            <w:top w:val="none" w:sz="0" w:space="0" w:color="auto"/>
                                                            <w:left w:val="none" w:sz="0" w:space="0" w:color="auto"/>
                                                            <w:bottom w:val="none" w:sz="0" w:space="0" w:color="auto"/>
                                                            <w:right w:val="none" w:sz="0" w:space="0" w:color="auto"/>
                                                          </w:divBdr>
                                                          <w:divsChild>
                                                            <w:div w:id="597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048513">
      <w:bodyDiv w:val="1"/>
      <w:marLeft w:val="0"/>
      <w:marRight w:val="0"/>
      <w:marTop w:val="0"/>
      <w:marBottom w:val="0"/>
      <w:divBdr>
        <w:top w:val="none" w:sz="0" w:space="0" w:color="auto"/>
        <w:left w:val="none" w:sz="0" w:space="0" w:color="auto"/>
        <w:bottom w:val="none" w:sz="0" w:space="0" w:color="auto"/>
        <w:right w:val="none" w:sz="0" w:space="0" w:color="auto"/>
      </w:divBdr>
      <w:divsChild>
        <w:div w:id="887300286">
          <w:marLeft w:val="0"/>
          <w:marRight w:val="0"/>
          <w:marTop w:val="0"/>
          <w:marBottom w:val="0"/>
          <w:divBdr>
            <w:top w:val="none" w:sz="0" w:space="0" w:color="auto"/>
            <w:left w:val="none" w:sz="0" w:space="0" w:color="auto"/>
            <w:bottom w:val="none" w:sz="0" w:space="0" w:color="auto"/>
            <w:right w:val="none" w:sz="0" w:space="0" w:color="auto"/>
          </w:divBdr>
          <w:divsChild>
            <w:div w:id="1300109255">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75"/>
                  <w:marRight w:val="-75"/>
                  <w:marTop w:val="0"/>
                  <w:marBottom w:val="0"/>
                  <w:divBdr>
                    <w:top w:val="none" w:sz="0" w:space="0" w:color="auto"/>
                    <w:left w:val="none" w:sz="0" w:space="0" w:color="auto"/>
                    <w:bottom w:val="none" w:sz="0" w:space="0" w:color="auto"/>
                    <w:right w:val="none" w:sz="0" w:space="0" w:color="auto"/>
                  </w:divBdr>
                  <w:divsChild>
                    <w:div w:id="2121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3710">
      <w:bodyDiv w:val="1"/>
      <w:marLeft w:val="0"/>
      <w:marRight w:val="0"/>
      <w:marTop w:val="0"/>
      <w:marBottom w:val="0"/>
      <w:divBdr>
        <w:top w:val="none" w:sz="0" w:space="0" w:color="auto"/>
        <w:left w:val="none" w:sz="0" w:space="0" w:color="auto"/>
        <w:bottom w:val="none" w:sz="0" w:space="0" w:color="auto"/>
        <w:right w:val="none" w:sz="0" w:space="0" w:color="auto"/>
      </w:divBdr>
    </w:div>
    <w:div w:id="1192643873">
      <w:bodyDiv w:val="1"/>
      <w:marLeft w:val="0"/>
      <w:marRight w:val="0"/>
      <w:marTop w:val="0"/>
      <w:marBottom w:val="0"/>
      <w:divBdr>
        <w:top w:val="none" w:sz="0" w:space="0" w:color="auto"/>
        <w:left w:val="none" w:sz="0" w:space="0" w:color="auto"/>
        <w:bottom w:val="none" w:sz="0" w:space="0" w:color="auto"/>
        <w:right w:val="none" w:sz="0" w:space="0" w:color="auto"/>
      </w:divBdr>
    </w:div>
    <w:div w:id="1422987368">
      <w:bodyDiv w:val="1"/>
      <w:marLeft w:val="0"/>
      <w:marRight w:val="0"/>
      <w:marTop w:val="0"/>
      <w:marBottom w:val="0"/>
      <w:divBdr>
        <w:top w:val="none" w:sz="0" w:space="0" w:color="auto"/>
        <w:left w:val="none" w:sz="0" w:space="0" w:color="auto"/>
        <w:bottom w:val="none" w:sz="0" w:space="0" w:color="auto"/>
        <w:right w:val="none" w:sz="0" w:space="0" w:color="auto"/>
      </w:divBdr>
      <w:divsChild>
        <w:div w:id="203177103">
          <w:marLeft w:val="274"/>
          <w:marRight w:val="0"/>
          <w:marTop w:val="0"/>
          <w:marBottom w:val="0"/>
          <w:divBdr>
            <w:top w:val="none" w:sz="0" w:space="0" w:color="auto"/>
            <w:left w:val="none" w:sz="0" w:space="0" w:color="auto"/>
            <w:bottom w:val="none" w:sz="0" w:space="0" w:color="auto"/>
            <w:right w:val="none" w:sz="0" w:space="0" w:color="auto"/>
          </w:divBdr>
        </w:div>
      </w:divsChild>
    </w:div>
    <w:div w:id="1557207618">
      <w:bodyDiv w:val="1"/>
      <w:marLeft w:val="0"/>
      <w:marRight w:val="0"/>
      <w:marTop w:val="0"/>
      <w:marBottom w:val="0"/>
      <w:divBdr>
        <w:top w:val="none" w:sz="0" w:space="0" w:color="auto"/>
        <w:left w:val="none" w:sz="0" w:space="0" w:color="auto"/>
        <w:bottom w:val="none" w:sz="0" w:space="0" w:color="auto"/>
        <w:right w:val="none" w:sz="0" w:space="0" w:color="auto"/>
      </w:divBdr>
    </w:div>
    <w:div w:id="1561209040">
      <w:bodyDiv w:val="1"/>
      <w:marLeft w:val="0"/>
      <w:marRight w:val="0"/>
      <w:marTop w:val="0"/>
      <w:marBottom w:val="0"/>
      <w:divBdr>
        <w:top w:val="none" w:sz="0" w:space="0" w:color="auto"/>
        <w:left w:val="none" w:sz="0" w:space="0" w:color="auto"/>
        <w:bottom w:val="none" w:sz="0" w:space="0" w:color="auto"/>
        <w:right w:val="none" w:sz="0" w:space="0" w:color="auto"/>
      </w:divBdr>
      <w:divsChild>
        <w:div w:id="1446197097">
          <w:marLeft w:val="0"/>
          <w:marRight w:val="0"/>
          <w:marTop w:val="0"/>
          <w:marBottom w:val="0"/>
          <w:divBdr>
            <w:top w:val="none" w:sz="0" w:space="0" w:color="auto"/>
            <w:left w:val="none" w:sz="0" w:space="0" w:color="auto"/>
            <w:bottom w:val="none" w:sz="0" w:space="0" w:color="auto"/>
            <w:right w:val="none" w:sz="0" w:space="0" w:color="auto"/>
          </w:divBdr>
          <w:divsChild>
            <w:div w:id="1154026472">
              <w:marLeft w:val="-225"/>
              <w:marRight w:val="-225"/>
              <w:marTop w:val="0"/>
              <w:marBottom w:val="0"/>
              <w:divBdr>
                <w:top w:val="none" w:sz="0" w:space="0" w:color="auto"/>
                <w:left w:val="none" w:sz="0" w:space="0" w:color="auto"/>
                <w:bottom w:val="none" w:sz="0" w:space="0" w:color="auto"/>
                <w:right w:val="none" w:sz="0" w:space="0" w:color="auto"/>
              </w:divBdr>
              <w:divsChild>
                <w:div w:id="2056847442">
                  <w:marLeft w:val="0"/>
                  <w:marRight w:val="0"/>
                  <w:marTop w:val="0"/>
                  <w:marBottom w:val="0"/>
                  <w:divBdr>
                    <w:top w:val="none" w:sz="0" w:space="0" w:color="auto"/>
                    <w:left w:val="none" w:sz="0" w:space="0" w:color="auto"/>
                    <w:bottom w:val="none" w:sz="0" w:space="0" w:color="auto"/>
                    <w:right w:val="none" w:sz="0" w:space="0" w:color="auto"/>
                  </w:divBdr>
                  <w:divsChild>
                    <w:div w:id="1989548510">
                      <w:marLeft w:val="0"/>
                      <w:marRight w:val="0"/>
                      <w:marTop w:val="0"/>
                      <w:marBottom w:val="0"/>
                      <w:divBdr>
                        <w:top w:val="none" w:sz="0" w:space="0" w:color="auto"/>
                        <w:left w:val="none" w:sz="0" w:space="0" w:color="auto"/>
                        <w:bottom w:val="none" w:sz="0" w:space="0" w:color="auto"/>
                        <w:right w:val="none" w:sz="0" w:space="0" w:color="auto"/>
                      </w:divBdr>
                      <w:divsChild>
                        <w:div w:id="933975836">
                          <w:marLeft w:val="0"/>
                          <w:marRight w:val="0"/>
                          <w:marTop w:val="0"/>
                          <w:marBottom w:val="0"/>
                          <w:divBdr>
                            <w:top w:val="none" w:sz="0" w:space="0" w:color="auto"/>
                            <w:left w:val="none" w:sz="0" w:space="0" w:color="auto"/>
                            <w:bottom w:val="none" w:sz="0" w:space="0" w:color="auto"/>
                            <w:right w:val="none" w:sz="0" w:space="0" w:color="auto"/>
                          </w:divBdr>
                          <w:divsChild>
                            <w:div w:id="1268076221">
                              <w:marLeft w:val="0"/>
                              <w:marRight w:val="0"/>
                              <w:marTop w:val="0"/>
                              <w:marBottom w:val="0"/>
                              <w:divBdr>
                                <w:top w:val="none" w:sz="0" w:space="0" w:color="auto"/>
                                <w:left w:val="none" w:sz="0" w:space="0" w:color="auto"/>
                                <w:bottom w:val="none" w:sz="0" w:space="0" w:color="auto"/>
                                <w:right w:val="none" w:sz="0" w:space="0" w:color="auto"/>
                              </w:divBdr>
                              <w:divsChild>
                                <w:div w:id="1018773654">
                                  <w:marLeft w:val="0"/>
                                  <w:marRight w:val="0"/>
                                  <w:marTop w:val="0"/>
                                  <w:marBottom w:val="0"/>
                                  <w:divBdr>
                                    <w:top w:val="none" w:sz="0" w:space="0" w:color="auto"/>
                                    <w:left w:val="none" w:sz="0" w:space="0" w:color="auto"/>
                                    <w:bottom w:val="none" w:sz="0" w:space="0" w:color="auto"/>
                                    <w:right w:val="none" w:sz="0" w:space="0" w:color="auto"/>
                                  </w:divBdr>
                                  <w:divsChild>
                                    <w:div w:id="1227842338">
                                      <w:marLeft w:val="0"/>
                                      <w:marRight w:val="0"/>
                                      <w:marTop w:val="0"/>
                                      <w:marBottom w:val="0"/>
                                      <w:divBdr>
                                        <w:top w:val="none" w:sz="0" w:space="0" w:color="auto"/>
                                        <w:left w:val="none" w:sz="0" w:space="0" w:color="auto"/>
                                        <w:bottom w:val="none" w:sz="0" w:space="0" w:color="auto"/>
                                        <w:right w:val="none" w:sz="0" w:space="0" w:color="auto"/>
                                      </w:divBdr>
                                      <w:divsChild>
                                        <w:div w:id="1436638316">
                                          <w:marLeft w:val="0"/>
                                          <w:marRight w:val="0"/>
                                          <w:marTop w:val="0"/>
                                          <w:marBottom w:val="0"/>
                                          <w:divBdr>
                                            <w:top w:val="none" w:sz="0" w:space="0" w:color="auto"/>
                                            <w:left w:val="none" w:sz="0" w:space="0" w:color="auto"/>
                                            <w:bottom w:val="none" w:sz="0" w:space="0" w:color="auto"/>
                                            <w:right w:val="none" w:sz="0" w:space="0" w:color="auto"/>
                                          </w:divBdr>
                                          <w:divsChild>
                                            <w:div w:id="1946962704">
                                              <w:marLeft w:val="0"/>
                                              <w:marRight w:val="0"/>
                                              <w:marTop w:val="0"/>
                                              <w:marBottom w:val="0"/>
                                              <w:divBdr>
                                                <w:top w:val="none" w:sz="0" w:space="0" w:color="auto"/>
                                                <w:left w:val="none" w:sz="0" w:space="0" w:color="auto"/>
                                                <w:bottom w:val="none" w:sz="0" w:space="0" w:color="auto"/>
                                                <w:right w:val="none" w:sz="0" w:space="0" w:color="auto"/>
                                              </w:divBdr>
                                              <w:divsChild>
                                                <w:div w:id="1285499656">
                                                  <w:marLeft w:val="0"/>
                                                  <w:marRight w:val="0"/>
                                                  <w:marTop w:val="0"/>
                                                  <w:marBottom w:val="0"/>
                                                  <w:divBdr>
                                                    <w:top w:val="none" w:sz="0" w:space="0" w:color="auto"/>
                                                    <w:left w:val="none" w:sz="0" w:space="0" w:color="auto"/>
                                                    <w:bottom w:val="none" w:sz="0" w:space="0" w:color="auto"/>
                                                    <w:right w:val="none" w:sz="0" w:space="0" w:color="auto"/>
                                                  </w:divBdr>
                                                  <w:divsChild>
                                                    <w:div w:id="2122146321">
                                                      <w:marLeft w:val="0"/>
                                                      <w:marRight w:val="0"/>
                                                      <w:marTop w:val="0"/>
                                                      <w:marBottom w:val="0"/>
                                                      <w:divBdr>
                                                        <w:top w:val="none" w:sz="0" w:space="0" w:color="auto"/>
                                                        <w:left w:val="none" w:sz="0" w:space="0" w:color="auto"/>
                                                        <w:bottom w:val="none" w:sz="0" w:space="0" w:color="auto"/>
                                                        <w:right w:val="none" w:sz="0" w:space="0" w:color="auto"/>
                                                      </w:divBdr>
                                                      <w:divsChild>
                                                        <w:div w:id="897009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09576">
      <w:bodyDiv w:val="1"/>
      <w:marLeft w:val="0"/>
      <w:marRight w:val="0"/>
      <w:marTop w:val="0"/>
      <w:marBottom w:val="0"/>
      <w:divBdr>
        <w:top w:val="none" w:sz="0" w:space="0" w:color="auto"/>
        <w:left w:val="none" w:sz="0" w:space="0" w:color="auto"/>
        <w:bottom w:val="none" w:sz="0" w:space="0" w:color="auto"/>
        <w:right w:val="none" w:sz="0" w:space="0" w:color="auto"/>
      </w:divBdr>
    </w:div>
    <w:div w:id="1702970950">
      <w:bodyDiv w:val="1"/>
      <w:marLeft w:val="0"/>
      <w:marRight w:val="0"/>
      <w:marTop w:val="0"/>
      <w:marBottom w:val="0"/>
      <w:divBdr>
        <w:top w:val="none" w:sz="0" w:space="0" w:color="auto"/>
        <w:left w:val="none" w:sz="0" w:space="0" w:color="auto"/>
        <w:bottom w:val="none" w:sz="0" w:space="0" w:color="auto"/>
        <w:right w:val="none" w:sz="0" w:space="0" w:color="auto"/>
      </w:divBdr>
      <w:divsChild>
        <w:div w:id="1476682601">
          <w:marLeft w:val="0"/>
          <w:marRight w:val="0"/>
          <w:marTop w:val="0"/>
          <w:marBottom w:val="0"/>
          <w:divBdr>
            <w:top w:val="none" w:sz="0" w:space="0" w:color="auto"/>
            <w:left w:val="none" w:sz="0" w:space="0" w:color="auto"/>
            <w:bottom w:val="none" w:sz="0" w:space="0" w:color="auto"/>
            <w:right w:val="none" w:sz="0" w:space="0" w:color="auto"/>
          </w:divBdr>
          <w:divsChild>
            <w:div w:id="353920873">
              <w:marLeft w:val="0"/>
              <w:marRight w:val="0"/>
              <w:marTop w:val="0"/>
              <w:marBottom w:val="0"/>
              <w:divBdr>
                <w:top w:val="none" w:sz="0" w:space="0" w:color="auto"/>
                <w:left w:val="none" w:sz="0" w:space="0" w:color="auto"/>
                <w:bottom w:val="none" w:sz="0" w:space="0" w:color="auto"/>
                <w:right w:val="none" w:sz="0" w:space="0" w:color="auto"/>
              </w:divBdr>
              <w:divsChild>
                <w:div w:id="1515657201">
                  <w:marLeft w:val="0"/>
                  <w:marRight w:val="0"/>
                  <w:marTop w:val="0"/>
                  <w:marBottom w:val="0"/>
                  <w:divBdr>
                    <w:top w:val="none" w:sz="0" w:space="0" w:color="auto"/>
                    <w:left w:val="none" w:sz="0" w:space="0" w:color="auto"/>
                    <w:bottom w:val="none" w:sz="0" w:space="0" w:color="auto"/>
                    <w:right w:val="none" w:sz="0" w:space="0" w:color="auto"/>
                  </w:divBdr>
                  <w:divsChild>
                    <w:div w:id="372274046">
                      <w:marLeft w:val="0"/>
                      <w:marRight w:val="0"/>
                      <w:marTop w:val="0"/>
                      <w:marBottom w:val="0"/>
                      <w:divBdr>
                        <w:top w:val="none" w:sz="0" w:space="0" w:color="auto"/>
                        <w:left w:val="none" w:sz="0" w:space="0" w:color="auto"/>
                        <w:bottom w:val="none" w:sz="0" w:space="0" w:color="auto"/>
                        <w:right w:val="none" w:sz="0" w:space="0" w:color="auto"/>
                      </w:divBdr>
                      <w:divsChild>
                        <w:div w:id="1974407220">
                          <w:marLeft w:val="0"/>
                          <w:marRight w:val="0"/>
                          <w:marTop w:val="0"/>
                          <w:marBottom w:val="0"/>
                          <w:divBdr>
                            <w:top w:val="none" w:sz="0" w:space="0" w:color="auto"/>
                            <w:left w:val="none" w:sz="0" w:space="0" w:color="auto"/>
                            <w:bottom w:val="none" w:sz="0" w:space="0" w:color="auto"/>
                            <w:right w:val="none" w:sz="0" w:space="0" w:color="auto"/>
                          </w:divBdr>
                        </w:div>
                        <w:div w:id="350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4123">
      <w:bodyDiv w:val="1"/>
      <w:marLeft w:val="0"/>
      <w:marRight w:val="0"/>
      <w:marTop w:val="0"/>
      <w:marBottom w:val="0"/>
      <w:divBdr>
        <w:top w:val="none" w:sz="0" w:space="0" w:color="auto"/>
        <w:left w:val="none" w:sz="0" w:space="0" w:color="auto"/>
        <w:bottom w:val="none" w:sz="0" w:space="0" w:color="auto"/>
        <w:right w:val="none" w:sz="0" w:space="0" w:color="auto"/>
      </w:divBdr>
      <w:divsChild>
        <w:div w:id="1090851150">
          <w:marLeft w:val="0"/>
          <w:marRight w:val="0"/>
          <w:marTop w:val="0"/>
          <w:marBottom w:val="0"/>
          <w:divBdr>
            <w:top w:val="none" w:sz="0" w:space="0" w:color="auto"/>
            <w:left w:val="none" w:sz="0" w:space="0" w:color="auto"/>
            <w:bottom w:val="none" w:sz="0" w:space="0" w:color="auto"/>
            <w:right w:val="none" w:sz="0" w:space="0" w:color="auto"/>
          </w:divBdr>
          <w:divsChild>
            <w:div w:id="900020860">
              <w:marLeft w:val="0"/>
              <w:marRight w:val="0"/>
              <w:marTop w:val="0"/>
              <w:marBottom w:val="0"/>
              <w:divBdr>
                <w:top w:val="none" w:sz="0" w:space="0" w:color="auto"/>
                <w:left w:val="none" w:sz="0" w:space="0" w:color="auto"/>
                <w:bottom w:val="none" w:sz="0" w:space="0" w:color="auto"/>
                <w:right w:val="none" w:sz="0" w:space="0" w:color="auto"/>
              </w:divBdr>
              <w:divsChild>
                <w:div w:id="1690183080">
                  <w:marLeft w:val="0"/>
                  <w:marRight w:val="0"/>
                  <w:marTop w:val="0"/>
                  <w:marBottom w:val="0"/>
                  <w:divBdr>
                    <w:top w:val="none" w:sz="0" w:space="0" w:color="auto"/>
                    <w:left w:val="none" w:sz="0" w:space="0" w:color="auto"/>
                    <w:bottom w:val="none" w:sz="0" w:space="0" w:color="auto"/>
                    <w:right w:val="none" w:sz="0" w:space="0" w:color="auto"/>
                  </w:divBdr>
                  <w:divsChild>
                    <w:div w:id="1166240468">
                      <w:marLeft w:val="0"/>
                      <w:marRight w:val="0"/>
                      <w:marTop w:val="0"/>
                      <w:marBottom w:val="0"/>
                      <w:divBdr>
                        <w:top w:val="none" w:sz="0" w:space="0" w:color="auto"/>
                        <w:left w:val="none" w:sz="0" w:space="0" w:color="auto"/>
                        <w:bottom w:val="none" w:sz="0" w:space="0" w:color="auto"/>
                        <w:right w:val="none" w:sz="0" w:space="0" w:color="auto"/>
                      </w:divBdr>
                      <w:divsChild>
                        <w:div w:id="1698576500">
                          <w:marLeft w:val="0"/>
                          <w:marRight w:val="0"/>
                          <w:marTop w:val="0"/>
                          <w:marBottom w:val="0"/>
                          <w:divBdr>
                            <w:top w:val="none" w:sz="0" w:space="0" w:color="auto"/>
                            <w:left w:val="none" w:sz="0" w:space="0" w:color="auto"/>
                            <w:bottom w:val="none" w:sz="0" w:space="0" w:color="auto"/>
                            <w:right w:val="none" w:sz="0" w:space="0" w:color="auto"/>
                          </w:divBdr>
                          <w:divsChild>
                            <w:div w:id="190844912">
                              <w:marLeft w:val="0"/>
                              <w:marRight w:val="0"/>
                              <w:marTop w:val="0"/>
                              <w:marBottom w:val="0"/>
                              <w:divBdr>
                                <w:top w:val="none" w:sz="0" w:space="0" w:color="auto"/>
                                <w:left w:val="none" w:sz="0" w:space="0" w:color="auto"/>
                                <w:bottom w:val="none" w:sz="0" w:space="0" w:color="auto"/>
                                <w:right w:val="none" w:sz="0" w:space="0" w:color="auto"/>
                              </w:divBdr>
                              <w:divsChild>
                                <w:div w:id="656151013">
                                  <w:marLeft w:val="0"/>
                                  <w:marRight w:val="0"/>
                                  <w:marTop w:val="0"/>
                                  <w:marBottom w:val="0"/>
                                  <w:divBdr>
                                    <w:top w:val="none" w:sz="0" w:space="0" w:color="auto"/>
                                    <w:left w:val="none" w:sz="0" w:space="0" w:color="auto"/>
                                    <w:bottom w:val="none" w:sz="0" w:space="0" w:color="auto"/>
                                    <w:right w:val="none" w:sz="0" w:space="0" w:color="auto"/>
                                  </w:divBdr>
                                  <w:divsChild>
                                    <w:div w:id="117991926">
                                      <w:marLeft w:val="0"/>
                                      <w:marRight w:val="0"/>
                                      <w:marTop w:val="0"/>
                                      <w:marBottom w:val="0"/>
                                      <w:divBdr>
                                        <w:top w:val="none" w:sz="0" w:space="0" w:color="auto"/>
                                        <w:left w:val="none" w:sz="0" w:space="0" w:color="auto"/>
                                        <w:bottom w:val="none" w:sz="0" w:space="0" w:color="auto"/>
                                        <w:right w:val="none" w:sz="0" w:space="0" w:color="auto"/>
                                      </w:divBdr>
                                      <w:divsChild>
                                        <w:div w:id="355354149">
                                          <w:marLeft w:val="0"/>
                                          <w:marRight w:val="0"/>
                                          <w:marTop w:val="0"/>
                                          <w:marBottom w:val="0"/>
                                          <w:divBdr>
                                            <w:top w:val="none" w:sz="0" w:space="0" w:color="auto"/>
                                            <w:left w:val="none" w:sz="0" w:space="0" w:color="auto"/>
                                            <w:bottom w:val="none" w:sz="0" w:space="0" w:color="auto"/>
                                            <w:right w:val="none" w:sz="0" w:space="0" w:color="auto"/>
                                          </w:divBdr>
                                          <w:divsChild>
                                            <w:div w:id="1012757216">
                                              <w:marLeft w:val="0"/>
                                              <w:marRight w:val="0"/>
                                              <w:marTop w:val="0"/>
                                              <w:marBottom w:val="0"/>
                                              <w:divBdr>
                                                <w:top w:val="none" w:sz="0" w:space="0" w:color="auto"/>
                                                <w:left w:val="none" w:sz="0" w:space="0" w:color="auto"/>
                                                <w:bottom w:val="none" w:sz="0" w:space="0" w:color="auto"/>
                                                <w:right w:val="none" w:sz="0" w:space="0" w:color="auto"/>
                                              </w:divBdr>
                                              <w:divsChild>
                                                <w:div w:id="1454866219">
                                                  <w:marLeft w:val="0"/>
                                                  <w:marRight w:val="0"/>
                                                  <w:marTop w:val="0"/>
                                                  <w:marBottom w:val="0"/>
                                                  <w:divBdr>
                                                    <w:top w:val="none" w:sz="0" w:space="0" w:color="auto"/>
                                                    <w:left w:val="none" w:sz="0" w:space="0" w:color="auto"/>
                                                    <w:bottom w:val="none" w:sz="0" w:space="0" w:color="auto"/>
                                                    <w:right w:val="none" w:sz="0" w:space="0" w:color="auto"/>
                                                  </w:divBdr>
                                                  <w:divsChild>
                                                    <w:div w:id="1243374698">
                                                      <w:marLeft w:val="0"/>
                                                      <w:marRight w:val="0"/>
                                                      <w:marTop w:val="0"/>
                                                      <w:marBottom w:val="0"/>
                                                      <w:divBdr>
                                                        <w:top w:val="none" w:sz="0" w:space="0" w:color="auto"/>
                                                        <w:left w:val="none" w:sz="0" w:space="0" w:color="auto"/>
                                                        <w:bottom w:val="none" w:sz="0" w:space="0" w:color="auto"/>
                                                        <w:right w:val="none" w:sz="0" w:space="0" w:color="auto"/>
                                                      </w:divBdr>
                                                      <w:divsChild>
                                                        <w:div w:id="1168254227">
                                                          <w:marLeft w:val="0"/>
                                                          <w:marRight w:val="0"/>
                                                          <w:marTop w:val="0"/>
                                                          <w:marBottom w:val="0"/>
                                                          <w:divBdr>
                                                            <w:top w:val="none" w:sz="0" w:space="0" w:color="auto"/>
                                                            <w:left w:val="none" w:sz="0" w:space="0" w:color="auto"/>
                                                            <w:bottom w:val="none" w:sz="0" w:space="0" w:color="auto"/>
                                                            <w:right w:val="none" w:sz="0" w:space="0" w:color="auto"/>
                                                          </w:divBdr>
                                                          <w:divsChild>
                                                            <w:div w:id="240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unities.qld.gov.au/resources/disability/support-services/providers/preventing-responding-abuse/abuse-neglect-exploitation-policy.pdf" TargetMode="External"/><Relationship Id="rId117"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21" Type="http://schemas.openxmlformats.org/officeDocument/2006/relationships/diagramColors" Target="diagrams/colors1.xml"/><Relationship Id="rId42" Type="http://schemas.openxmlformats.org/officeDocument/2006/relationships/hyperlink" Target="http://www.aihw.gov.au/publication-detail/?id=10737418977" TargetMode="External"/><Relationship Id="rId47" Type="http://schemas.openxmlformats.org/officeDocument/2006/relationships/hyperlink" Target="https://www.border.gov.au/ReportsandPublications/Documents/research/people-australia-2013-statistics.pdf" TargetMode="External"/><Relationship Id="rId63" Type="http://schemas.openxmlformats.org/officeDocument/2006/relationships/hyperlink" Target="http://anrows.org.au/publications/landscapes/what-does-it-take-developing-informed-and-effective-tertiary-responses" TargetMode="External"/><Relationship Id="rId68" Type="http://schemas.openxmlformats.org/officeDocument/2006/relationships/hyperlink" Target="http://www.secasa.com.au/assets/Documents/grooming-and-predatory-behaviour.pdf" TargetMode="External"/><Relationship Id="rId84" Type="http://schemas.openxmlformats.org/officeDocument/2006/relationships/hyperlink" Target="file:///C:\Users\jamesb\AppData\Local\Microsoft\Windows\Temporary%20Internet%20Files\Content.Outlook\GUKSH3VA\http\www.aic.gov.au\media_library\conferences\2013-accan\presentations\Brennan.pdf" TargetMode="External"/><Relationship Id="rId89" Type="http://schemas.openxmlformats.org/officeDocument/2006/relationships/hyperlink" Target="http://www.scie.org.uk/publications/briefings/files/briefing20.pdf" TargetMode="External"/><Relationship Id="rId112" Type="http://schemas.openxmlformats.org/officeDocument/2006/relationships/hyperlink" Target="http://www.agedcare.org.au/national-report/acsa-national-report-issue-367-29-october-2015/publications-reports-and-resources/elder-financial-abuse-symposium.pdf/at_download/file" TargetMode="External"/><Relationship Id="rId133" Type="http://schemas.openxmlformats.org/officeDocument/2006/relationships/hyperlink" Target="https://aifs.gov.au/cfca/publications/risk-and-protective-factors-child-abuse-and-neglect" TargetMode="External"/><Relationship Id="rId138" Type="http://schemas.openxmlformats.org/officeDocument/2006/relationships/hyperlink" Target="http://www2.hull.ac.uk/fass/pdf/Safeguarding%20Adults%20Report.pdf" TargetMode="External"/><Relationship Id="rId154" Type="http://schemas.openxmlformats.org/officeDocument/2006/relationships/hyperlink" Target="http://www.publicadvocate.vic.gov.au/our-services/publications-forms/20-community-visitors-annual-report-2013-2014?path" TargetMode="External"/><Relationship Id="rId159" Type="http://schemas.openxmlformats.org/officeDocument/2006/relationships/hyperlink" Target="http://www.pc.gov.au/inquiries/completed/aged-care/submissions/subdr0560-attachment1.pdf" TargetMode="External"/><Relationship Id="rId175" Type="http://schemas.openxmlformats.org/officeDocument/2006/relationships/hyperlink" Target="http://www.aph.gov.au/Parliamentary_Business/Committees/Senate/Community_Affairs/Violence_abuse_neglect" TargetMode="External"/><Relationship Id="rId170" Type="http://schemas.openxmlformats.org/officeDocument/2006/relationships/hyperlink" Target="http://www.ccyp.vic.gov.au/downloads/residential-care-matters.pdf" TargetMode="External"/><Relationship Id="rId16" Type="http://schemas.openxmlformats.org/officeDocument/2006/relationships/header" Target="header1.xml"/><Relationship Id="rId107" Type="http://schemas.openxmlformats.org/officeDocument/2006/relationships/hyperlink" Target="http://www.stvp.org.au/documents/STVP%20Outcomes%20Paper.pdf" TargetMode="External"/><Relationship Id="rId11" Type="http://schemas.openxmlformats.org/officeDocument/2006/relationships/image" Target="cid:image007.jpg@01D2B216.9B245580" TargetMode="External"/><Relationship Id="rId32" Type="http://schemas.openxmlformats.org/officeDocument/2006/relationships/hyperlink" Target="http://www.pwd.org.au/documents/pubs/RightsDenied2010.doc" TargetMode="External"/><Relationship Id="rId37" Type="http://schemas.openxmlformats.org/officeDocument/2006/relationships/hyperlink" Target="http://www.publicadvocate.vic.gov.au/community-visitors-annual-report-2014-2015" TargetMode="External"/><Relationship Id="rId5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58" Type="http://schemas.openxmlformats.org/officeDocument/2006/relationships/hyperlink" Target="http://wdv.org.au/documents/BTE%20Final%20Report.pdf" TargetMode="External"/><Relationship Id="rId74" Type="http://schemas.openxmlformats.org/officeDocument/2006/relationships/hyperlink" Target="https://engage.dss.gov.au/ndis-qsf/consultation-paper/" TargetMode="External"/><Relationship Id="rId79" Type="http://schemas.openxmlformats.org/officeDocument/2006/relationships/hyperlink" Target="http://www.slideshare.net/ChristineBigby/culture-in-good-group-homes-keynote-presentation-scope-conference-melbourne-sept-2014-chris-bigby" TargetMode="External"/><Relationship Id="rId102" Type="http://schemas.openxmlformats.org/officeDocument/2006/relationships/hyperlink" Target="http://www.disability.wa.gov.au/Global/Publications/For%20disability%20service%20providers/Quality/Disability-Services-Commission-Position-Paper-Individual-safeguarding.docx" TargetMode="External"/><Relationship Id="rId123" Type="http://schemas.openxmlformats.org/officeDocument/2006/relationships/hyperlink" Target="http://www.aci.health.nsw.gov.au/__data/assets/pdf_file/0008/273176/SPRC_Literature_review_on_models_of_health_service_delivery.pdf" TargetMode="External"/><Relationship Id="rId128"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144" Type="http://schemas.openxmlformats.org/officeDocument/2006/relationships/hyperlink" Target="https://engage.dss.gov.au/wp-content/uploads/2015/01/Proposal-for-an-NDIS-Quality-and-Safeguarding-framework-7.pdf" TargetMode="External"/><Relationship Id="rId149" Type="http://schemas.openxmlformats.org/officeDocument/2006/relationships/hyperlink" Target="http://www.nds.org.au/asset/view_document/979324718" TargetMode="External"/><Relationship Id="rId5" Type="http://schemas.openxmlformats.org/officeDocument/2006/relationships/webSettings" Target="webSettings.xml"/><Relationship Id="rId90" Type="http://schemas.openxmlformats.org/officeDocument/2006/relationships/hyperlink" Target="https://changetherecord.org.au/blueprint-for-change" TargetMode="External"/><Relationship Id="rId95" Type="http://schemas.openxmlformats.org/officeDocument/2006/relationships/hyperlink" Target="http://www.aph.gov.au/Parliamentary_Business/Committees/Senate/Community_Affairs/Violence_abuse_neglect" TargetMode="External"/><Relationship Id="rId160" Type="http://schemas.openxmlformats.org/officeDocument/2006/relationships/hyperlink" Target="http://www.deakin.edu.au/health/nursing/cesoc/downloads/Safeguarding%20Children%20with%20a%20Disability%20Aged%200-9%20Years%20and%20Children%20with%20Communication%20Issues.pdf" TargetMode="External"/><Relationship Id="rId165" Type="http://schemas.openxmlformats.org/officeDocument/2006/relationships/hyperlink" Target="http://www.childabuseroyalcommission.gov.au/getattachment/d0f79922-0dc6-4c60-b170-3aa1de43f321/Feeling-Safe,-Being-Safe" TargetMode="External"/><Relationship Id="rId181" Type="http://schemas.openxmlformats.org/officeDocument/2006/relationships/hyperlink" Target="http://wwda.org.au/feature-addressing-violence-against-women-with-disabilities/" TargetMode="External"/><Relationship Id="rId186" Type="http://schemas.openxmlformats.org/officeDocument/2006/relationships/theme" Target="theme/theme1.xml"/><Relationship Id="rId22" Type="http://schemas.microsoft.com/office/2007/relationships/diagramDrawing" Target="diagrams/drawing1.xml"/><Relationship Id="rId27" Type="http://schemas.openxmlformats.org/officeDocument/2006/relationships/hyperlink" Target="http://ccyp.scu.edu.au/download.php?doc_id=16246&amp;site_id=1954&amp;file_ext=.pdf" TargetMode="External"/><Relationship Id="rId43" Type="http://schemas.openxmlformats.org/officeDocument/2006/relationships/hyperlink" Target="http://braininjuryaustralia.org.au/docs/PDF_Project_Report_9Jul13_FINALx.pdf" TargetMode="External"/><Relationship Id="rId48" Type="http://schemas.openxmlformats.org/officeDocument/2006/relationships/hyperlink" Target="http://www.neda.org.au/index.php/reports/item/what-does-the-data-say" TargetMode="External"/><Relationship Id="rId64" Type="http://schemas.openxmlformats.org/officeDocument/2006/relationships/hyperlink" Target="http://www.stvp.org.au/documents/STVP%20Discussion%20Paper_FINAL.pdf" TargetMode="External"/><Relationship Id="rId69" Type="http://schemas.openxmlformats.org/officeDocument/2006/relationships/hyperlink" Target="http://www2.hull.ac.uk/fass/pdf/Safeguarding%20Adults%20Report.pdf" TargetMode="External"/><Relationship Id="rId113" Type="http://schemas.openxmlformats.org/officeDocument/2006/relationships/hyperlink" Target="http://www.fpdn.org.au/images/documents/making-dca-accessible-responsive.doc" TargetMode="External"/><Relationship Id="rId118" Type="http://schemas.openxmlformats.org/officeDocument/2006/relationships/hyperlink" Target="http://anrows.org.au/publications/landscapes/what-does-it-take-developing-informed-and-effective-tertiary-responses" TargetMode="External"/><Relationship Id="rId134" Type="http://schemas.openxmlformats.org/officeDocument/2006/relationships/hyperlink" Target="http://sydney.edu.au/health-sciences/cdrp/pdfs/left_behind-2013-policy-bulletin-1.pdf" TargetMode="External"/><Relationship Id="rId139" Type="http://schemas.openxmlformats.org/officeDocument/2006/relationships/hyperlink" Target="http://www.wdv.org.au/documents/Voices%20Against%20Violence%20Paper%20Four%20A%20Review%20of%20the%20Public%20Advocate's%20Records%20on%20Violence%20Against%20Women%20with%20Disabilities%20(PDF%201.1MB).pdf" TargetMode="External"/><Relationship Id="rId80" Type="http://schemas.openxmlformats.org/officeDocument/2006/relationships/hyperlink" Target="http://arrow.latrobe.edu.au:8080/vital/access/manager/Repository/latrobe:37300;jsessionid=4A1F419EBB42EF5B7552678819D3E9FF" TargetMode="External"/><Relationship Id="rId85" Type="http://schemas.openxmlformats.org/officeDocument/2006/relationships/hyperlink" Target="http://www.coe.int/t/e/social_cohesion/soc-sp/Abuse%20_E%20in%20color.pdf" TargetMode="External"/><Relationship Id="rId150" Type="http://schemas.openxmlformats.org/officeDocument/2006/relationships/hyperlink" Target="http://www.nds.org.au/asset/view_document/979324997" TargetMode="External"/><Relationship Id="rId155" Type="http://schemas.openxmlformats.org/officeDocument/2006/relationships/hyperlink" Target="http://www.publicadvocate.vic.gov.au/community-visitors-annual-report-2014-2015" TargetMode="External"/><Relationship Id="rId171" Type="http://schemas.openxmlformats.org/officeDocument/2006/relationships/hyperlink" Target="http://www.ccyp.vic.gov.au/childsafetycommissioner/downloads/childsafe_organisation.pdf" TargetMode="External"/><Relationship Id="rId176" Type="http://schemas.openxmlformats.org/officeDocument/2006/relationships/hyperlink" Target="http://www.parliament.vic.gov.au/images/stories/committees/fcdc/inquiries/57th/Disability/Submissions/88_Vicdeaf.pdf" TargetMode="External"/><Relationship Id="rId12" Type="http://schemas.openxmlformats.org/officeDocument/2006/relationships/image" Target="media/image3.png"/><Relationship Id="rId17" Type="http://schemas.openxmlformats.org/officeDocument/2006/relationships/header" Target="header2.xml"/><Relationship Id="rId33" Type="http://schemas.openxmlformats.org/officeDocument/2006/relationships/hyperlink" Target="http://www.aph.gov.au/Parliamentary_Business/Committees/Senate/Community_Affairs/Violence_abuse_neglect" TargetMode="External"/><Relationship Id="rId38" Type="http://schemas.openxmlformats.org/officeDocument/2006/relationships/hyperlink" Target="http://dro.deakin.edu.au/eserv/DU:30067016/balandin-witnessingwithoutwords-2000.pdf" TargetMode="External"/><Relationship Id="rId59" Type="http://schemas.openxmlformats.org/officeDocument/2006/relationships/hyperlink" Target="http://www.pc.gov.au/inquiries/completed/aged-care/submissions/subdr0560-attachment1.pdf" TargetMode="External"/><Relationship Id="rId103" Type="http://schemas.openxmlformats.org/officeDocument/2006/relationships/hyperlink" Target="http://www.odsc.vic.gov.au/public/editor_images/Learning%20from%20Complaints%20Occasional%20Paper%20No.%202%20.pdf" TargetMode="External"/><Relationship Id="rId108" Type="http://schemas.openxmlformats.org/officeDocument/2006/relationships/hyperlink" Target="http://www.rit.edu/news/story.php?id=48054" TargetMode="External"/><Relationship Id="rId124" Type="http://schemas.openxmlformats.org/officeDocument/2006/relationships/hyperlink" Target="http://www.york.ac.uk/inst/spru/pubs/pdf/IBSENSummaryReport.pdf" TargetMode="External"/><Relationship Id="rId129" Type="http://schemas.openxmlformats.org/officeDocument/2006/relationships/hyperlink" Target="http://wdv.org.au/documents/BTE%20Final%20Report.pdf" TargetMode="External"/><Relationship Id="rId54" Type="http://schemas.openxmlformats.org/officeDocument/2006/relationships/hyperlink" Target="http://www.odsc.vic.gov.au/public/editor_images/Learning%20from%20Complaints%20Occasional%20Paper%20No.%202%20.pdf" TargetMode="External"/><Relationship Id="rId70" Type="http://schemas.openxmlformats.org/officeDocument/2006/relationships/hyperlink" Target="http://www.justice.vic.gov.au/home/safer+communities/protecting+children+and+families/grooming+offence" TargetMode="External"/><Relationship Id="rId75" Type="http://schemas.openxmlformats.org/officeDocument/2006/relationships/hyperlink" Target="http://www.ccyp.vic.gov.au/downloads/accg-principles-for-child-safety-in-organisations.pdf" TargetMode="External"/><Relationship Id="rId91" Type="http://schemas.openxmlformats.org/officeDocument/2006/relationships/hyperlink" Target="https://www.churchilltrust.com.au/media/fellows/Chesterman_John_2012_Report.pdf" TargetMode="External"/><Relationship Id="rId96" Type="http://schemas.openxmlformats.org/officeDocument/2006/relationships/hyperlink" Target="http://www.adhc.nsw.gov.au/__data/assets/file/0019/263251/Reforming_NSW_Disability_Support_Issues_Paper.pdf" TargetMode="External"/><Relationship Id="rId140" Type="http://schemas.openxmlformats.org/officeDocument/2006/relationships/hyperlink" Target="http://www.wdv.org.au/documents/Voices%20Against%20Violence%20Paper%20Five%20Interviews%20with%20Staff%20and%20Volunteers%20from%20the%20Office%20of%20the%20Public%20Advocate%20(PDF%201.8MB).pdf" TargetMode="External"/><Relationship Id="rId145" Type="http://schemas.openxmlformats.org/officeDocument/2006/relationships/hyperlink" Target="http://www.nds.org.au/asset/view_document/979324031" TargetMode="External"/><Relationship Id="rId161" Type="http://schemas.openxmlformats.org/officeDocument/2006/relationships/hyperlink" Target="http://www.pwd.org.au/documents/pubs/SB140228-SCCASpeechPathologyServices.pdf" TargetMode="External"/><Relationship Id="rId166" Type="http://schemas.openxmlformats.org/officeDocument/2006/relationships/hyperlink" Target="http://ccyp.scu.edu.au/download.php?doc_id=16246&amp;site_id=1954&amp;file_ext=.pdf" TargetMode="External"/><Relationship Id="rId182" Type="http://schemas.openxmlformats.org/officeDocument/2006/relationships/hyperlink" Target="http://www.wdv.org.au/documents/Voices%20Against%20Violence%20Paper%20One%20Executive%20Summary.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ph.gov.au/Parliamentary_Business/Committees/Senate/Community_Affairs/Violence_abuse_neglect" TargetMode="External"/><Relationship Id="rId28" Type="http://schemas.openxmlformats.org/officeDocument/2006/relationships/hyperlink" Target="http://wwda.org.au/wp-content/uploads/2013/12/STV_Background_Paper_FINAL.pdf" TargetMode="External"/><Relationship Id="rId49" Type="http://schemas.openxmlformats.org/officeDocument/2006/relationships/hyperlink" Target="http://www.parliament.vic.gov.au/images/stories/committees/fcdc/inquiries/57th/Disability/Submissions/88_Vicdeaf.pdf" TargetMode="External"/><Relationship Id="rId114" Type="http://schemas.openxmlformats.org/officeDocument/2006/relationships/hyperlink" Target="http://www.barnardos.org.uk/cse_learning_and_disability_report_2015a.pdf" TargetMode="External"/><Relationship Id="rId119" Type="http://schemas.openxmlformats.org/officeDocument/2006/relationships/hyperlink" Target="http://www.pwd.org.au/documents/pubs/RightsDenied2010.doc" TargetMode="External"/><Relationship Id="rId44" Type="http://schemas.openxmlformats.org/officeDocument/2006/relationships/hyperlink" Target="http://www.wdv.org.au/documents/Voices%20Against%20Violence%20Paper%20Six%20Hearing%20from%20Women%20with%20Disabilities%20(PDF%201.2MB).pdf" TargetMode="External"/><Relationship Id="rId60" Type="http://schemas.openxmlformats.org/officeDocument/2006/relationships/hyperlink" Target="http://www.latrobe.edu.au/__data/assets/pdf_file/0011/585290/ARCSHS-Normas-Project-Report.pdf" TargetMode="External"/><Relationship Id="rId65" Type="http://schemas.openxmlformats.org/officeDocument/2006/relationships/hyperlink" Target="http://www.stvp.org.au/documents/STVP%20Outcomes%20Paper.pdf" TargetMode="External"/><Relationship Id="rId81" Type="http://schemas.openxmlformats.org/officeDocument/2006/relationships/hyperlink" Target="http://www.kcl.ac.uk/sspp/policy-institute/scwru/pubs/2009/biggsetal2009institutional.pdf" TargetMode="External"/><Relationship Id="rId86" Type="http://schemas.openxmlformats.org/officeDocument/2006/relationships/hyperlink" Target="https://www.england.nhs.uk/wp-content/uploads/2014/11/transforming-commissioning-services.pdf" TargetMode="External"/><Relationship Id="rId130" Type="http://schemas.openxmlformats.org/officeDocument/2006/relationships/hyperlink" Target="http://www.aph.gov.au/Parliamentary_Business/Committees/Senate/Community_Affairs/Violence_abuse_neglect" TargetMode="External"/><Relationship Id="rId135" Type="http://schemas.openxmlformats.org/officeDocument/2006/relationships/hyperlink" Target="http://www.latrobe.edu.au/__data/assets/pdf_file/0011/585290/ARCSHS-Normas-Project-Report.pdf" TargetMode="External"/><Relationship Id="rId151" Type="http://schemas.openxmlformats.org/officeDocument/2006/relationships/hyperlink" Target="http://www.neda.org.au/index.php/reports/item/what-does-the-data-say" TargetMode="External"/><Relationship Id="rId156" Type="http://schemas.openxmlformats.org/officeDocument/2006/relationships/hyperlink" Target="http://www.aph.gov.au/Parliamentary_Business/Committees/Senate/Community_Affairs/Violence_abuse_neglect" TargetMode="External"/><Relationship Id="rId177" Type="http://schemas.openxmlformats.org/officeDocument/2006/relationships/hyperlink" Target="http://www.humanrightscommission.vic.gov.au/index.php/2012-10-18-01-21-18/submissions/item/download/8032_22eb63e671ef6d45f01669cc8169ac8a" TargetMode="External"/><Relationship Id="rId4" Type="http://schemas.openxmlformats.org/officeDocument/2006/relationships/settings" Target="settings.xml"/><Relationship Id="rId9" Type="http://schemas.openxmlformats.org/officeDocument/2006/relationships/hyperlink" Target="http://www.nucleusgroup.com.au/" TargetMode="External"/><Relationship Id="rId172" Type="http://schemas.openxmlformats.org/officeDocument/2006/relationships/hyperlink" Target="http://www.ccyp.vic.gov.au/downloads/aboriginal-inclusion-action-plan-2016-19.pdf" TargetMode="External"/><Relationship Id="rId180" Type="http://schemas.openxmlformats.org/officeDocument/2006/relationships/hyperlink" Target="http://www.aph.gov.au/Parliamentary_Business/Committees/Senate/Community_Affairs/Violence_abuse_neglect" TargetMode="External"/><Relationship Id="rId13" Type="http://schemas.openxmlformats.org/officeDocument/2006/relationships/image" Target="cid:8F144E18-0E25-48AF-8789-D33FCB89BCF7" TargetMode="External"/><Relationship Id="rId18" Type="http://schemas.openxmlformats.org/officeDocument/2006/relationships/diagramData" Target="diagrams/data1.xml"/><Relationship Id="rId39" Type="http://schemas.openxmlformats.org/officeDocument/2006/relationships/hyperlink" Target="http://www.pwd.org.au/documents/pubs/SB140228-SCCASpeechPathologyServices.pdf" TargetMode="External"/><Relationship Id="rId109" Type="http://schemas.openxmlformats.org/officeDocument/2006/relationships/hyperlink" Target="http://www.parliament.vic.gov.au/images/stories/committees/fcdc/inquiries/58th/Abuse_in_disability_services/FCDC_58-01_Interim_Report_-_Abuse_in_Disability_Services.pdf" TargetMode="External"/><Relationship Id="rId34" Type="http://schemas.openxmlformats.org/officeDocument/2006/relationships/hyperlink" Target="http://www.who.int/violence_injury_prevention/violence/world_report/en/" TargetMode="External"/><Relationship Id="rId50" Type="http://schemas.openxmlformats.org/officeDocument/2006/relationships/hyperlink" Target="http://www.aic.gov.au/media_library/conferences/2013-accan/presentations/Brennan.pdf" TargetMode="External"/><Relationship Id="rId55" Type="http://schemas.openxmlformats.org/officeDocument/2006/relationships/hyperlink" Target="http://www.childabuseroyalcommission.gov.au/getattachment/d0f79922-0dc6-4c60-b170-3aa1de43f321/Feeling-Safe,-Being-Safe" TargetMode="External"/><Relationship Id="rId76" Type="http://schemas.openxmlformats.org/officeDocument/2006/relationships/hyperlink" Target="http://www.aihw.gov.au/publication-detail/?id=10737418977" TargetMode="External"/><Relationship Id="rId97" Type="http://schemas.openxmlformats.org/officeDocument/2006/relationships/hyperlink" Target="https://www.humanservices.gov.au/customer/subjects/family-and-domestic-violence" TargetMode="External"/><Relationship Id="rId104" Type="http://schemas.openxmlformats.org/officeDocument/2006/relationships/hyperlink" Target="https://www.communities.qld.gov.au/resources/disability/support-services/providers/preventing-responding-abuse/abuse-neglect-exploitation-policy.pdf" TargetMode="External"/><Relationship Id="rId120" Type="http://schemas.openxmlformats.org/officeDocument/2006/relationships/hyperlink" Target="http://www.ohchr.org/Documents/Issues/Children/Study/RightHealth/WWDA_StudyChildrenRightHealth_1Australia.pdf" TargetMode="External"/><Relationship Id="rId125" Type="http://schemas.openxmlformats.org/officeDocument/2006/relationships/hyperlink" Target="http://www.aph.gov.au/Parliamentary_Business/Committees/Senate/Community_Affairs/Violence_abuse_neglect" TargetMode="External"/><Relationship Id="rId141" Type="http://schemas.openxmlformats.org/officeDocument/2006/relationships/hyperlink" Target="http://www.secasa.com.au/assets/Documents/grooming-and-predatory-behaviour.pdf" TargetMode="External"/><Relationship Id="rId146" Type="http://schemas.openxmlformats.org/officeDocument/2006/relationships/hyperlink" Target="http://www.nds.org.au/asset/view_document/979323398" TargetMode="External"/><Relationship Id="rId167" Type="http://schemas.openxmlformats.org/officeDocument/2006/relationships/hyperlink" Target="http://www.aph.gov.au/Parliamentary_Business/Committees/Senate/Community_Affairs/Violence_abuse_neglect" TargetMode="External"/><Relationship Id="rId7" Type="http://schemas.openxmlformats.org/officeDocument/2006/relationships/endnotes" Target="endnotes.xml"/><Relationship Id="rId71" Type="http://schemas.openxmlformats.org/officeDocument/2006/relationships/hyperlink" Target="http://www.odsc.vic.gov.au/public/editor_images/DSC%202015%20Annual%20Report%20FINAL%20web.pdf" TargetMode="External"/><Relationship Id="rId92" Type="http://schemas.openxmlformats.org/officeDocument/2006/relationships/hyperlink" Target="http://childabuseroyalcommission.gov.au/policy-and-research/working-with-children-checks" TargetMode="External"/><Relationship Id="rId162" Type="http://schemas.openxmlformats.org/officeDocument/2006/relationships/hyperlink" Target="http://www.aph.gov.au/Parliamentary_Business/Committees/Senate/Community_Affairs/Violence_abuse_neglect" TargetMode="External"/><Relationship Id="rId183" Type="http://schemas.openxmlformats.org/officeDocument/2006/relationships/hyperlink" Target="http://www.wdv.org.au/documents/Voices%20Against%20Violence%20Paper%20Six%20Hearing%20from%20Women%20with%20Disabilities%20(PDF%201.2MB).pdf" TargetMode="External"/><Relationship Id="rId2" Type="http://schemas.openxmlformats.org/officeDocument/2006/relationships/numbering" Target="numbering.xml"/><Relationship Id="rId29" Type="http://schemas.openxmlformats.org/officeDocument/2006/relationships/hyperlink" Target="http://wwda.org.au/wp-content/uploads/2015/04/Think-Piece_WWD.pdf" TargetMode="External"/><Relationship Id="rId24" Type="http://schemas.openxmlformats.org/officeDocument/2006/relationships/hyperlink" Target="https://www.nds.org.au/resources/zero-tolerance" TargetMode="External"/><Relationship Id="rId40" Type="http://schemas.openxmlformats.org/officeDocument/2006/relationships/hyperlink" Target="http://www.aph.gov.au/Parliamentary_Business/Committees/Senate/Community_Affairs/Violence_abuse_neglect" TargetMode="External"/><Relationship Id="rId45" Type="http://schemas.openxmlformats.org/officeDocument/2006/relationships/hyperlink" Target="http://www.aph.gov.au/Parliamentary_Business/Committees/Senate/Community_Affairs/Violence_abuse_neglect" TargetMode="External"/><Relationship Id="rId66" Type="http://schemas.openxmlformats.org/officeDocument/2006/relationships/hyperlink" Target="http://wwda.org.au/wp-content/uploads/2013/12/More_Than_Just_A_Ramp.pdf" TargetMode="External"/><Relationship Id="rId87" Type="http://schemas.openxmlformats.org/officeDocument/2006/relationships/hyperlink" Target="http://www.yooralla.com.au/__data/assets/pdf_file/0004/24196/Considerations-for-National-Disability-Insurance-Scheme-Design-PDF,-337kb.pdf" TargetMode="External"/><Relationship Id="rId110" Type="http://schemas.openxmlformats.org/officeDocument/2006/relationships/hyperlink" Target="http://socialwelfare.bl.uk/subject-areas/services-activity/social-work-care-services/scie/130792report41.pdf" TargetMode="External"/><Relationship Id="rId115" Type="http://schemas.openxmlformats.org/officeDocument/2006/relationships/hyperlink" Target="http://dro.deakin.edu.au/view/DU:30073076" TargetMode="External"/><Relationship Id="rId131" Type="http://schemas.openxmlformats.org/officeDocument/2006/relationships/hyperlink" Target="http://www.who.int/violence_injury_prevention/violence/world_report/en/" TargetMode="External"/><Relationship Id="rId136" Type="http://schemas.openxmlformats.org/officeDocument/2006/relationships/hyperlink" Target="http://www2.hull.ac.uk/fass/pdf/Early%20Indicators%20of%20Concern%20in%20Older%20People's%20Services%20.pdf" TargetMode="External"/><Relationship Id="rId157" Type="http://schemas.openxmlformats.org/officeDocument/2006/relationships/hyperlink" Target="http://www.aph.gov.au/Parliamentary_Business/Committees/Senate/Community_Affairs/Violence_abuse_neglect" TargetMode="External"/><Relationship Id="rId178" Type="http://schemas.openxmlformats.org/officeDocument/2006/relationships/hyperlink" Target="https://www.ombudsman.vic.gov.au/getattachment/45e28c63-24b0-4efd-b313-85f4f6e44d3f" TargetMode="External"/><Relationship Id="rId61" Type="http://schemas.openxmlformats.org/officeDocument/2006/relationships/hyperlink" Target="http://www.agedcare.org.au/national-report/acsa-national-report-issue-367-29-october-2015/publications-reports-and-resources/elder-financial-abuse-symposium.pdf/at_download/file" TargetMode="External"/><Relationship Id="rId82" Type="http://schemas.openxmlformats.org/officeDocument/2006/relationships/hyperlink" Target="http://braininjuryaustralia.org.au/docs/PDF_Project_Report_9Jul13_FINALx.pdf" TargetMode="External"/><Relationship Id="rId152" Type="http://schemas.openxmlformats.org/officeDocument/2006/relationships/hyperlink" Target="http://www.adhc.nsw.gov.au/__data/assets/file/0018/330156/Violence-Risk-Assessment-in-Intellectual-Disability-Practice-Guide.pdf" TargetMode="External"/><Relationship Id="rId173" Type="http://schemas.openxmlformats.org/officeDocument/2006/relationships/hyperlink" Target="http://www.aph.gov.au/Parliamentary_Business/Committees/Senate/Community_Affairs/Violence_abuse_neglect" TargetMode="External"/><Relationship Id="rId19" Type="http://schemas.openxmlformats.org/officeDocument/2006/relationships/diagramLayout" Target="diagrams/layout1.xml"/><Relationship Id="rId14" Type="http://schemas.openxmlformats.org/officeDocument/2006/relationships/image" Target="media/image4.png"/><Relationship Id="rId30" Type="http://schemas.openxmlformats.org/officeDocument/2006/relationships/hyperlink" Target="http://www.cda.org.au/_literature_132659/Enabling_and_Protecting_Issues_Paper" TargetMode="External"/><Relationship Id="rId35" Type="http://schemas.openxmlformats.org/officeDocument/2006/relationships/hyperlink" Target="http://www.aph.gov.au/Parliamentary_Business/Committees/Senate/Community_Affairs/Violence_abuse_neglect" TargetMode="External"/><Relationship Id="rId56" Type="http://schemas.openxmlformats.org/officeDocument/2006/relationships/hyperlink" Target="https://www.researchgate.net/publication/271328534_One_family%27s_journey_within_the_disability_service_system" TargetMode="External"/><Relationship Id="rId77" Type="http://schemas.openxmlformats.org/officeDocument/2006/relationships/hyperlink" Target="http://www.sa.agedrights.asn.au/abuse_prevention/australian_network_for_the_prevention_of_elder_abuse" TargetMode="External"/><Relationship Id="rId100" Type="http://schemas.openxmlformats.org/officeDocument/2006/relationships/hyperlink" Target="http://www.publicadvocate.vic.gov.au/our-services/publications-forms/research-reports/abuse-neglect-and-exploitation/10-violence-against-people-with-cognitive-impairments/file" TargetMode="External"/><Relationship Id="rId105" Type="http://schemas.openxmlformats.org/officeDocument/2006/relationships/hyperlink" Target="http://wwda.org.au/wp-content/uploads/2013/12/STV_Background_Paper_FINAL.pdf" TargetMode="External"/><Relationship Id="rId126" Type="http://schemas.openxmlformats.org/officeDocument/2006/relationships/hyperlink" Target="http://www.dcsi.sa.gov.au/__data/assets/word_doc/0013/13423/safeguarding-people-with-disability-overarching-policy.doc" TargetMode="External"/><Relationship Id="rId147" Type="http://schemas.openxmlformats.org/officeDocument/2006/relationships/hyperlink" Target="http://www.nds.org.au/projects/article/194" TargetMode="External"/><Relationship Id="rId168" Type="http://schemas.openxmlformats.org/officeDocument/2006/relationships/hyperlink" Target="http://www.scie.org.uk/publications/reports/report47/files/report47.pdf" TargetMode="External"/><Relationship Id="rId8" Type="http://schemas.openxmlformats.org/officeDocument/2006/relationships/image" Target="media/image1.jpg"/><Relationship Id="rId51" Type="http://schemas.openxmlformats.org/officeDocument/2006/relationships/hyperlink" Target="http://www.rit.edu/news/story.php?id=48054" TargetMode="External"/><Relationship Id="rId72" Type="http://schemas.openxmlformats.org/officeDocument/2006/relationships/hyperlink" Target="http://www.scie.org.uk/publications/reports/report36/files/report36.pdf" TargetMode="External"/><Relationship Id="rId93" Type="http://schemas.openxmlformats.org/officeDocument/2006/relationships/hyperlink" Target="http://odsc.vic.gov.au/public/editor_images/annual%20reports/dsc_occ_paper_no_1.pdf" TargetMode="External"/><Relationship Id="rId98" Type="http://schemas.openxmlformats.org/officeDocument/2006/relationships/hyperlink" Target="https://www.border.gov.au/ReportsandPublications/Documents/research/people-australia-2013-statistics.pdf" TargetMode="External"/><Relationship Id="rId121" Type="http://schemas.openxmlformats.org/officeDocument/2006/relationships/hyperlink" Target="http://wwda.org.au/wp-content/uploads/2015/04/Think-Piece_WWD.pdf" TargetMode="External"/><Relationship Id="rId142" Type="http://schemas.openxmlformats.org/officeDocument/2006/relationships/hyperlink" Target="http://www.childabuseroyalcommission.gov.au/getattachment/620678bb-6c9d-45da-94c3-63c4b40e648f/Hear-no-evil,-see-no-evil" TargetMode="External"/><Relationship Id="rId163" Type="http://schemas.openxmlformats.org/officeDocument/2006/relationships/hyperlink" Target="http://www.pc.gov.au/inquiries/completed/disability-support/report" TargetMode="External"/><Relationship Id="rId184" Type="http://schemas.openxmlformats.org/officeDocument/2006/relationships/hyperlink" Target="http://www.aph.gov.au/Parliamentary_Business/Committees/Senate/Community_Affairs/Violence_abuse_neglect" TargetMode="External"/><Relationship Id="rId3" Type="http://schemas.openxmlformats.org/officeDocument/2006/relationships/styles" Target="styles.xml"/><Relationship Id="rId25" Type="http://schemas.openxmlformats.org/officeDocument/2006/relationships/hyperlink" Target="http://www.adhc.nsw.gov.au/__data/assets/file/0018/330156/Violence-Risk-Assessment-in-Intellectual-Disability-Practice-Guide.pdf" TargetMode="External"/><Relationship Id="rId46" Type="http://schemas.openxmlformats.org/officeDocument/2006/relationships/hyperlink" Target="http://www.fpdn.org.au/images/documents/making-dca-accessible-responsive.doc" TargetMode="External"/><Relationship Id="rId67" Type="http://schemas.openxmlformats.org/officeDocument/2006/relationships/hyperlink" Target="http://www.ohchr.org/Documents/Issues/Children/Study/RightHealth/WWDA_StudyChildrenRightHealth_1Australia.pdf" TargetMode="External"/><Relationship Id="rId116"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137" Type="http://schemas.openxmlformats.org/officeDocument/2006/relationships/hyperlink" Target="http://www2.hull.ac.uk/fass/pdf/Early%20Indicators%20of%20Concern%20in%20Learning%20Disability%20Services%20.pdf" TargetMode="External"/><Relationship Id="rId158" Type="http://schemas.openxmlformats.org/officeDocument/2006/relationships/hyperlink" Target="http://www.ombo.nsw.gov.au/__data/assets/pdf_file/0013/25015/Report-of-reviewable-deaths-in-2012-and-2013-Volume-2-Deaths-of-people-with-disability-in-residential-care-2.pdf" TargetMode="External"/><Relationship Id="rId20" Type="http://schemas.openxmlformats.org/officeDocument/2006/relationships/diagramQuickStyle" Target="diagrams/quickStyle1.xml"/><Relationship Id="rId41" Type="http://schemas.openxmlformats.org/officeDocument/2006/relationships/hyperlink" Target="http://www.slideshare.net/ChristineBigby/culture-in-good-group-homes-keynote-presentation-scope-conference-melbourne-sept-2014-chris-bigby" TargetMode="External"/><Relationship Id="rId62" Type="http://schemas.openxmlformats.org/officeDocument/2006/relationships/hyperlink" Target="https://www.dss.gov.au/sites/default/files/documents/05_2012/national_disability_strategy_2010_2020.pdf" TargetMode="External"/><Relationship Id="rId8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88" Type="http://schemas.openxmlformats.org/officeDocument/2006/relationships/hyperlink" Target="http://www.scie.org.uk/publications/reports/report36/files/report36.pdf" TargetMode="External"/><Relationship Id="rId111" Type="http://schemas.openxmlformats.org/officeDocument/2006/relationships/hyperlink" Target="http://www.aph.gov.au/Parliamentary_Business/Committees/Senate/Community_Affairs/Violence_abuse_neglect" TargetMode="External"/><Relationship Id="rId132" Type="http://schemas.openxmlformats.org/officeDocument/2006/relationships/hyperlink" Target="https://aifs.gov.au/cfca/publications/parental-intellectual-disability-and-child-protection-key-i" TargetMode="External"/><Relationship Id="rId153" Type="http://schemas.openxmlformats.org/officeDocument/2006/relationships/hyperlink" Target="http://www.publicadvocate.vic.gov.au/our-services/publications-forms/research-reports/abuse-neglect-and-exploitation/5-interagency-guideline-for-addressing-violence-neglect-and-abuse-iguana/file" TargetMode="External"/><Relationship Id="rId174" Type="http://schemas.openxmlformats.org/officeDocument/2006/relationships/hyperlink" Target="http://www.cadr.org.au/reports-papers/abuse-prevention-strategies-in-specialist-disability-services" TargetMode="External"/><Relationship Id="rId179" Type="http://schemas.openxmlformats.org/officeDocument/2006/relationships/hyperlink" Target="http://wwda.org.au/wp-content/uploads/2013/12/More_Than_Just_A_Ramp.pdf" TargetMode="External"/><Relationship Id="rId15" Type="http://schemas.openxmlformats.org/officeDocument/2006/relationships/hyperlink" Target="https://www.nds.org.au/resources/zero-tolerance" TargetMode="External"/><Relationship Id="rId36" Type="http://schemas.openxmlformats.org/officeDocument/2006/relationships/hyperlink" Target="https://www.churchilltrust.com.au/media/fellows/Chesterman_John_2012_Report.pdf" TargetMode="External"/><Relationship Id="rId57" Type="http://schemas.openxmlformats.org/officeDocument/2006/relationships/hyperlink" Target="http://www.publicadvocate.vic.gov.au/our-services/publications-forms/research-reports/abuse-neglect-and-exploitation/10-violence-against-people-with-cognitive-impairments/file" TargetMode="External"/><Relationship Id="rId106" Type="http://schemas.openxmlformats.org/officeDocument/2006/relationships/hyperlink" Target="http://www.stvp.org.au/documents/STVP%20Discussion%20Paper_FINAL.pdf" TargetMode="External"/><Relationship Id="rId127" Type="http://schemas.openxmlformats.org/officeDocument/2006/relationships/hyperlink" Target="http://www.aph.gov.au/Parliamentary_Business/Committees/Senate/Community_Affairs/Violence_abuse_neglect" TargetMode="External"/><Relationship Id="rId10" Type="http://schemas.openxmlformats.org/officeDocument/2006/relationships/image" Target="media/image2.jpeg"/><Relationship Id="rId31" Type="http://schemas.openxmlformats.org/officeDocument/2006/relationships/hyperlink" Target="http://www.aph.gov.au/Parliamentary_Business/Committees/Senate/Community_Affairs/Violence_abuse_neglect" TargetMode="External"/><Relationship Id="rId52" Type="http://schemas.openxmlformats.org/officeDocument/2006/relationships/hyperlink" Target="http://www.yooralla.com.au/__data/assets/pdf_file/0004/24196/Considerations-for-National-Disability-Insurance-Scheme-Design-PDF,-337kb.pdf" TargetMode="External"/><Relationship Id="rId73" Type="http://schemas.openxmlformats.org/officeDocument/2006/relationships/hyperlink" Target="http://www.scie.org.uk/publications/briefings/files/briefing20.pdf" TargetMode="External"/><Relationship Id="rId78" Type="http://schemas.openxmlformats.org/officeDocument/2006/relationships/hyperlink" Target="http://dro.deakin.edu.au/eserv/DU:30067016/balandin-witnessingwithoutwords-2000.pdf" TargetMode="External"/><Relationship Id="rId94" Type="http://schemas.openxmlformats.org/officeDocument/2006/relationships/hyperlink" Target="https://www.dss.gov.au/sites/default/files/documents/05_2012/national_disability_strategy_2010_2020.pdf" TargetMode="External"/><Relationship Id="rId99" Type="http://schemas.openxmlformats.org/officeDocument/2006/relationships/hyperlink" Target="http://www.justice.vic.gov.au/home/safer+communities/protecting+children+and+families/grooming+offence" TargetMode="External"/><Relationship Id="rId101" Type="http://schemas.openxmlformats.org/officeDocument/2006/relationships/hyperlink" Target="http://www.odsc.vic.gov.au/public/editor_images/DSC%202015%20Annual%20Report%20FINAL%20web.pdf" TargetMode="External"/><Relationship Id="rId122" Type="http://schemas.openxmlformats.org/officeDocument/2006/relationships/hyperlink" Target="http://www.aph.gov.au/Parliamentary_Business/Committees/Senate/Community_Affairs/Violence_abuse_neglect" TargetMode="External"/><Relationship Id="rId143" Type="http://schemas.openxmlformats.org/officeDocument/2006/relationships/hyperlink" Target="https://aifs.gov.au/acssa/pubs/issue/i9.html" TargetMode="External"/><Relationship Id="rId148" Type="http://schemas.openxmlformats.org/officeDocument/2006/relationships/hyperlink" Target="http://www.aph.gov.au/Parliamentary_Business/Committees/Senate/Community_Affairs/Violence_abuse_neglect" TargetMode="External"/><Relationship Id="rId164" Type="http://schemas.openxmlformats.org/officeDocument/2006/relationships/hyperlink" Target="http://www.cda.org.au/_literature_132659/Enabling_and_Protecting_Issues_Paper" TargetMode="External"/><Relationship Id="rId169" Type="http://schemas.openxmlformats.org/officeDocument/2006/relationships/hyperlink" Target="http://www.aph.gov.au/Parliamentary_Business/Committees/Senate/Community_Affairs/Violence_abuse_neglect"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aph.gov.au/Parliamentary_Business/Committees/Senate/Community_Affairs/Violence_abuse_neglect" TargetMode="External"/><Relationship Id="rId117" Type="http://schemas.openxmlformats.org/officeDocument/2006/relationships/hyperlink" Target="http://wdv.org.au/documents/BTE%20Final%20Report.pdf" TargetMode="External"/><Relationship Id="rId21" Type="http://schemas.openxmlformats.org/officeDocument/2006/relationships/hyperlink" Target="http://www.coe.int/t/e/social_cohesion/soc-sp/Abuse%20_E%20in%20color.pdf" TargetMode="External"/><Relationship Id="rId42" Type="http://schemas.openxmlformats.org/officeDocument/2006/relationships/hyperlink" Target="http://www.aic.gov.au/media_library/conferences/2013-accan/presentations/Brennan.pdf" TargetMode="External"/><Relationship Id="rId47" Type="http://schemas.openxmlformats.org/officeDocument/2006/relationships/hyperlink" Target="http://www.childabuseroyalcommission.gov.au/getattachment/d0f79922-0dc6-4c60-b170-3aa1de43f321/Feeling-Safe,-Being-Safe" TargetMode="External"/><Relationship Id="rId63" Type="http://schemas.openxmlformats.org/officeDocument/2006/relationships/hyperlink" Target="http://www.odsc.vic.gov.au/public/editor_images/DSC%202015%20Annual%20Report%20FINAL%20web.pdf" TargetMode="External"/><Relationship Id="rId68" Type="http://schemas.openxmlformats.org/officeDocument/2006/relationships/hyperlink" Target="http://www.sa.agedrights.asn.au/abuse_prevention/australian_network_for_the_prevention_of_elder_abuse" TargetMode="External"/><Relationship Id="rId84" Type="http://schemas.openxmlformats.org/officeDocument/2006/relationships/hyperlink" Target="http://www.aph.gov.au/Parliamentary_Business/Committees/Senate/Community_Affairs/Violence_abuse_neglect" TargetMode="External"/><Relationship Id="rId89" Type="http://schemas.openxmlformats.org/officeDocument/2006/relationships/hyperlink" Target="http://www.publicadvocate.vic.gov.au/our-services/publications-forms/research-reports/abuse-neglect-and-exploitation/10-violence-against-people-with-cognitive-impairments/file" TargetMode="External"/><Relationship Id="rId112" Type="http://schemas.openxmlformats.org/officeDocument/2006/relationships/hyperlink" Target="http://www.york.ac.uk/inst/spru/pubs/pdf/IBSENSummaryReport.pdf" TargetMode="External"/><Relationship Id="rId133" Type="http://schemas.openxmlformats.org/officeDocument/2006/relationships/hyperlink" Target="http://www.nds.org.au/asset/view_document/979323398" TargetMode="External"/><Relationship Id="rId138" Type="http://schemas.openxmlformats.org/officeDocument/2006/relationships/hyperlink" Target="http://www.neda.org.au/index.php/reports/item/what-does-the-data-say" TargetMode="External"/><Relationship Id="rId154" Type="http://schemas.openxmlformats.org/officeDocument/2006/relationships/hyperlink" Target="http://www.aph.gov.au/Parliamentary_Business/Committees/Senate/Community_Affairs/Violence_abuse_neglect" TargetMode="External"/><Relationship Id="rId159" Type="http://schemas.openxmlformats.org/officeDocument/2006/relationships/hyperlink" Target="http://www.aph.gov.au/Parliamentary_Business/Committees/Senate/Community_Affairs/Violence_abuse_neglect" TargetMode="External"/><Relationship Id="rId170" Type="http://schemas.openxmlformats.org/officeDocument/2006/relationships/hyperlink" Target="http://www.aph.gov.au/Parliamentary_Business/Committees/Senate/Community_Affairs/Violence_abuse_neglect" TargetMode="External"/><Relationship Id="rId16" Type="http://schemas.openxmlformats.org/officeDocument/2006/relationships/hyperlink" Target="http://www.aph.gov.au/Parliamentary_Business/Committees/Senate/Community_Affairs/Violence_abuse_neglect" TargetMode="External"/><Relationship Id="rId107" Type="http://schemas.openxmlformats.org/officeDocument/2006/relationships/hyperlink" Target="http://www.pwd.org.au/documents/pubs/RightsDenied2010.doc" TargetMode="External"/><Relationship Id="rId11" Type="http://schemas.openxmlformats.org/officeDocument/2006/relationships/hyperlink" Target="http://www.aph.gov.au/Parliamentary_Business/Committees/Senate/Community_Affairs/Violence_abuse_neglect" TargetMode="External"/><Relationship Id="rId32" Type="http://schemas.openxmlformats.org/officeDocument/2006/relationships/hyperlink" Target="http://www.aph.gov.au/Parliamentary_Business/Committees/Senate/Community_Affairs/Violence_abuse_neglect" TargetMode="External"/><Relationship Id="rId37" Type="http://schemas.openxmlformats.org/officeDocument/2006/relationships/hyperlink" Target="http://www.aph.gov.au/Parliamentary_Business/Committees/Senate/Community_Affairs/Violence_abuse_neglect" TargetMode="External"/><Relationship Id="rId53" Type="http://schemas.openxmlformats.org/officeDocument/2006/relationships/hyperlink" Target="http://www.agedcare.org.au/national-report/acsa-national-report-issue-367-29-october-2015/publications-reports-and-resources/elder-financial-abuse-symposium.pdf/at_download/file" TargetMode="External"/><Relationship Id="rId58" Type="http://schemas.openxmlformats.org/officeDocument/2006/relationships/hyperlink" Target="http://wwda.org.au/wp-content/uploads/2013/12/More_Than_Just_A_Ramp.pdf" TargetMode="External"/><Relationship Id="rId74" Type="http://schemas.openxmlformats.org/officeDocument/2006/relationships/hyperlink" Target="http://www.coe.int/t/e/social_cohesion/soc-sp/Abuse%20_E%20in%20color.pdf" TargetMode="External"/><Relationship Id="rId79" Type="http://schemas.openxmlformats.org/officeDocument/2006/relationships/hyperlink" Target="https://changetherecord.org.au/blueprint-for-change" TargetMode="External"/><Relationship Id="rId102" Type="http://schemas.openxmlformats.org/officeDocument/2006/relationships/hyperlink" Target="http://www.fpdn.org.au/images/documents/making-dca-accessible-responsive.doc" TargetMode="External"/><Relationship Id="rId123" Type="http://schemas.openxmlformats.org/officeDocument/2006/relationships/hyperlink" Target="http://www.latrobe.edu.au/__data/assets/pdf_file/0011/585290/ARCSHS-Normas-Project-Report.pdf" TargetMode="External"/><Relationship Id="rId128" Type="http://schemas.openxmlformats.org/officeDocument/2006/relationships/hyperlink" Target="http://www.secasa.com.au/assets/Documents/grooming-and-predatory-behaviour.pdf" TargetMode="External"/><Relationship Id="rId144" Type="http://schemas.openxmlformats.org/officeDocument/2006/relationships/hyperlink" Target="http://www.aph.gov.au/Parliamentary_Business/Committees/Senate/Community_Affairs/Violence_abuse_neglect" TargetMode="External"/><Relationship Id="rId149" Type="http://schemas.openxmlformats.org/officeDocument/2006/relationships/hyperlink" Target="http://www.aph.gov.au/Parliamentary_Business/Committees/Senate/Community_Affairs/Violence_abuse_neglect" TargetMode="External"/><Relationship Id="rId5" Type="http://schemas.openxmlformats.org/officeDocument/2006/relationships/hyperlink" Target="http://ccyp.scu.edu.au/download.php?doc_id=16246&amp;site_id=1954&amp;file_ext=.pdf" TargetMode="External"/><Relationship Id="rId90" Type="http://schemas.openxmlformats.org/officeDocument/2006/relationships/hyperlink" Target="http://www.odsc.vic.gov.au/public/editor_images/DSC%202015%20Annual%20Report%20FINAL%20web.pdf" TargetMode="External"/><Relationship Id="rId95" Type="http://schemas.openxmlformats.org/officeDocument/2006/relationships/hyperlink" Target="http://www.stvp.org.au/documents/STVP%20Discussion%20Paper_FINAL.pdf" TargetMode="External"/><Relationship Id="rId160" Type="http://schemas.openxmlformats.org/officeDocument/2006/relationships/hyperlink" Target="http://www.aph.gov.au/Parliamentary_Business/Committees/Senate/Community_Affairs/Violence_abuse_neglect" TargetMode="External"/><Relationship Id="rId165" Type="http://schemas.openxmlformats.org/officeDocument/2006/relationships/hyperlink" Target="http://wwda.org.au/wp-content/uploads/2013/12/More_Than_Just_A_Ramp.pdf" TargetMode="External"/><Relationship Id="rId22" Type="http://schemas.openxmlformats.org/officeDocument/2006/relationships/hyperlink" Target="http://www.wdv.org.au/documents/Voices%20Against%20Violence%20Paper%20One%20Executive%20Summary.pdf" TargetMode="External"/><Relationship Id="rId27" Type="http://schemas.openxmlformats.org/officeDocument/2006/relationships/hyperlink" Target="http://www.aph.gov.au/Parliamentary_Business/Committees/Senate/Community_Affairs/Violence_abuse_neglect" TargetMode="External"/><Relationship Id="rId43" Type="http://schemas.openxmlformats.org/officeDocument/2006/relationships/hyperlink" Target="http://www.rit.edu/news/story.php?id=48054" TargetMode="External"/><Relationship Id="rId48" Type="http://schemas.openxmlformats.org/officeDocument/2006/relationships/hyperlink" Target="http://www.researchgate.net/publication/271328534_One_family%27s_journey_within_the_disability_service_system" TargetMode="External"/><Relationship Id="rId64" Type="http://schemas.openxmlformats.org/officeDocument/2006/relationships/hyperlink" Target="http://www.scie.org.uk/publications/reports/report36/files/report36.pdf" TargetMode="External"/><Relationship Id="rId69" Type="http://schemas.openxmlformats.org/officeDocument/2006/relationships/hyperlink" Target="http://dro.deakin.edu.au/eserv/DU:30067016/balandin-witnessingwithoutwords-2000.pdf" TargetMode="External"/><Relationship Id="rId113" Type="http://schemas.openxmlformats.org/officeDocument/2006/relationships/hyperlink" Target="http://www.aph.gov.au/Parliamentary_Business/Committees/Senate/Community_Affairs/Violence_abuse_neglect" TargetMode="External"/><Relationship Id="rId118" Type="http://schemas.openxmlformats.org/officeDocument/2006/relationships/hyperlink" Target="http://www.aph.gov.au/Parliamentary_Business/Committees/Senate/Community_Affairs/Violence_abuse_neglect" TargetMode="External"/><Relationship Id="rId134" Type="http://schemas.openxmlformats.org/officeDocument/2006/relationships/hyperlink" Target="http://www.nds.org.au/projects/article/194" TargetMode="External"/><Relationship Id="rId139" Type="http://schemas.openxmlformats.org/officeDocument/2006/relationships/hyperlink" Target="http://www.adhc.nsw.gov.au/__data/assets/file/0018/330156/Violence-Risk-Assessment-in-Intellectual-Disability-Practice-Guide.pdf" TargetMode="External"/><Relationship Id="rId80" Type="http://schemas.openxmlformats.org/officeDocument/2006/relationships/hyperlink" Target="https://www.churchilltrust.com.au/media/fellows/Chesterman_John_2012_Report.pdf" TargetMode="External"/><Relationship Id="rId85" Type="http://schemas.openxmlformats.org/officeDocument/2006/relationships/hyperlink" Target="http://www.adhc.nsw.gov.au/__data/assets/file/0019/263251/Reforming_NSW_Disability_Support_Issues_Paper.pdf" TargetMode="External"/><Relationship Id="rId150" Type="http://schemas.openxmlformats.org/officeDocument/2006/relationships/hyperlink" Target="http://www.pc.gov.au/inquiries/completed/disability-support/report" TargetMode="External"/><Relationship Id="rId155" Type="http://schemas.openxmlformats.org/officeDocument/2006/relationships/hyperlink" Target="http://www.scie.org.uk/publications/reports/report47/files/report47.pdf" TargetMode="External"/><Relationship Id="rId12" Type="http://schemas.openxmlformats.org/officeDocument/2006/relationships/hyperlink" Target="http://www.pwd.org.au/documents/pubs/RightsDenied2010.doc" TargetMode="External"/><Relationship Id="rId17" Type="http://schemas.openxmlformats.org/officeDocument/2006/relationships/hyperlink" Target="http://www.vichealth.vic.gov.au/~/media/images/vichealth/images%20and%20files/mediaresources/publications/mentalwellbeing/pvaw/adopting%20mainstream%20approaches/mainstream-approaches-violence-prevention-people-with-intellectual-disability.pdf?la=en" TargetMode="External"/><Relationship Id="rId33" Type="http://schemas.openxmlformats.org/officeDocument/2006/relationships/hyperlink" Target="http://www.slideshare.net/ChristineBigby/culture-in-good-group-homes-keynote-presentation-scope-conference-melbourne-sept-2014-chris-bigby" TargetMode="External"/><Relationship Id="rId38" Type="http://schemas.openxmlformats.org/officeDocument/2006/relationships/hyperlink" Target="http://www.fpdn.org.au/images/documents/making-dca-accessible-responsive.doc" TargetMode="External"/><Relationship Id="rId59" Type="http://schemas.openxmlformats.org/officeDocument/2006/relationships/hyperlink" Target="http://www.ohchr.org/Documents/Issues/Children/Study/RightHealth/WWDA_StudyChildrenRightHealth_1Australia.pdf" TargetMode="External"/><Relationship Id="rId103" Type="http://schemas.openxmlformats.org/officeDocument/2006/relationships/hyperlink" Target="http://www.barnardos.org.uk/cse_learning_and_disability_report_2015a.pdf" TargetMode="External"/><Relationship Id="rId108" Type="http://schemas.openxmlformats.org/officeDocument/2006/relationships/hyperlink" Target="http://www.ohchr.org/Documents/Issues/Children/Study/RightHealth/WWDA_StudyChildrenRightHealth_1Australia.pdf" TargetMode="External"/><Relationship Id="rId124" Type="http://schemas.openxmlformats.org/officeDocument/2006/relationships/hyperlink" Target="http://www2.hull.ac.uk/fass/pdf/Early%20Indicators%20of%20Concern%20in%20Older%20People's%20Services%20.pdf" TargetMode="External"/><Relationship Id="rId129" Type="http://schemas.openxmlformats.org/officeDocument/2006/relationships/hyperlink" Target="http://www.childabuseroyalcommission.gov.au/getattachment/620678bb-6c9d-45da-94c3-63c4b40e648f/Hear-no-evil,-see-no-evil" TargetMode="External"/><Relationship Id="rId54" Type="http://schemas.openxmlformats.org/officeDocument/2006/relationships/hyperlink" Target="http://www.dss.gov.au/sites/default/files/documents/05_2012/national_disability_strategy_2010_2020.pdf" TargetMode="External"/><Relationship Id="rId70" Type="http://schemas.openxmlformats.org/officeDocument/2006/relationships/hyperlink" Target="http://www.slideshare.net/ChristineBigby/culture-in-good-group-homes-keynote-presentation-scope-conference-melbourne-sept-2014-chris-bigby" TargetMode="External"/><Relationship Id="rId75" Type="http://schemas.openxmlformats.org/officeDocument/2006/relationships/hyperlink" Target="https://www.england.nhs.uk/wp-content/uploads/2014/11/transforming-commissioning-services.pdf" TargetMode="External"/><Relationship Id="rId91" Type="http://schemas.openxmlformats.org/officeDocument/2006/relationships/hyperlink" Target="http://www.disability.wa.gov.au/Global/Publications/For%20disability%20service%20providers/Quality/Disability-Services-Commission-Position-Paper-Individual-safeguarding.docx" TargetMode="External"/><Relationship Id="rId96" Type="http://schemas.openxmlformats.org/officeDocument/2006/relationships/hyperlink" Target="http://www.stvp.org.au/documents/STVP%20Outcomes%20Paper.pdf" TargetMode="External"/><Relationship Id="rId140" Type="http://schemas.openxmlformats.org/officeDocument/2006/relationships/hyperlink" Target="http://www.publicadvocate.vic.gov.au/our-services/publications-forms/research-reports/abuse-neglect-and-exploitation/5-interagency-guideline-for-addressing-violence-neglect-and-abuse-iguana/file" TargetMode="External"/><Relationship Id="rId145" Type="http://schemas.openxmlformats.org/officeDocument/2006/relationships/hyperlink" Target="http://www.ombo.nsw.gov.au/__data/assets/pdf_file/0013/25015/Report-of-reviewable-deaths-in-2012-and-2013-Volume-2-Deaths-of-people-with-disability-in-residential-care-2.pdf" TargetMode="External"/><Relationship Id="rId161" Type="http://schemas.openxmlformats.org/officeDocument/2006/relationships/hyperlink" Target="http://www.parliament.vic.gov.au/images/stories/committees/fcdc/inquiries/57th/Disability/Submissions/88_Vicdeaf.pdf" TargetMode="External"/><Relationship Id="rId166" Type="http://schemas.openxmlformats.org/officeDocument/2006/relationships/hyperlink" Target="http://www.aph.gov.au/Parliamentary_Business/Committees/Senate/Community_Affairs/Violence_abuse_neglect" TargetMode="External"/><Relationship Id="rId1" Type="http://schemas.openxmlformats.org/officeDocument/2006/relationships/hyperlink" Target="http://www.aph.gov.au/Parliamentary_Business/Committees/Senate/Community_Affairs/Violence_abuse_neglect" TargetMode="External"/><Relationship Id="rId6" Type="http://schemas.openxmlformats.org/officeDocument/2006/relationships/hyperlink" Target="http://www.disability.wa.gov.au/Global/Publications/For%20disability%20service%20providers/Quality/Disability-Services-Commission-Position-Paper-Individual-safeguarding.docx" TargetMode="External"/><Relationship Id="rId15" Type="http://schemas.openxmlformats.org/officeDocument/2006/relationships/hyperlink" Target="http://www.aph.gov.au/Parliamentary_Business/Committees/Senate/Community_Affairs/Violence_abuse_neglect" TargetMode="External"/><Relationship Id="rId23" Type="http://schemas.openxmlformats.org/officeDocument/2006/relationships/hyperlink" Target="http://www.deakin.edu.au/health/nursing/cesoc/downloads/Safeguarding%20Children%20with%20a%20Disability%20Aged%200-9%20Years%20and%20Children%20with%20Communication%20Issues.pdf" TargetMode="External"/><Relationship Id="rId28" Type="http://schemas.openxmlformats.org/officeDocument/2006/relationships/hyperlink" Target="http://www.churchilltrust.com.au/media/fellows/Chesterman_John_2012_Report.pdf" TargetMode="External"/><Relationship Id="rId36" Type="http://schemas.openxmlformats.org/officeDocument/2006/relationships/hyperlink" Target="http://www.wdv.org.au/documents/Voices%20Against%20Violence%20Paper%20Six%20Hearing%20from%20Women%20with%20Disabilities%20(PDF%201.2MB).pdf" TargetMode="External"/><Relationship Id="rId49" Type="http://schemas.openxmlformats.org/officeDocument/2006/relationships/hyperlink" Target="http://www.publicadvocate.vic.gov.au/our-services/publications-forms/research-reports/abuse-neglect-and-exploitation/10-violence-against-people-with-cognitive-impairments/file" TargetMode="External"/><Relationship Id="rId57" Type="http://schemas.openxmlformats.org/officeDocument/2006/relationships/hyperlink" Target="http://www.stvp.org.au/documents/STVP%20Outcomes%20Paper.pdf" TargetMode="External"/><Relationship Id="rId106" Type="http://schemas.openxmlformats.org/officeDocument/2006/relationships/hyperlink" Target="http://anrows.org.au/publications/landscapes/what-does-it-take-developing-informed-and-effective-tertiary-responses" TargetMode="External"/><Relationship Id="rId114" Type="http://schemas.openxmlformats.org/officeDocument/2006/relationships/hyperlink" Target="http://www.dcsi.sa.gov.au/__data/assets/word_doc/0013/13423/safeguarding-people-with-disability-overarching-policy.doc" TargetMode="External"/><Relationship Id="rId119" Type="http://schemas.openxmlformats.org/officeDocument/2006/relationships/hyperlink" Target="http://www.who.int/violence_injury_prevention/violence/world_report/en/" TargetMode="External"/><Relationship Id="rId127" Type="http://schemas.openxmlformats.org/officeDocument/2006/relationships/hyperlink" Target="http://www.wdv.org.au/documents/Voices%20Against%20Violence%20Paper%20Five%20Interviews%20with%20Staff%20and%20Volunteers%20from%20the%20Office%20of%20the%20Public%20Advocate%20(PDF%201.8MB).pdf" TargetMode="External"/><Relationship Id="rId10" Type="http://schemas.openxmlformats.org/officeDocument/2006/relationships/hyperlink" Target="http://www.cda.org.au/_literature_132659/Enabling_and_Protecting_Issues_Paper" TargetMode="External"/><Relationship Id="rId31" Type="http://schemas.openxmlformats.org/officeDocument/2006/relationships/hyperlink" Target="http://www.pwd.org.au/documents/pubs/SB140228-SCCASpeechPathologyServices.pdf" TargetMode="External"/><Relationship Id="rId44" Type="http://schemas.openxmlformats.org/officeDocument/2006/relationships/hyperlink" Target="http://www.yooralla.com.au/__data/assets/pdf_file/0004/24196/Considerations-for-National-Disability-Insurance-Scheme-Design-PDF,-337kb.pdf" TargetMode="External"/><Relationship Id="rId52" Type="http://schemas.openxmlformats.org/officeDocument/2006/relationships/hyperlink" Target="http://www.latrobe.edu.au/__data/assets/pdf_file/0011/585290/ARCSHS-Normas-Project-Report.pdf" TargetMode="External"/><Relationship Id="rId60" Type="http://schemas.openxmlformats.org/officeDocument/2006/relationships/hyperlink" Target="http://www.secasa.com.au/assets/Documents/grooming-and-predatory-behaviour.pdf" TargetMode="External"/><Relationship Id="rId65" Type="http://schemas.openxmlformats.org/officeDocument/2006/relationships/hyperlink" Target="http://www.scie.org.uk/publications/briefings/files/briefing20.pdf" TargetMode="External"/><Relationship Id="rId7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78" Type="http://schemas.openxmlformats.org/officeDocument/2006/relationships/hyperlink" Target="http://www.scie.org.uk/publications/briefings/files/briefing20.pdf" TargetMode="External"/><Relationship Id="rId81" Type="http://schemas.openxmlformats.org/officeDocument/2006/relationships/hyperlink" Target="http://childabuseroyalcommission.gov.au/policy-and-research/working-with-children-checks" TargetMode="External"/><Relationship Id="rId86" Type="http://schemas.openxmlformats.org/officeDocument/2006/relationships/hyperlink" Target="https://www.humanservices.gov.au/customer/subjects/family-and-domestic-violence" TargetMode="External"/><Relationship Id="rId94" Type="http://schemas.openxmlformats.org/officeDocument/2006/relationships/hyperlink" Target="http://wwda.org.au/wp-content/uploads/2013/12/STV_Background_Paper_FINAL.pdf" TargetMode="External"/><Relationship Id="rId99" Type="http://schemas.openxmlformats.org/officeDocument/2006/relationships/hyperlink" Target="http://socialwelfare.bl.uk/subject-areas/services-activity/social-work-care-services/scie/130792report41.pdf" TargetMode="External"/><Relationship Id="rId101" Type="http://schemas.openxmlformats.org/officeDocument/2006/relationships/hyperlink" Target="http://www.agedcare.org.au/national-report/acsa-national-report-issue-367-29-october-2015/publications-reports-and-resources/elder-financial-abuse-symposium.pdf/at_download/file" TargetMode="External"/><Relationship Id="rId122" Type="http://schemas.openxmlformats.org/officeDocument/2006/relationships/hyperlink" Target="http://sydney.edu.au/health-sciences/cdrp/pdfs/left_behind-2013-policy-bulletin-1.pdf" TargetMode="External"/><Relationship Id="rId130" Type="http://schemas.openxmlformats.org/officeDocument/2006/relationships/hyperlink" Target="https://aifs.gov.au/acssa/pubs/issue/i9.html" TargetMode="External"/><Relationship Id="rId135" Type="http://schemas.openxmlformats.org/officeDocument/2006/relationships/hyperlink" Target="http://www.aph.gov.au/Parliamentary_Business/Committees/Senate/Community_Affairs/Violence_abuse_neglect" TargetMode="External"/><Relationship Id="rId143" Type="http://schemas.openxmlformats.org/officeDocument/2006/relationships/hyperlink" Target="http://www.aph.gov.au/Parliamentary_Business/Committees/Senate/Community_Affairs/Violence_abuse_neglect" TargetMode="External"/><Relationship Id="rId148" Type="http://schemas.openxmlformats.org/officeDocument/2006/relationships/hyperlink" Target="http://www.pwd.org.au/documents/pubs/SB140228-SCCASpeechPathologyServices.pdf" TargetMode="External"/><Relationship Id="rId151" Type="http://schemas.openxmlformats.org/officeDocument/2006/relationships/hyperlink" Target="http://www.cda.org.au/_literature_132659/Enabling_and_Protecting_Issues_Paper" TargetMode="External"/><Relationship Id="rId156" Type="http://schemas.openxmlformats.org/officeDocument/2006/relationships/hyperlink" Target="http://www.aph.gov.au/Parliamentary_Business/Committees/Senate/Community_Affairs/Violence_abuse_neglect" TargetMode="External"/><Relationship Id="rId164" Type="http://schemas.openxmlformats.org/officeDocument/2006/relationships/hyperlink" Target="https://www.ombudsman.vic.gov.au/getattachment/45e28c63-24b0-4efd-b313-85f4f6e44d3f" TargetMode="External"/><Relationship Id="rId169" Type="http://schemas.openxmlformats.org/officeDocument/2006/relationships/hyperlink" Target="http://www.wdv.org.au/documents/Voices%20Against%20Violence%20Paper%20Six%20Hearing%20from%20Women%20with%20Disabilities%20(PDF%201.2MB).pdf" TargetMode="External"/><Relationship Id="rId4" Type="http://schemas.openxmlformats.org/officeDocument/2006/relationships/hyperlink" Target="https://www.communities.qld.gov.au/resources/disability/support-services/providers/preventing-responding-abuse/abuse-neglect-exploitation-policy.pdf" TargetMode="External"/><Relationship Id="rId9" Type="http://schemas.openxmlformats.org/officeDocument/2006/relationships/hyperlink" Target="http://wwda.org.au/wp-content/uploads/2015/04/Think-Piece_WWD.pdf" TargetMode="External"/><Relationship Id="rId13" Type="http://schemas.openxmlformats.org/officeDocument/2006/relationships/hyperlink" Target="http://www.aph.gov.au/Parliamentary_Business/Committees/Senate/Community_Affairs/Violence_abuse_neglect" TargetMode="External"/><Relationship Id="rId18" Type="http://schemas.openxmlformats.org/officeDocument/2006/relationships/hyperlink" Target="http://www.who.int/violence_injury_prevention/violence/world_report/en/" TargetMode="External"/><Relationship Id="rId39" Type="http://schemas.openxmlformats.org/officeDocument/2006/relationships/hyperlink" Target="http://www.border.gov.au/ReportsandPublications/Documents/research/people-australia-2013-statistics.pdf" TargetMode="External"/><Relationship Id="rId109" Type="http://schemas.openxmlformats.org/officeDocument/2006/relationships/hyperlink" Target="http://wwda.org.au/wp-content/uploads/2015/04/Think-Piece_WWD.pdf" TargetMode="External"/><Relationship Id="rId34" Type="http://schemas.openxmlformats.org/officeDocument/2006/relationships/hyperlink" Target="http://www.aihw.gov.au/publication-detail/?id=10737418977" TargetMode="External"/><Relationship Id="rId50" Type="http://schemas.openxmlformats.org/officeDocument/2006/relationships/hyperlink" Target="http://wdv.org.au/documents/BTE%20Final%20Report.pdf" TargetMode="External"/><Relationship Id="rId55" Type="http://schemas.openxmlformats.org/officeDocument/2006/relationships/hyperlink" Target="http://anrows.org.au/publications/landscapes/what-does-it-take-developing-informed-and-effective-tertiary-responses" TargetMode="External"/><Relationship Id="rId76" Type="http://schemas.openxmlformats.org/officeDocument/2006/relationships/hyperlink" Target="http://www.yooralla.com.au/__data/assets/pdf_file/0004/24196/Considerations-for-National-Disability-Insurance-Scheme-Design-PDF,-337kb.pdf" TargetMode="External"/><Relationship Id="rId97" Type="http://schemas.openxmlformats.org/officeDocument/2006/relationships/hyperlink" Target="http://www.rit.edu/news/story.php?id=48054" TargetMode="External"/><Relationship Id="rId104" Type="http://schemas.openxmlformats.org/officeDocument/2006/relationships/hyperlink" Target="http://dro.deakin.edu.au/view/DU:30073076" TargetMode="External"/><Relationship Id="rId120" Type="http://schemas.openxmlformats.org/officeDocument/2006/relationships/hyperlink" Target="https://aifs.gov.au/cfca/publications/parental-intellectual-disability-and-child-protection-key-i" TargetMode="External"/><Relationship Id="rId125" Type="http://schemas.openxmlformats.org/officeDocument/2006/relationships/hyperlink" Target="http://www2.hull.ac.uk/fass/pdf/Safeguarding%20Adults%20Report.pdf" TargetMode="External"/><Relationship Id="rId141" Type="http://schemas.openxmlformats.org/officeDocument/2006/relationships/hyperlink" Target="http://www.publicadvocate.vic.gov.au/our-services/publications-forms/20-community-visitors-annual-report-2013-2014?path" TargetMode="External"/><Relationship Id="rId146" Type="http://schemas.openxmlformats.org/officeDocument/2006/relationships/hyperlink" Target="http://www.pc.gov.au/inquiries/completed/aged-care/submissions/subdr0560-attachment1.pdf" TargetMode="External"/><Relationship Id="rId167" Type="http://schemas.openxmlformats.org/officeDocument/2006/relationships/hyperlink" Target="http://wwda.org.au/feature-addressing-violence-against-women-with-disabilities/" TargetMode="External"/><Relationship Id="rId7" Type="http://schemas.openxmlformats.org/officeDocument/2006/relationships/hyperlink" Target="http://www.dcsi.sa.gov.au/__data/assets/word_doc/0013/13423/safeguarding-people-with-disability-overarching-policy.doc" TargetMode="External"/><Relationship Id="rId71" Type="http://schemas.openxmlformats.org/officeDocument/2006/relationships/hyperlink" Target="http://arrow.latrobe.edu.au:8080/vital/access/manager/Repository/latrobe:37300;jsessionid=4A1F419EBB42EF5B7552678819D3E9FF" TargetMode="External"/><Relationship Id="rId92" Type="http://schemas.openxmlformats.org/officeDocument/2006/relationships/hyperlink" Target="http://www.odsc.vic.gov.au/public/editor_images/Learning%20from%20Complaints%20Occasional%20Paper%20No.%202%20.pdf" TargetMode="External"/><Relationship Id="rId162" Type="http://schemas.openxmlformats.org/officeDocument/2006/relationships/hyperlink" Target="http://www.parliament.vic.gov.au/images/stories/committees/fcdc/inquiries/57th/Disability/Submissions/88_Vicdeaf.pdf" TargetMode="External"/><Relationship Id="rId2" Type="http://schemas.openxmlformats.org/officeDocument/2006/relationships/hyperlink" Target="https://www.nds.org.au/resources/zero-tolerance" TargetMode="External"/><Relationship Id="rId29" Type="http://schemas.openxmlformats.org/officeDocument/2006/relationships/hyperlink" Target="http://www.publicadvocate.vic.gov.au/community-visitors-annual-report-2014-2015" TargetMode="External"/><Relationship Id="rId24" Type="http://schemas.openxmlformats.org/officeDocument/2006/relationships/hyperlink" Target="http://www.aph.gov.au/Parliamentary_Business/Committees/Senate/Community_Affairs/Violence_abuse_neglect" TargetMode="External"/><Relationship Id="rId40" Type="http://schemas.openxmlformats.org/officeDocument/2006/relationships/hyperlink" Target="http://www.neda.org.au/index.php/reports/item/what-does-the-data-say" TargetMode="External"/><Relationship Id="rId45"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66" Type="http://schemas.openxmlformats.org/officeDocument/2006/relationships/hyperlink" Target="http://www.ccyp.vic.gov.au/downloads/accg-principles-for-child-safety-in-organisations.pdf" TargetMode="External"/><Relationship Id="rId87" Type="http://schemas.openxmlformats.org/officeDocument/2006/relationships/hyperlink" Target="https://www.border.gov.au/ReportsandPublications/Documents/research/people-australia-2013-statistics.pdf" TargetMode="External"/><Relationship Id="rId110" Type="http://schemas.openxmlformats.org/officeDocument/2006/relationships/hyperlink" Target="http://www.aph.gov.au/Parliamentary_Business/Committees/Senate/Community_Affairs/Violence_abuse_neglect" TargetMode="External"/><Relationship Id="rId115" Type="http://schemas.openxmlformats.org/officeDocument/2006/relationships/hyperlink" Target="http://www.aph.gov.au/Parliamentary_Business/Committees/Senate/Community_Affairs/Violence_abuse_neglect" TargetMode="External"/><Relationship Id="rId131" Type="http://schemas.openxmlformats.org/officeDocument/2006/relationships/hyperlink" Target="https://engage.dss.gov.au/wp-content/uploads/2015/01/Proposal-for-an-NDIS-Quality-and-Safeguarding-framework-7.pdf" TargetMode="External"/><Relationship Id="rId136" Type="http://schemas.openxmlformats.org/officeDocument/2006/relationships/hyperlink" Target="http://www.nds.org.au/asset/view_document/979324718" TargetMode="External"/><Relationship Id="rId157" Type="http://schemas.openxmlformats.org/officeDocument/2006/relationships/hyperlink" Target="http://www.ccyp.vic.gov.au/childsafetycommissioner/downloads/childsafe_organisation.pdf" TargetMode="External"/><Relationship Id="rId61" Type="http://schemas.openxmlformats.org/officeDocument/2006/relationships/hyperlink" Target="http://www2.hull.ac.uk/fass/pdf/Safeguarding%20Adults%20Report.pdf" TargetMode="External"/><Relationship Id="rId82" Type="http://schemas.openxmlformats.org/officeDocument/2006/relationships/hyperlink" Target="http://odsc.vic.gov.au/public/editor_images/annual%20reports/dsc_occ_paper_no_1.pdf" TargetMode="External"/><Relationship Id="rId152" Type="http://schemas.openxmlformats.org/officeDocument/2006/relationships/hyperlink" Target="http://www.childabuseroyalcommission.gov.au/getattachment/d0f79922-0dc6-4c60-b170-3aa1de43f321/Feeling-Safe,-Being-Safe" TargetMode="External"/><Relationship Id="rId19" Type="http://schemas.openxmlformats.org/officeDocument/2006/relationships/hyperlink" Target="http://odsc.vic.gov.au/public/editor_images/annual%20reports/dsc_occ_paper_no_1.pdf" TargetMode="External"/><Relationship Id="rId14" Type="http://schemas.openxmlformats.org/officeDocument/2006/relationships/hyperlink" Target="http://www.cadr.org.au/reports-papers/abuse-prevention-strategies-in-specialist-disability-services" TargetMode="External"/><Relationship Id="rId30" Type="http://schemas.openxmlformats.org/officeDocument/2006/relationships/hyperlink" Target="http://dro.deakin.edu.au/eserv/DU:30067016/balandin-witnessingwithoutwords-2000.pdf" TargetMode="External"/><Relationship Id="rId35" Type="http://schemas.openxmlformats.org/officeDocument/2006/relationships/hyperlink" Target="http://braininjuryaustralia.org.au/docs/PDF_Project_Report_9Jul13_FINALx.pdf" TargetMode="External"/><Relationship Id="rId56" Type="http://schemas.openxmlformats.org/officeDocument/2006/relationships/hyperlink" Target="http://www.stvp.org.au/documents/STVP%20Discussion%20Paper_FINAL.pdf" TargetMode="External"/><Relationship Id="rId77" Type="http://schemas.openxmlformats.org/officeDocument/2006/relationships/hyperlink" Target="http://www.scie.org.uk/publications/reports/report36/files/report36.pdf" TargetMode="External"/><Relationship Id="rId100" Type="http://schemas.openxmlformats.org/officeDocument/2006/relationships/hyperlink" Target="http://www.aph.gov.au/Parliamentary_Business/Committees/Senate/Community_Affairs/Violence_abuse_neglect" TargetMode="External"/><Relationship Id="rId105"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126" Type="http://schemas.openxmlformats.org/officeDocument/2006/relationships/hyperlink" Target="http://www.wdv.org.au/documents/Voices%20Against%20Violence%20Paper%20Four%20A%20Review%20of%20the%20Public%20Advocate's%20Records%20on%20Violence%20Against%20Women%20with%20Disabilities%20(PDF%201.1MB).pdf" TargetMode="External"/><Relationship Id="rId147" Type="http://schemas.openxmlformats.org/officeDocument/2006/relationships/hyperlink" Target="http://www.deakin.edu.au/health/nursing/cesoc/downloads/Safeguarding%20Children%20with%20a%20Disability%20Aged%200-9%20Years%20and%20Children%20with%20Communication%20Issues.pdf" TargetMode="External"/><Relationship Id="rId168" Type="http://schemas.openxmlformats.org/officeDocument/2006/relationships/hyperlink" Target="http://www.wdv.org.au/documents/Voices%20Against%20Violence%20Paper%20One%20Executive%20Summary.pdf" TargetMode="External"/><Relationship Id="rId8" Type="http://schemas.openxmlformats.org/officeDocument/2006/relationships/hyperlink" Target="http://wwda.org.au/wp-content/uploads/2013/12/STV_Background_Paper_FINAL.pdf" TargetMode="External"/><Relationship Id="rId51" Type="http://schemas.openxmlformats.org/officeDocument/2006/relationships/hyperlink" Target="http://www.pc.gov.au/inquiries/completed/aged-care/submissions/subdr0560-attachment1.pdf" TargetMode="External"/><Relationship Id="rId72" Type="http://schemas.openxmlformats.org/officeDocument/2006/relationships/hyperlink" Target="http://www.kcl.ac.uk/sspp/policy-institute/scwru/pubs/2009/biggsetal2009institutional.pdf" TargetMode="External"/><Relationship Id="rId93" Type="http://schemas.openxmlformats.org/officeDocument/2006/relationships/hyperlink" Target="https://www.communities.qld.gov.au/resources/disability/support-services/providers/preventing-responding-abuse/abuse-neglect-exploitation-policy.pdf" TargetMode="External"/><Relationship Id="rId98" Type="http://schemas.openxmlformats.org/officeDocument/2006/relationships/hyperlink" Target="http://www.parliament.vic.gov.au/images/stories/committees/fcdc/inquiries/58th/Abuse_in_disability_services/FCDC_58-01_Interim_Report_-_Abuse_in_Disability_Services.pdf" TargetMode="External"/><Relationship Id="rId121" Type="http://schemas.openxmlformats.org/officeDocument/2006/relationships/hyperlink" Target="https://aifs.gov.au/cfca/publications/risk-and-protective-factors-child-abuse-and-neglect" TargetMode="External"/><Relationship Id="rId142" Type="http://schemas.openxmlformats.org/officeDocument/2006/relationships/hyperlink" Target="http://www.publicadvocate.vic.gov.au/community-visitors-annual-report-2014-2015" TargetMode="External"/><Relationship Id="rId163" Type="http://schemas.openxmlformats.org/officeDocument/2006/relationships/hyperlink" Target="http://www.humanrightscommission.vic.gov.au/index.php/2012-10-18-01-21-18/submissions/item/download/8032_22eb63e671ef6d45f01669cc8169ac8a" TargetMode="External"/><Relationship Id="rId3" Type="http://schemas.openxmlformats.org/officeDocument/2006/relationships/hyperlink" Target="http://www.adhc.nsw.gov.au/__data/assets/file/0018/330156/Violence-Risk-Assessment-in-Intellectual-Disability-Practice-Guide.pdf" TargetMode="External"/><Relationship Id="rId25"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46" Type="http://schemas.openxmlformats.org/officeDocument/2006/relationships/hyperlink" Target="http://www.odsc.vic.gov.au/public/editor_images/Learning%20from%20Complaints%20Occasional%20Paper%20No.%202%20.pdf" TargetMode="External"/><Relationship Id="rId67" Type="http://schemas.openxmlformats.org/officeDocument/2006/relationships/hyperlink" Target="http://www.aihw.gov.au/publication-detail/?id=10737418977" TargetMode="External"/><Relationship Id="rId116"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137" Type="http://schemas.openxmlformats.org/officeDocument/2006/relationships/hyperlink" Target="http://www.nds.org.au/asset/view_document/979324997" TargetMode="External"/><Relationship Id="rId158" Type="http://schemas.openxmlformats.org/officeDocument/2006/relationships/hyperlink" Target="http://www.ccyp.vic.gov.au/downloads/aboriginal-inclusion-action-plan-2016-19.pdf" TargetMode="External"/><Relationship Id="rId20" Type="http://schemas.openxmlformats.org/officeDocument/2006/relationships/hyperlink" Target="http://socialwelfare.bl.uk/subject-areas/services-activity/social-work-care-services/scie/130792report41.pdf" TargetMode="External"/><Relationship Id="rId41" Type="http://schemas.openxmlformats.org/officeDocument/2006/relationships/hyperlink" Target="http://www.parliament.vic.gov.au/images/stories/committees/fcdc/inquiries/57th/Disability/Submissions/88_Vicdeaf.pdf" TargetMode="External"/><Relationship Id="rId62" Type="http://schemas.openxmlformats.org/officeDocument/2006/relationships/hyperlink" Target="http://www.justice.vic.gov.au/home/safer+communities/protecting+children+and+families/grooming+offence" TargetMode="External"/><Relationship Id="rId83" Type="http://schemas.openxmlformats.org/officeDocument/2006/relationships/hyperlink" Target="https://www.dss.gov.au/sites/default/files/documents/05_2012/national_disability_strategy_2010_2020.pdf" TargetMode="External"/><Relationship Id="rId88" Type="http://schemas.openxmlformats.org/officeDocument/2006/relationships/hyperlink" Target="http://www.justice.vic.gov.au/home/safer+communities/protecting+children+and+families/grooming+offence" TargetMode="External"/><Relationship Id="rId111" Type="http://schemas.openxmlformats.org/officeDocument/2006/relationships/hyperlink" Target="http://www.aci.health.nsw.gov.au/__data/assets/pdf_file/0008/273176/SPRC_Literature_review_on_models_of_health_service_delivery.pdf" TargetMode="External"/><Relationship Id="rId132" Type="http://schemas.openxmlformats.org/officeDocument/2006/relationships/hyperlink" Target="http://www.nds.org.au/asset/view_document/979324031" TargetMode="External"/><Relationship Id="rId153" Type="http://schemas.openxmlformats.org/officeDocument/2006/relationships/hyperlink" Target="http://ccyp.scu.edu.au/download.php?doc_id=16246&amp;site_id=1954&amp;file_ext=.pdf"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2174F-EEBF-4C7A-A297-FE03BBB0144E}" type="doc">
      <dgm:prSet loTypeId="urn:microsoft.com/office/officeart/2005/8/layout/process4" loCatId="list" qsTypeId="urn:microsoft.com/office/officeart/2005/8/quickstyle/simple1" qsCatId="simple" csTypeId="urn:microsoft.com/office/officeart/2005/8/colors/accent6_2" csCatId="accent6" phldr="1"/>
      <dgm:spPr/>
      <dgm:t>
        <a:bodyPr/>
        <a:lstStyle/>
        <a:p>
          <a:endParaRPr lang="en-AU"/>
        </a:p>
      </dgm:t>
    </dgm:pt>
    <dgm:pt modelId="{43957858-A8EE-4CD7-8F78-280DA8AB8364}">
      <dgm:prSet phldrT="[Text]"/>
      <dgm:spPr/>
      <dgm:t>
        <a:bodyPr/>
        <a:lstStyle/>
        <a:p>
          <a:r>
            <a:rPr lang="en-AU" b="1">
              <a:solidFill>
                <a:schemeClr val="accent5">
                  <a:lumMod val="50000"/>
                </a:schemeClr>
              </a:solidFill>
            </a:rPr>
            <a:t>1. Understanding abuse</a:t>
          </a:r>
        </a:p>
      </dgm:t>
      <dgm:extLst>
        <a:ext uri="{E40237B7-FDA0-4F09-8148-C483321AD2D9}">
          <dgm14:cNvPr xmlns:dgm14="http://schemas.microsoft.com/office/drawing/2010/diagram" id="0" name="" descr="Promote and apply human rights; understand causes of abuse, neglect, exploitation and violence; recognise risk factors and signs of abuse." title="1. Understanding Abuse"/>
        </a:ext>
      </dgm:extLst>
    </dgm:pt>
    <dgm:pt modelId="{61DAE393-12D4-4E39-8927-3957C42EFB5F}" type="parTrans" cxnId="{A1649DB0-E70A-41A6-9116-44E0CCA45E7F}">
      <dgm:prSet/>
      <dgm:spPr/>
      <dgm:t>
        <a:bodyPr/>
        <a:lstStyle/>
        <a:p>
          <a:endParaRPr lang="en-AU">
            <a:solidFill>
              <a:schemeClr val="accent5">
                <a:lumMod val="50000"/>
              </a:schemeClr>
            </a:solidFill>
          </a:endParaRPr>
        </a:p>
      </dgm:t>
    </dgm:pt>
    <dgm:pt modelId="{4DAA6E54-F4D4-4DE1-986F-8B6C9DD1D3A0}" type="sibTrans" cxnId="{A1649DB0-E70A-41A6-9116-44E0CCA45E7F}">
      <dgm:prSet/>
      <dgm:spPr/>
      <dgm:t>
        <a:bodyPr/>
        <a:lstStyle/>
        <a:p>
          <a:endParaRPr lang="en-AU">
            <a:solidFill>
              <a:schemeClr val="accent5">
                <a:lumMod val="50000"/>
              </a:schemeClr>
            </a:solidFill>
          </a:endParaRPr>
        </a:p>
      </dgm:t>
    </dgm:pt>
    <dgm:pt modelId="{DCCF5D13-95A3-4BC0-8813-17EA029F1014}">
      <dgm:prSet phldrT="[Text]" custT="1"/>
      <dgm:spPr/>
      <dgm:t>
        <a:bodyPr/>
        <a:lstStyle/>
        <a:p>
          <a:r>
            <a:rPr lang="en-AU" sz="1050">
              <a:solidFill>
                <a:schemeClr val="accent5">
                  <a:lumMod val="50000"/>
                </a:schemeClr>
              </a:solidFill>
            </a:rPr>
            <a:t>Promote and apply human rights</a:t>
          </a:r>
        </a:p>
      </dgm:t>
    </dgm:pt>
    <dgm:pt modelId="{7F175441-D56B-49BA-A4D9-EA1FAB93E325}" type="parTrans" cxnId="{7C56B2A8-0F6A-4D24-81A4-88EDBF1522B7}">
      <dgm:prSet/>
      <dgm:spPr/>
      <dgm:t>
        <a:bodyPr/>
        <a:lstStyle/>
        <a:p>
          <a:endParaRPr lang="en-AU">
            <a:solidFill>
              <a:schemeClr val="accent5">
                <a:lumMod val="50000"/>
              </a:schemeClr>
            </a:solidFill>
          </a:endParaRPr>
        </a:p>
      </dgm:t>
    </dgm:pt>
    <dgm:pt modelId="{AE9F78A3-01C1-4263-9309-AF5CDFF44550}" type="sibTrans" cxnId="{7C56B2A8-0F6A-4D24-81A4-88EDBF1522B7}">
      <dgm:prSet/>
      <dgm:spPr/>
      <dgm:t>
        <a:bodyPr/>
        <a:lstStyle/>
        <a:p>
          <a:endParaRPr lang="en-AU">
            <a:solidFill>
              <a:schemeClr val="accent5">
                <a:lumMod val="50000"/>
              </a:schemeClr>
            </a:solidFill>
          </a:endParaRPr>
        </a:p>
      </dgm:t>
    </dgm:pt>
    <dgm:pt modelId="{A0919FE2-F36A-4DA0-9157-1D09E292AA7F}">
      <dgm:prSet phldrT="[Text]" custT="1"/>
      <dgm:spPr/>
      <dgm:t>
        <a:bodyPr/>
        <a:lstStyle/>
        <a:p>
          <a:r>
            <a:rPr lang="en-AU" sz="1050">
              <a:solidFill>
                <a:schemeClr val="accent5">
                  <a:lumMod val="50000"/>
                </a:schemeClr>
              </a:solidFill>
            </a:rPr>
            <a:t>Understand causes of abuse, neglect, exploitation and violence</a:t>
          </a:r>
        </a:p>
      </dgm:t>
    </dgm:pt>
    <dgm:pt modelId="{515F53AA-6F2E-4D08-BF6A-650F53ECACC8}" type="parTrans" cxnId="{1B09236F-54B6-499F-AD8B-1373C9A062F5}">
      <dgm:prSet/>
      <dgm:spPr/>
      <dgm:t>
        <a:bodyPr/>
        <a:lstStyle/>
        <a:p>
          <a:endParaRPr lang="en-AU">
            <a:solidFill>
              <a:schemeClr val="accent5">
                <a:lumMod val="50000"/>
              </a:schemeClr>
            </a:solidFill>
          </a:endParaRPr>
        </a:p>
      </dgm:t>
    </dgm:pt>
    <dgm:pt modelId="{E2F9A37D-1EDF-4EF4-B300-832B50FC21CE}" type="sibTrans" cxnId="{1B09236F-54B6-499F-AD8B-1373C9A062F5}">
      <dgm:prSet/>
      <dgm:spPr/>
      <dgm:t>
        <a:bodyPr/>
        <a:lstStyle/>
        <a:p>
          <a:endParaRPr lang="en-AU">
            <a:solidFill>
              <a:schemeClr val="accent5">
                <a:lumMod val="50000"/>
              </a:schemeClr>
            </a:solidFill>
          </a:endParaRPr>
        </a:p>
      </dgm:t>
    </dgm:pt>
    <dgm:pt modelId="{4D5823F9-A04B-48F8-BA09-7F380F24E74B}">
      <dgm:prSet phldrT="[Text]" custT="1"/>
      <dgm:spPr/>
      <dgm:t>
        <a:bodyPr/>
        <a:lstStyle/>
        <a:p>
          <a:r>
            <a:rPr lang="en-AU" sz="1700" b="1">
              <a:solidFill>
                <a:schemeClr val="accent5">
                  <a:lumMod val="50000"/>
                </a:schemeClr>
              </a:solidFill>
            </a:rPr>
            <a:t>2. Practices and safeguards to help prevent abuse</a:t>
          </a:r>
        </a:p>
        <a:p>
          <a:r>
            <a:rPr lang="en-AU" sz="1000">
              <a:solidFill>
                <a:schemeClr val="accent5">
                  <a:lumMod val="50000"/>
                </a:schemeClr>
              </a:solidFill>
            </a:rPr>
            <a:t>Primary Prevention</a:t>
          </a:r>
        </a:p>
      </dgm:t>
      <dgm:extLst>
        <a:ext uri="{E40237B7-FDA0-4F09-8148-C483321AD2D9}">
          <dgm14:cNvPr xmlns:dgm14="http://schemas.microsoft.com/office/drawing/2010/diagram" id="0" name="" descr="Implement policy and practice that protect people's rights; empower people with disability; create the right organisational cultures" title="2. Practices and safeguards to help prevent abuse"/>
        </a:ext>
      </dgm:extLst>
    </dgm:pt>
    <dgm:pt modelId="{1AB5CFA4-4679-4757-B28B-D8A1D1044DCD}" type="parTrans" cxnId="{5DB9DDFD-2CE2-4CBD-A58A-62A6E6CECF06}">
      <dgm:prSet/>
      <dgm:spPr/>
      <dgm:t>
        <a:bodyPr/>
        <a:lstStyle/>
        <a:p>
          <a:endParaRPr lang="en-AU">
            <a:solidFill>
              <a:schemeClr val="accent5">
                <a:lumMod val="50000"/>
              </a:schemeClr>
            </a:solidFill>
          </a:endParaRPr>
        </a:p>
      </dgm:t>
    </dgm:pt>
    <dgm:pt modelId="{C030ACE2-536E-427B-BC57-69B8731B0D27}" type="sibTrans" cxnId="{5DB9DDFD-2CE2-4CBD-A58A-62A6E6CECF06}">
      <dgm:prSet/>
      <dgm:spPr/>
      <dgm:t>
        <a:bodyPr/>
        <a:lstStyle/>
        <a:p>
          <a:endParaRPr lang="en-AU">
            <a:solidFill>
              <a:schemeClr val="accent5">
                <a:lumMod val="50000"/>
              </a:schemeClr>
            </a:solidFill>
          </a:endParaRPr>
        </a:p>
      </dgm:t>
    </dgm:pt>
    <dgm:pt modelId="{EE7DA64A-7531-4F67-9AF7-8817960DAA96}">
      <dgm:prSet phldrT="[Text]" custT="1"/>
      <dgm:spPr/>
      <dgm:t>
        <a:bodyPr/>
        <a:lstStyle/>
        <a:p>
          <a:r>
            <a:rPr lang="en-AU" sz="1050">
              <a:solidFill>
                <a:schemeClr val="accent5">
                  <a:lumMod val="50000"/>
                </a:schemeClr>
              </a:solidFill>
            </a:rPr>
            <a:t>Implement policy and practice that protect people's rights</a:t>
          </a:r>
        </a:p>
      </dgm:t>
    </dgm:pt>
    <dgm:pt modelId="{7A8B8F07-B19B-47FD-B25B-0BF536906E28}" type="parTrans" cxnId="{FE80CEB0-E283-4292-B257-2812F32A6F44}">
      <dgm:prSet/>
      <dgm:spPr/>
      <dgm:t>
        <a:bodyPr/>
        <a:lstStyle/>
        <a:p>
          <a:endParaRPr lang="en-AU">
            <a:solidFill>
              <a:schemeClr val="accent5">
                <a:lumMod val="50000"/>
              </a:schemeClr>
            </a:solidFill>
          </a:endParaRPr>
        </a:p>
      </dgm:t>
    </dgm:pt>
    <dgm:pt modelId="{206D2B82-AD81-448E-BFEA-BF3F12E88B7F}" type="sibTrans" cxnId="{FE80CEB0-E283-4292-B257-2812F32A6F44}">
      <dgm:prSet/>
      <dgm:spPr/>
      <dgm:t>
        <a:bodyPr/>
        <a:lstStyle/>
        <a:p>
          <a:endParaRPr lang="en-AU">
            <a:solidFill>
              <a:schemeClr val="accent5">
                <a:lumMod val="50000"/>
              </a:schemeClr>
            </a:solidFill>
          </a:endParaRPr>
        </a:p>
      </dgm:t>
    </dgm:pt>
    <dgm:pt modelId="{434C3630-2027-495F-B66A-1E86B4BD0805}">
      <dgm:prSet phldrT="[Text]" custT="1"/>
      <dgm:spPr/>
      <dgm:t>
        <a:bodyPr/>
        <a:lstStyle/>
        <a:p>
          <a:r>
            <a:rPr lang="en-AU" sz="1050">
              <a:solidFill>
                <a:schemeClr val="accent5">
                  <a:lumMod val="50000"/>
                </a:schemeClr>
              </a:solidFill>
            </a:rPr>
            <a:t>Empower people with disability</a:t>
          </a:r>
        </a:p>
      </dgm:t>
    </dgm:pt>
    <dgm:pt modelId="{A9F4CB4B-CEBB-4B10-9BD0-4C5A00A7A9B7}" type="parTrans" cxnId="{CA14FE2D-DFF4-445D-B428-0B3B5E8ACBA3}">
      <dgm:prSet/>
      <dgm:spPr/>
      <dgm:t>
        <a:bodyPr/>
        <a:lstStyle/>
        <a:p>
          <a:endParaRPr lang="en-AU">
            <a:solidFill>
              <a:schemeClr val="accent5">
                <a:lumMod val="50000"/>
              </a:schemeClr>
            </a:solidFill>
          </a:endParaRPr>
        </a:p>
      </dgm:t>
    </dgm:pt>
    <dgm:pt modelId="{D5FEF625-1826-4DB8-9FC1-5FFF389AE5CD}" type="sibTrans" cxnId="{CA14FE2D-DFF4-445D-B428-0B3B5E8ACBA3}">
      <dgm:prSet/>
      <dgm:spPr/>
      <dgm:t>
        <a:bodyPr/>
        <a:lstStyle/>
        <a:p>
          <a:endParaRPr lang="en-AU">
            <a:solidFill>
              <a:schemeClr val="accent5">
                <a:lumMod val="50000"/>
              </a:schemeClr>
            </a:solidFill>
          </a:endParaRPr>
        </a:p>
      </dgm:t>
    </dgm:pt>
    <dgm:pt modelId="{5D7848E6-57AF-4F87-B42D-7BD6A19A2DCA}">
      <dgm:prSet phldrT="[Text]" custT="1"/>
      <dgm:spPr/>
      <dgm:t>
        <a:bodyPr/>
        <a:lstStyle/>
        <a:p>
          <a:r>
            <a:rPr lang="en-AU" sz="1800" b="1">
              <a:solidFill>
                <a:schemeClr val="accent5">
                  <a:lumMod val="50000"/>
                </a:schemeClr>
              </a:solidFill>
            </a:rPr>
            <a:t>3. Addressing risk for specific groups and service settings</a:t>
          </a:r>
          <a:r>
            <a:rPr lang="en-AU" sz="1800">
              <a:solidFill>
                <a:schemeClr val="accent5">
                  <a:lumMod val="50000"/>
                </a:schemeClr>
              </a:solidFill>
            </a:rPr>
            <a:t> </a:t>
          </a:r>
        </a:p>
        <a:p>
          <a:r>
            <a:rPr lang="en-AU" sz="1000">
              <a:solidFill>
                <a:schemeClr val="accent5">
                  <a:lumMod val="50000"/>
                </a:schemeClr>
              </a:solidFill>
            </a:rPr>
            <a:t>Targeted Prevention</a:t>
          </a:r>
        </a:p>
      </dgm:t>
      <dgm:extLst>
        <a:ext uri="{E40237B7-FDA0-4F09-8148-C483321AD2D9}">
          <dgm14:cNvPr xmlns:dgm14="http://schemas.microsoft.com/office/drawing/2010/diagram" id="0" name="" descr="Target approaches for groups at increased risk of harm; traget features and service settings that increase rick; understand behaviours of concern." title="3. Addressing risk for specific groups and service settings"/>
        </a:ext>
      </dgm:extLst>
    </dgm:pt>
    <dgm:pt modelId="{47F12033-C235-4F71-9F53-3064920F2784}" type="parTrans" cxnId="{621A9865-393D-4F42-A6FA-A111FFCFF243}">
      <dgm:prSet/>
      <dgm:spPr/>
      <dgm:t>
        <a:bodyPr/>
        <a:lstStyle/>
        <a:p>
          <a:endParaRPr lang="en-AU">
            <a:solidFill>
              <a:schemeClr val="accent5">
                <a:lumMod val="50000"/>
              </a:schemeClr>
            </a:solidFill>
          </a:endParaRPr>
        </a:p>
      </dgm:t>
    </dgm:pt>
    <dgm:pt modelId="{DFF52B2D-9EE6-4CAD-ACEA-042BFA120AF0}" type="sibTrans" cxnId="{621A9865-393D-4F42-A6FA-A111FFCFF243}">
      <dgm:prSet/>
      <dgm:spPr/>
      <dgm:t>
        <a:bodyPr/>
        <a:lstStyle/>
        <a:p>
          <a:endParaRPr lang="en-AU">
            <a:solidFill>
              <a:schemeClr val="accent5">
                <a:lumMod val="50000"/>
              </a:schemeClr>
            </a:solidFill>
          </a:endParaRPr>
        </a:p>
      </dgm:t>
    </dgm:pt>
    <dgm:pt modelId="{AA215BF0-EFEF-4294-BFCF-F6C362C51A34}">
      <dgm:prSet phldrT="[Text]" custT="1"/>
      <dgm:spPr/>
      <dgm:t>
        <a:bodyPr/>
        <a:lstStyle/>
        <a:p>
          <a:r>
            <a:rPr lang="en-AU" sz="1050">
              <a:solidFill>
                <a:schemeClr val="accent5">
                  <a:lumMod val="50000"/>
                </a:schemeClr>
              </a:solidFill>
            </a:rPr>
            <a:t>Target approaches for groups at increased risk of harm</a:t>
          </a:r>
        </a:p>
      </dgm:t>
    </dgm:pt>
    <dgm:pt modelId="{5670D32D-60FF-4A21-BD0D-1A5A33639EAF}" type="parTrans" cxnId="{09410A3C-E85B-4BC7-89D0-1292F67F8EBD}">
      <dgm:prSet/>
      <dgm:spPr/>
      <dgm:t>
        <a:bodyPr/>
        <a:lstStyle/>
        <a:p>
          <a:endParaRPr lang="en-AU">
            <a:solidFill>
              <a:schemeClr val="accent5">
                <a:lumMod val="50000"/>
              </a:schemeClr>
            </a:solidFill>
          </a:endParaRPr>
        </a:p>
      </dgm:t>
    </dgm:pt>
    <dgm:pt modelId="{1881311B-B3E3-4305-B390-009335C7FA92}" type="sibTrans" cxnId="{09410A3C-E85B-4BC7-89D0-1292F67F8EBD}">
      <dgm:prSet/>
      <dgm:spPr/>
      <dgm:t>
        <a:bodyPr/>
        <a:lstStyle/>
        <a:p>
          <a:endParaRPr lang="en-AU">
            <a:solidFill>
              <a:schemeClr val="accent5">
                <a:lumMod val="50000"/>
              </a:schemeClr>
            </a:solidFill>
          </a:endParaRPr>
        </a:p>
      </dgm:t>
    </dgm:pt>
    <dgm:pt modelId="{00CB7E39-7645-4C86-9F1B-BBA65D5C8219}">
      <dgm:prSet phldrT="[Text]" custT="1"/>
      <dgm:spPr/>
      <dgm:t>
        <a:bodyPr/>
        <a:lstStyle/>
        <a:p>
          <a:r>
            <a:rPr lang="en-AU" sz="1050">
              <a:solidFill>
                <a:schemeClr val="accent5">
                  <a:lumMod val="50000"/>
                </a:schemeClr>
              </a:solidFill>
            </a:rPr>
            <a:t>Target features and service settings that increase risk</a:t>
          </a:r>
        </a:p>
      </dgm:t>
    </dgm:pt>
    <dgm:pt modelId="{6AAC7688-5C48-44CA-BEB5-74E213C97C87}" type="parTrans" cxnId="{8DCB650E-CBB1-41AA-BFC4-7C5CEC5D4A61}">
      <dgm:prSet/>
      <dgm:spPr/>
      <dgm:t>
        <a:bodyPr/>
        <a:lstStyle/>
        <a:p>
          <a:endParaRPr lang="en-AU">
            <a:solidFill>
              <a:schemeClr val="accent5">
                <a:lumMod val="50000"/>
              </a:schemeClr>
            </a:solidFill>
          </a:endParaRPr>
        </a:p>
      </dgm:t>
    </dgm:pt>
    <dgm:pt modelId="{CA39F6A2-1A0C-4F2A-9424-252604A3B7C2}" type="sibTrans" cxnId="{8DCB650E-CBB1-41AA-BFC4-7C5CEC5D4A61}">
      <dgm:prSet/>
      <dgm:spPr/>
      <dgm:t>
        <a:bodyPr/>
        <a:lstStyle/>
        <a:p>
          <a:endParaRPr lang="en-AU">
            <a:solidFill>
              <a:schemeClr val="accent5">
                <a:lumMod val="50000"/>
              </a:schemeClr>
            </a:solidFill>
          </a:endParaRPr>
        </a:p>
      </dgm:t>
    </dgm:pt>
    <dgm:pt modelId="{930FB53D-EAFF-49AB-B701-32CF754092B6}">
      <dgm:prSet custT="1"/>
      <dgm:spPr/>
      <dgm:t>
        <a:bodyPr/>
        <a:lstStyle/>
        <a:p>
          <a:r>
            <a:rPr lang="en-AU" sz="1050">
              <a:solidFill>
                <a:schemeClr val="accent5">
                  <a:lumMod val="50000"/>
                </a:schemeClr>
              </a:solidFill>
            </a:rPr>
            <a:t>Recognise risk factors and signs of abuse</a:t>
          </a:r>
        </a:p>
      </dgm:t>
    </dgm:pt>
    <dgm:pt modelId="{F4BB1FB0-273F-44CF-8695-BE173FAA92C6}" type="parTrans" cxnId="{AFD02859-A15C-40AF-9C75-11B0BA63AC0B}">
      <dgm:prSet/>
      <dgm:spPr/>
      <dgm:t>
        <a:bodyPr/>
        <a:lstStyle/>
        <a:p>
          <a:endParaRPr lang="en-AU">
            <a:solidFill>
              <a:schemeClr val="accent5">
                <a:lumMod val="50000"/>
              </a:schemeClr>
            </a:solidFill>
          </a:endParaRPr>
        </a:p>
      </dgm:t>
    </dgm:pt>
    <dgm:pt modelId="{580CC795-6AEB-411F-B02C-3F69E3DF7952}" type="sibTrans" cxnId="{AFD02859-A15C-40AF-9C75-11B0BA63AC0B}">
      <dgm:prSet/>
      <dgm:spPr/>
      <dgm:t>
        <a:bodyPr/>
        <a:lstStyle/>
        <a:p>
          <a:endParaRPr lang="en-AU">
            <a:solidFill>
              <a:schemeClr val="accent5">
                <a:lumMod val="50000"/>
              </a:schemeClr>
            </a:solidFill>
          </a:endParaRPr>
        </a:p>
      </dgm:t>
    </dgm:pt>
    <dgm:pt modelId="{F17ADBDB-0E84-453D-B235-218218ED0C3F}">
      <dgm:prSet custT="1"/>
      <dgm:spPr/>
      <dgm:t>
        <a:bodyPr/>
        <a:lstStyle/>
        <a:p>
          <a:r>
            <a:rPr lang="en-AU" sz="1050">
              <a:solidFill>
                <a:schemeClr val="accent5">
                  <a:lumMod val="50000"/>
                </a:schemeClr>
              </a:solidFill>
            </a:rPr>
            <a:t>Create the right organisational cultures</a:t>
          </a:r>
        </a:p>
      </dgm:t>
    </dgm:pt>
    <dgm:pt modelId="{9031E843-030D-4CC9-87FB-3F59C9D94AD5}" type="parTrans" cxnId="{ED5EB314-CEF1-42E5-9B7E-73874D83364B}">
      <dgm:prSet/>
      <dgm:spPr/>
      <dgm:t>
        <a:bodyPr/>
        <a:lstStyle/>
        <a:p>
          <a:endParaRPr lang="en-AU">
            <a:solidFill>
              <a:schemeClr val="accent5">
                <a:lumMod val="50000"/>
              </a:schemeClr>
            </a:solidFill>
          </a:endParaRPr>
        </a:p>
      </dgm:t>
    </dgm:pt>
    <dgm:pt modelId="{37D8B382-F3E4-4870-8310-5BD314E1D591}" type="sibTrans" cxnId="{ED5EB314-CEF1-42E5-9B7E-73874D83364B}">
      <dgm:prSet/>
      <dgm:spPr/>
      <dgm:t>
        <a:bodyPr/>
        <a:lstStyle/>
        <a:p>
          <a:endParaRPr lang="en-AU">
            <a:solidFill>
              <a:schemeClr val="accent5">
                <a:lumMod val="50000"/>
              </a:schemeClr>
            </a:solidFill>
          </a:endParaRPr>
        </a:p>
      </dgm:t>
    </dgm:pt>
    <dgm:pt modelId="{C52CFF70-4D10-46B3-8AE5-5C0F11918BB1}">
      <dgm:prSet custT="1"/>
      <dgm:spPr/>
      <dgm:t>
        <a:bodyPr/>
        <a:lstStyle/>
        <a:p>
          <a:r>
            <a:rPr lang="en-AU" sz="1050">
              <a:solidFill>
                <a:schemeClr val="accent5">
                  <a:lumMod val="50000"/>
                </a:schemeClr>
              </a:solidFill>
            </a:rPr>
            <a:t>Understand behaviours of concern</a:t>
          </a:r>
        </a:p>
      </dgm:t>
    </dgm:pt>
    <dgm:pt modelId="{CF20AD63-698A-4F6E-AB35-09D4E219C2F9}" type="parTrans" cxnId="{4FFFD175-DF16-49B3-83BE-31DD3B4C566E}">
      <dgm:prSet/>
      <dgm:spPr/>
      <dgm:t>
        <a:bodyPr/>
        <a:lstStyle/>
        <a:p>
          <a:endParaRPr lang="en-AU">
            <a:solidFill>
              <a:schemeClr val="accent5">
                <a:lumMod val="50000"/>
              </a:schemeClr>
            </a:solidFill>
          </a:endParaRPr>
        </a:p>
      </dgm:t>
    </dgm:pt>
    <dgm:pt modelId="{18846432-3088-499D-88AA-5EBE1EEB3890}" type="sibTrans" cxnId="{4FFFD175-DF16-49B3-83BE-31DD3B4C566E}">
      <dgm:prSet/>
      <dgm:spPr/>
      <dgm:t>
        <a:bodyPr/>
        <a:lstStyle/>
        <a:p>
          <a:endParaRPr lang="en-AU">
            <a:solidFill>
              <a:schemeClr val="accent5">
                <a:lumMod val="50000"/>
              </a:schemeClr>
            </a:solidFill>
          </a:endParaRPr>
        </a:p>
      </dgm:t>
    </dgm:pt>
    <dgm:pt modelId="{E6C34FAB-04BD-485D-8A86-BC3F1BA88620}">
      <dgm:prSet custT="1"/>
      <dgm:spPr/>
      <dgm:t>
        <a:bodyPr/>
        <a:lstStyle/>
        <a:p>
          <a:r>
            <a:rPr lang="en-AU" sz="1800" b="1">
              <a:solidFill>
                <a:schemeClr val="accent5">
                  <a:lumMod val="50000"/>
                </a:schemeClr>
              </a:solidFill>
            </a:rPr>
            <a:t>4. Responding to abuse</a:t>
          </a:r>
          <a:r>
            <a:rPr lang="en-AU" sz="1800">
              <a:solidFill>
                <a:schemeClr val="accent5">
                  <a:lumMod val="50000"/>
                </a:schemeClr>
              </a:solidFill>
            </a:rPr>
            <a:t> </a:t>
          </a:r>
        </a:p>
        <a:p>
          <a:r>
            <a:rPr lang="en-AU" sz="1000">
              <a:solidFill>
                <a:schemeClr val="accent5">
                  <a:lumMod val="50000"/>
                </a:schemeClr>
              </a:solidFill>
            </a:rPr>
            <a:t>Secondary Prevention</a:t>
          </a:r>
        </a:p>
      </dgm:t>
      <dgm:extLst>
        <a:ext uri="{E40237B7-FDA0-4F09-8148-C483321AD2D9}">
          <dgm14:cNvPr xmlns:dgm14="http://schemas.microsoft.com/office/drawing/2010/diagram" id="0" name="" descr="Promote early intervention and response; support the person; meet legal and organisational requirements." title="4. Responding to abuse"/>
        </a:ext>
      </dgm:extLst>
    </dgm:pt>
    <dgm:pt modelId="{9753179D-A7C1-4E34-861C-DBE1547AF070}" type="parTrans" cxnId="{3840D9F2-176D-49B3-A574-7B109A7F4FAA}">
      <dgm:prSet/>
      <dgm:spPr/>
      <dgm:t>
        <a:bodyPr/>
        <a:lstStyle/>
        <a:p>
          <a:endParaRPr lang="en-AU">
            <a:solidFill>
              <a:schemeClr val="accent5">
                <a:lumMod val="50000"/>
              </a:schemeClr>
            </a:solidFill>
          </a:endParaRPr>
        </a:p>
      </dgm:t>
    </dgm:pt>
    <dgm:pt modelId="{BA0BAA09-1F3C-48A8-AABC-640E43FEE609}" type="sibTrans" cxnId="{3840D9F2-176D-49B3-A574-7B109A7F4FAA}">
      <dgm:prSet/>
      <dgm:spPr/>
      <dgm:t>
        <a:bodyPr/>
        <a:lstStyle/>
        <a:p>
          <a:endParaRPr lang="en-AU">
            <a:solidFill>
              <a:schemeClr val="accent5">
                <a:lumMod val="50000"/>
              </a:schemeClr>
            </a:solidFill>
          </a:endParaRPr>
        </a:p>
      </dgm:t>
    </dgm:pt>
    <dgm:pt modelId="{8CF1B1DB-AA43-47C9-9135-82797EC82DE3}">
      <dgm:prSet custT="1"/>
      <dgm:spPr/>
      <dgm:t>
        <a:bodyPr/>
        <a:lstStyle/>
        <a:p>
          <a:r>
            <a:rPr lang="en-AU" sz="1050">
              <a:solidFill>
                <a:schemeClr val="accent5">
                  <a:lumMod val="50000"/>
                </a:schemeClr>
              </a:solidFill>
            </a:rPr>
            <a:t>Promote early intervention and response</a:t>
          </a:r>
        </a:p>
      </dgm:t>
    </dgm:pt>
    <dgm:pt modelId="{6F137537-7141-4ED1-B371-17EDCBFCFCDB}" type="parTrans" cxnId="{F1C298F0-F7C0-40CB-99B2-B1850A7431CB}">
      <dgm:prSet/>
      <dgm:spPr/>
      <dgm:t>
        <a:bodyPr/>
        <a:lstStyle/>
        <a:p>
          <a:endParaRPr lang="en-AU">
            <a:solidFill>
              <a:schemeClr val="accent5">
                <a:lumMod val="50000"/>
              </a:schemeClr>
            </a:solidFill>
          </a:endParaRPr>
        </a:p>
      </dgm:t>
    </dgm:pt>
    <dgm:pt modelId="{0EE98A58-5851-42DF-BA66-BB68251C6B73}" type="sibTrans" cxnId="{F1C298F0-F7C0-40CB-99B2-B1850A7431CB}">
      <dgm:prSet/>
      <dgm:spPr/>
      <dgm:t>
        <a:bodyPr/>
        <a:lstStyle/>
        <a:p>
          <a:endParaRPr lang="en-AU">
            <a:solidFill>
              <a:schemeClr val="accent5">
                <a:lumMod val="50000"/>
              </a:schemeClr>
            </a:solidFill>
          </a:endParaRPr>
        </a:p>
      </dgm:t>
    </dgm:pt>
    <dgm:pt modelId="{E0E22432-6471-4F9D-9C45-2E2B91A32D39}">
      <dgm:prSet custT="1"/>
      <dgm:spPr/>
      <dgm:t>
        <a:bodyPr/>
        <a:lstStyle/>
        <a:p>
          <a:r>
            <a:rPr lang="en-AU" sz="1100">
              <a:solidFill>
                <a:schemeClr val="accent5">
                  <a:lumMod val="50000"/>
                </a:schemeClr>
              </a:solidFill>
            </a:rPr>
            <a:t>Support the person</a:t>
          </a:r>
        </a:p>
      </dgm:t>
    </dgm:pt>
    <dgm:pt modelId="{754D6A65-4E8F-4F9C-A8A8-6DA2BB5E7141}" type="parTrans" cxnId="{520DD73A-28D2-4DDA-8DF5-3079F1538B95}">
      <dgm:prSet/>
      <dgm:spPr/>
      <dgm:t>
        <a:bodyPr/>
        <a:lstStyle/>
        <a:p>
          <a:endParaRPr lang="en-AU">
            <a:solidFill>
              <a:schemeClr val="accent5">
                <a:lumMod val="50000"/>
              </a:schemeClr>
            </a:solidFill>
          </a:endParaRPr>
        </a:p>
      </dgm:t>
    </dgm:pt>
    <dgm:pt modelId="{474E324F-6C4E-48AB-A80B-F8EB48418B0F}" type="sibTrans" cxnId="{520DD73A-28D2-4DDA-8DF5-3079F1538B95}">
      <dgm:prSet/>
      <dgm:spPr/>
      <dgm:t>
        <a:bodyPr/>
        <a:lstStyle/>
        <a:p>
          <a:endParaRPr lang="en-AU">
            <a:solidFill>
              <a:schemeClr val="accent5">
                <a:lumMod val="50000"/>
              </a:schemeClr>
            </a:solidFill>
          </a:endParaRPr>
        </a:p>
      </dgm:t>
    </dgm:pt>
    <dgm:pt modelId="{9DE4320E-485C-42E7-9805-8E053170A38D}">
      <dgm:prSet custT="1"/>
      <dgm:spPr/>
      <dgm:t>
        <a:bodyPr/>
        <a:lstStyle/>
        <a:p>
          <a:r>
            <a:rPr lang="en-AU" sz="1050">
              <a:solidFill>
                <a:schemeClr val="accent5">
                  <a:lumMod val="50000"/>
                </a:schemeClr>
              </a:solidFill>
            </a:rPr>
            <a:t>Meet legal and organisational requirements</a:t>
          </a:r>
        </a:p>
      </dgm:t>
    </dgm:pt>
    <dgm:pt modelId="{3EB7DBDB-7C64-4EA6-A563-868F6DFF0001}" type="parTrans" cxnId="{9BA8A283-478D-4B73-B8FD-FFBBE5009711}">
      <dgm:prSet/>
      <dgm:spPr/>
      <dgm:t>
        <a:bodyPr/>
        <a:lstStyle/>
        <a:p>
          <a:endParaRPr lang="en-AU">
            <a:solidFill>
              <a:schemeClr val="accent5">
                <a:lumMod val="50000"/>
              </a:schemeClr>
            </a:solidFill>
          </a:endParaRPr>
        </a:p>
      </dgm:t>
    </dgm:pt>
    <dgm:pt modelId="{25D7CF50-10C3-49D9-9743-49353AD29596}" type="sibTrans" cxnId="{9BA8A283-478D-4B73-B8FD-FFBBE5009711}">
      <dgm:prSet/>
      <dgm:spPr/>
      <dgm:t>
        <a:bodyPr/>
        <a:lstStyle/>
        <a:p>
          <a:endParaRPr lang="en-AU">
            <a:solidFill>
              <a:schemeClr val="accent5">
                <a:lumMod val="50000"/>
              </a:schemeClr>
            </a:solidFill>
          </a:endParaRPr>
        </a:p>
      </dgm:t>
    </dgm:pt>
    <dgm:pt modelId="{5B5D218C-BF3E-43C5-9C81-89E5C6723A5E}">
      <dgm:prSet custT="1"/>
      <dgm:spPr/>
      <dgm:t>
        <a:bodyPr/>
        <a:lstStyle/>
        <a:p>
          <a:r>
            <a:rPr lang="en-AU" sz="1800" b="1">
              <a:solidFill>
                <a:schemeClr val="accent5">
                  <a:lumMod val="50000"/>
                </a:schemeClr>
              </a:solidFill>
            </a:rPr>
            <a:t>5. Analysis, Learning and Improvement</a:t>
          </a:r>
        </a:p>
        <a:p>
          <a:r>
            <a:rPr lang="en-AU" sz="1000">
              <a:solidFill>
                <a:schemeClr val="accent5">
                  <a:lumMod val="50000"/>
                </a:schemeClr>
              </a:solidFill>
            </a:rPr>
            <a:t>Tertiary Prevention</a:t>
          </a:r>
        </a:p>
      </dgm:t>
      <dgm:extLst>
        <a:ext uri="{E40237B7-FDA0-4F09-8148-C483321AD2D9}">
          <dgm14:cNvPr xmlns:dgm14="http://schemas.microsoft.com/office/drawing/2010/diagram" id="0" name="" descr="Maintain and analyse records; continuous improvement; support wider initiatives to reduce abuse." title="5. Analysis, learning and improvement"/>
        </a:ext>
      </dgm:extLst>
    </dgm:pt>
    <dgm:pt modelId="{E7E299BC-AC58-452D-9478-221634AD455F}" type="parTrans" cxnId="{99BD9570-D07D-4A67-93D3-42CF379D71D6}">
      <dgm:prSet/>
      <dgm:spPr/>
      <dgm:t>
        <a:bodyPr/>
        <a:lstStyle/>
        <a:p>
          <a:endParaRPr lang="en-AU">
            <a:solidFill>
              <a:schemeClr val="accent5">
                <a:lumMod val="50000"/>
              </a:schemeClr>
            </a:solidFill>
          </a:endParaRPr>
        </a:p>
      </dgm:t>
    </dgm:pt>
    <dgm:pt modelId="{5A006254-C67B-432E-81EF-ECB04D485650}" type="sibTrans" cxnId="{99BD9570-D07D-4A67-93D3-42CF379D71D6}">
      <dgm:prSet/>
      <dgm:spPr/>
      <dgm:t>
        <a:bodyPr/>
        <a:lstStyle/>
        <a:p>
          <a:endParaRPr lang="en-AU">
            <a:solidFill>
              <a:schemeClr val="accent5">
                <a:lumMod val="50000"/>
              </a:schemeClr>
            </a:solidFill>
          </a:endParaRPr>
        </a:p>
      </dgm:t>
    </dgm:pt>
    <dgm:pt modelId="{2B2A3344-2AAC-48B5-ABD9-7D7550CEA801}">
      <dgm:prSet custT="1"/>
      <dgm:spPr/>
      <dgm:t>
        <a:bodyPr/>
        <a:lstStyle/>
        <a:p>
          <a:r>
            <a:rPr lang="en-AU" sz="1050">
              <a:solidFill>
                <a:schemeClr val="accent5">
                  <a:lumMod val="50000"/>
                </a:schemeClr>
              </a:solidFill>
            </a:rPr>
            <a:t>Maintain and analyse records</a:t>
          </a:r>
        </a:p>
      </dgm:t>
    </dgm:pt>
    <dgm:pt modelId="{1F69A503-29D6-425F-A47C-BCDB08A4A8CF}" type="parTrans" cxnId="{E092D967-B1B0-4D8F-9D44-E4ED98A37B45}">
      <dgm:prSet/>
      <dgm:spPr/>
      <dgm:t>
        <a:bodyPr/>
        <a:lstStyle/>
        <a:p>
          <a:endParaRPr lang="en-AU">
            <a:solidFill>
              <a:schemeClr val="accent5">
                <a:lumMod val="50000"/>
              </a:schemeClr>
            </a:solidFill>
          </a:endParaRPr>
        </a:p>
      </dgm:t>
    </dgm:pt>
    <dgm:pt modelId="{5AA9CD97-A61F-4A6A-A06B-6F2F3FDFBD38}" type="sibTrans" cxnId="{E092D967-B1B0-4D8F-9D44-E4ED98A37B45}">
      <dgm:prSet/>
      <dgm:spPr/>
      <dgm:t>
        <a:bodyPr/>
        <a:lstStyle/>
        <a:p>
          <a:endParaRPr lang="en-AU">
            <a:solidFill>
              <a:schemeClr val="accent5">
                <a:lumMod val="50000"/>
              </a:schemeClr>
            </a:solidFill>
          </a:endParaRPr>
        </a:p>
      </dgm:t>
    </dgm:pt>
    <dgm:pt modelId="{2866FA97-1D06-455A-8C02-1BCE38617EE9}">
      <dgm:prSet custT="1"/>
      <dgm:spPr/>
      <dgm:t>
        <a:bodyPr/>
        <a:lstStyle/>
        <a:p>
          <a:r>
            <a:rPr lang="en-AU" sz="1100">
              <a:solidFill>
                <a:schemeClr val="accent5">
                  <a:lumMod val="50000"/>
                </a:schemeClr>
              </a:solidFill>
            </a:rPr>
            <a:t>Continuous Improvement</a:t>
          </a:r>
        </a:p>
      </dgm:t>
    </dgm:pt>
    <dgm:pt modelId="{2B8B30A9-0B37-45B4-A053-7F13CF6358BB}" type="parTrans" cxnId="{F3759FC6-1658-4E1A-9466-F515F0AD3DCB}">
      <dgm:prSet/>
      <dgm:spPr/>
      <dgm:t>
        <a:bodyPr/>
        <a:lstStyle/>
        <a:p>
          <a:endParaRPr lang="en-AU">
            <a:solidFill>
              <a:schemeClr val="accent5">
                <a:lumMod val="50000"/>
              </a:schemeClr>
            </a:solidFill>
          </a:endParaRPr>
        </a:p>
      </dgm:t>
    </dgm:pt>
    <dgm:pt modelId="{6931EA5A-9530-4454-B1D9-9C4D38190041}" type="sibTrans" cxnId="{F3759FC6-1658-4E1A-9466-F515F0AD3DCB}">
      <dgm:prSet/>
      <dgm:spPr/>
      <dgm:t>
        <a:bodyPr/>
        <a:lstStyle/>
        <a:p>
          <a:endParaRPr lang="en-AU">
            <a:solidFill>
              <a:schemeClr val="accent5">
                <a:lumMod val="50000"/>
              </a:schemeClr>
            </a:solidFill>
          </a:endParaRPr>
        </a:p>
      </dgm:t>
    </dgm:pt>
    <dgm:pt modelId="{82F1A53B-1B1A-437C-8635-147FCABE0C7B}">
      <dgm:prSet custT="1"/>
      <dgm:spPr/>
      <dgm:t>
        <a:bodyPr/>
        <a:lstStyle/>
        <a:p>
          <a:r>
            <a:rPr lang="en-AU" sz="1050">
              <a:solidFill>
                <a:schemeClr val="accent5">
                  <a:lumMod val="50000"/>
                </a:schemeClr>
              </a:solidFill>
            </a:rPr>
            <a:t>Support wider initiatives to reduce abuse</a:t>
          </a:r>
        </a:p>
      </dgm:t>
    </dgm:pt>
    <dgm:pt modelId="{FCE18267-1BF6-420E-B0CE-18676F586142}" type="parTrans" cxnId="{5BC3F85C-18D2-4834-8942-08E3A7510ADA}">
      <dgm:prSet/>
      <dgm:spPr/>
      <dgm:t>
        <a:bodyPr/>
        <a:lstStyle/>
        <a:p>
          <a:endParaRPr lang="en-AU">
            <a:solidFill>
              <a:schemeClr val="accent5">
                <a:lumMod val="50000"/>
              </a:schemeClr>
            </a:solidFill>
          </a:endParaRPr>
        </a:p>
      </dgm:t>
    </dgm:pt>
    <dgm:pt modelId="{45AC2952-3762-4517-A950-34998C728009}" type="sibTrans" cxnId="{5BC3F85C-18D2-4834-8942-08E3A7510ADA}">
      <dgm:prSet/>
      <dgm:spPr/>
      <dgm:t>
        <a:bodyPr/>
        <a:lstStyle/>
        <a:p>
          <a:endParaRPr lang="en-AU">
            <a:solidFill>
              <a:schemeClr val="accent5">
                <a:lumMod val="50000"/>
              </a:schemeClr>
            </a:solidFill>
          </a:endParaRPr>
        </a:p>
      </dgm:t>
    </dgm:pt>
    <dgm:pt modelId="{F7712BF2-D52E-404D-BB2F-6BB25826E69E}" type="pres">
      <dgm:prSet presAssocID="{CDD2174F-EEBF-4C7A-A297-FE03BBB0144E}" presName="Name0" presStyleCnt="0">
        <dgm:presLayoutVars>
          <dgm:dir/>
          <dgm:animLvl val="lvl"/>
          <dgm:resizeHandles val="exact"/>
        </dgm:presLayoutVars>
      </dgm:prSet>
      <dgm:spPr/>
      <dgm:t>
        <a:bodyPr/>
        <a:lstStyle/>
        <a:p>
          <a:endParaRPr lang="en-AU"/>
        </a:p>
      </dgm:t>
    </dgm:pt>
    <dgm:pt modelId="{7C82DEFA-E372-444F-98BB-BB3FC1984C30}" type="pres">
      <dgm:prSet presAssocID="{5B5D218C-BF3E-43C5-9C81-89E5C6723A5E}" presName="boxAndChildren" presStyleCnt="0"/>
      <dgm:spPr/>
      <dgm:t>
        <a:bodyPr/>
        <a:lstStyle/>
        <a:p>
          <a:endParaRPr lang="en-AU"/>
        </a:p>
      </dgm:t>
    </dgm:pt>
    <dgm:pt modelId="{83AAD98E-B4E6-4A02-8AE6-5681EA8E3C4A}" type="pres">
      <dgm:prSet presAssocID="{5B5D218C-BF3E-43C5-9C81-89E5C6723A5E}" presName="parentTextBox" presStyleLbl="node1" presStyleIdx="0" presStyleCnt="5"/>
      <dgm:spPr/>
      <dgm:t>
        <a:bodyPr/>
        <a:lstStyle/>
        <a:p>
          <a:endParaRPr lang="en-AU"/>
        </a:p>
      </dgm:t>
    </dgm:pt>
    <dgm:pt modelId="{61994C40-2543-4283-A2BF-CD20BAC9C347}" type="pres">
      <dgm:prSet presAssocID="{5B5D218C-BF3E-43C5-9C81-89E5C6723A5E}" presName="entireBox" presStyleLbl="node1" presStyleIdx="0" presStyleCnt="5"/>
      <dgm:spPr/>
      <dgm:t>
        <a:bodyPr/>
        <a:lstStyle/>
        <a:p>
          <a:endParaRPr lang="en-AU"/>
        </a:p>
      </dgm:t>
    </dgm:pt>
    <dgm:pt modelId="{358DE320-7EB9-49CE-B86B-21AF39A9FC2B}" type="pres">
      <dgm:prSet presAssocID="{5B5D218C-BF3E-43C5-9C81-89E5C6723A5E}" presName="descendantBox" presStyleCnt="0"/>
      <dgm:spPr/>
      <dgm:t>
        <a:bodyPr/>
        <a:lstStyle/>
        <a:p>
          <a:endParaRPr lang="en-AU"/>
        </a:p>
      </dgm:t>
    </dgm:pt>
    <dgm:pt modelId="{EC5BC597-F590-4DA8-9764-D565C186AF05}" type="pres">
      <dgm:prSet presAssocID="{2B2A3344-2AAC-48B5-ABD9-7D7550CEA801}" presName="childTextBox" presStyleLbl="fgAccFollowNode1" presStyleIdx="0" presStyleCnt="15">
        <dgm:presLayoutVars>
          <dgm:bulletEnabled val="1"/>
        </dgm:presLayoutVars>
      </dgm:prSet>
      <dgm:spPr/>
      <dgm:t>
        <a:bodyPr/>
        <a:lstStyle/>
        <a:p>
          <a:endParaRPr lang="en-AU"/>
        </a:p>
      </dgm:t>
    </dgm:pt>
    <dgm:pt modelId="{A0CAAD78-DFDF-488B-9CCB-38E481A419A7}" type="pres">
      <dgm:prSet presAssocID="{2866FA97-1D06-455A-8C02-1BCE38617EE9}" presName="childTextBox" presStyleLbl="fgAccFollowNode1" presStyleIdx="1" presStyleCnt="15">
        <dgm:presLayoutVars>
          <dgm:bulletEnabled val="1"/>
        </dgm:presLayoutVars>
      </dgm:prSet>
      <dgm:spPr/>
      <dgm:t>
        <a:bodyPr/>
        <a:lstStyle/>
        <a:p>
          <a:endParaRPr lang="en-AU"/>
        </a:p>
      </dgm:t>
    </dgm:pt>
    <dgm:pt modelId="{0000E14E-11BB-4BF9-9070-C8FE318DE6A2}" type="pres">
      <dgm:prSet presAssocID="{82F1A53B-1B1A-437C-8635-147FCABE0C7B}" presName="childTextBox" presStyleLbl="fgAccFollowNode1" presStyleIdx="2" presStyleCnt="15">
        <dgm:presLayoutVars>
          <dgm:bulletEnabled val="1"/>
        </dgm:presLayoutVars>
      </dgm:prSet>
      <dgm:spPr/>
      <dgm:t>
        <a:bodyPr/>
        <a:lstStyle/>
        <a:p>
          <a:endParaRPr lang="en-AU"/>
        </a:p>
      </dgm:t>
    </dgm:pt>
    <dgm:pt modelId="{DDC10CFC-348A-4016-AD6F-6DB68EE999B6}" type="pres">
      <dgm:prSet presAssocID="{BA0BAA09-1F3C-48A8-AABC-640E43FEE609}" presName="sp" presStyleCnt="0"/>
      <dgm:spPr/>
      <dgm:t>
        <a:bodyPr/>
        <a:lstStyle/>
        <a:p>
          <a:endParaRPr lang="en-AU"/>
        </a:p>
      </dgm:t>
    </dgm:pt>
    <dgm:pt modelId="{EFD40B28-A1F3-465F-BAA2-EFD3A71CB063}" type="pres">
      <dgm:prSet presAssocID="{E6C34FAB-04BD-485D-8A86-BC3F1BA88620}" presName="arrowAndChildren" presStyleCnt="0"/>
      <dgm:spPr/>
      <dgm:t>
        <a:bodyPr/>
        <a:lstStyle/>
        <a:p>
          <a:endParaRPr lang="en-AU"/>
        </a:p>
      </dgm:t>
    </dgm:pt>
    <dgm:pt modelId="{14144663-0064-44DF-9A39-F920A49A9FD1}" type="pres">
      <dgm:prSet presAssocID="{E6C34FAB-04BD-485D-8A86-BC3F1BA88620}" presName="parentTextArrow" presStyleLbl="node1" presStyleIdx="0" presStyleCnt="5"/>
      <dgm:spPr/>
      <dgm:t>
        <a:bodyPr/>
        <a:lstStyle/>
        <a:p>
          <a:endParaRPr lang="en-AU"/>
        </a:p>
      </dgm:t>
    </dgm:pt>
    <dgm:pt modelId="{29669D09-1EB4-40B7-8639-708AA96BEA5F}" type="pres">
      <dgm:prSet presAssocID="{E6C34FAB-04BD-485D-8A86-BC3F1BA88620}" presName="arrow" presStyleLbl="node1" presStyleIdx="1" presStyleCnt="5"/>
      <dgm:spPr/>
      <dgm:t>
        <a:bodyPr/>
        <a:lstStyle/>
        <a:p>
          <a:endParaRPr lang="en-AU"/>
        </a:p>
      </dgm:t>
    </dgm:pt>
    <dgm:pt modelId="{055D0608-F35A-42B0-8030-1C12EAB95589}" type="pres">
      <dgm:prSet presAssocID="{E6C34FAB-04BD-485D-8A86-BC3F1BA88620}" presName="descendantArrow" presStyleCnt="0"/>
      <dgm:spPr/>
      <dgm:t>
        <a:bodyPr/>
        <a:lstStyle/>
        <a:p>
          <a:endParaRPr lang="en-AU"/>
        </a:p>
      </dgm:t>
    </dgm:pt>
    <dgm:pt modelId="{D3C9F67A-42A6-44C3-A5D2-51920CE2D969}" type="pres">
      <dgm:prSet presAssocID="{8CF1B1DB-AA43-47C9-9135-82797EC82DE3}" presName="childTextArrow" presStyleLbl="fgAccFollowNode1" presStyleIdx="3" presStyleCnt="15">
        <dgm:presLayoutVars>
          <dgm:bulletEnabled val="1"/>
        </dgm:presLayoutVars>
      </dgm:prSet>
      <dgm:spPr/>
      <dgm:t>
        <a:bodyPr/>
        <a:lstStyle/>
        <a:p>
          <a:endParaRPr lang="en-AU"/>
        </a:p>
      </dgm:t>
    </dgm:pt>
    <dgm:pt modelId="{A8698194-E0F4-4CAB-B2AE-99196EF0E14F}" type="pres">
      <dgm:prSet presAssocID="{E0E22432-6471-4F9D-9C45-2E2B91A32D39}" presName="childTextArrow" presStyleLbl="fgAccFollowNode1" presStyleIdx="4" presStyleCnt="15" custLinFactNeighborX="1205" custLinFactNeighborY="0">
        <dgm:presLayoutVars>
          <dgm:bulletEnabled val="1"/>
        </dgm:presLayoutVars>
      </dgm:prSet>
      <dgm:spPr/>
      <dgm:t>
        <a:bodyPr/>
        <a:lstStyle/>
        <a:p>
          <a:endParaRPr lang="en-AU"/>
        </a:p>
      </dgm:t>
    </dgm:pt>
    <dgm:pt modelId="{13B065AC-0DE3-4EF0-B909-1310D69C2DBB}" type="pres">
      <dgm:prSet presAssocID="{9DE4320E-485C-42E7-9805-8E053170A38D}" presName="childTextArrow" presStyleLbl="fgAccFollowNode1" presStyleIdx="5" presStyleCnt="15">
        <dgm:presLayoutVars>
          <dgm:bulletEnabled val="1"/>
        </dgm:presLayoutVars>
      </dgm:prSet>
      <dgm:spPr/>
      <dgm:t>
        <a:bodyPr/>
        <a:lstStyle/>
        <a:p>
          <a:endParaRPr lang="en-AU"/>
        </a:p>
      </dgm:t>
    </dgm:pt>
    <dgm:pt modelId="{B16D7F81-8E97-4529-B29D-61986923663E}" type="pres">
      <dgm:prSet presAssocID="{DFF52B2D-9EE6-4CAD-ACEA-042BFA120AF0}" presName="sp" presStyleCnt="0"/>
      <dgm:spPr/>
      <dgm:t>
        <a:bodyPr/>
        <a:lstStyle/>
        <a:p>
          <a:endParaRPr lang="en-AU"/>
        </a:p>
      </dgm:t>
    </dgm:pt>
    <dgm:pt modelId="{0D5F4AD8-4468-4D59-9891-54997D53E081}" type="pres">
      <dgm:prSet presAssocID="{5D7848E6-57AF-4F87-B42D-7BD6A19A2DCA}" presName="arrowAndChildren" presStyleCnt="0"/>
      <dgm:spPr/>
      <dgm:t>
        <a:bodyPr/>
        <a:lstStyle/>
        <a:p>
          <a:endParaRPr lang="en-AU"/>
        </a:p>
      </dgm:t>
    </dgm:pt>
    <dgm:pt modelId="{B301DD88-5A88-4D9C-9236-F8E1046744B5}" type="pres">
      <dgm:prSet presAssocID="{5D7848E6-57AF-4F87-B42D-7BD6A19A2DCA}" presName="parentTextArrow" presStyleLbl="node1" presStyleIdx="1" presStyleCnt="5"/>
      <dgm:spPr/>
      <dgm:t>
        <a:bodyPr/>
        <a:lstStyle/>
        <a:p>
          <a:endParaRPr lang="en-AU"/>
        </a:p>
      </dgm:t>
    </dgm:pt>
    <dgm:pt modelId="{F1759B96-FA0A-49FF-A305-6200B1F93987}" type="pres">
      <dgm:prSet presAssocID="{5D7848E6-57AF-4F87-B42D-7BD6A19A2DCA}" presName="arrow" presStyleLbl="node1" presStyleIdx="2" presStyleCnt="5"/>
      <dgm:spPr/>
      <dgm:t>
        <a:bodyPr/>
        <a:lstStyle/>
        <a:p>
          <a:endParaRPr lang="en-AU"/>
        </a:p>
      </dgm:t>
    </dgm:pt>
    <dgm:pt modelId="{7928F6E4-3BC0-4DE4-B67C-2ED6D966451F}" type="pres">
      <dgm:prSet presAssocID="{5D7848E6-57AF-4F87-B42D-7BD6A19A2DCA}" presName="descendantArrow" presStyleCnt="0"/>
      <dgm:spPr/>
      <dgm:t>
        <a:bodyPr/>
        <a:lstStyle/>
        <a:p>
          <a:endParaRPr lang="en-AU"/>
        </a:p>
      </dgm:t>
    </dgm:pt>
    <dgm:pt modelId="{E8468C7D-7B87-48FB-A8D1-E2B67BA75731}" type="pres">
      <dgm:prSet presAssocID="{AA215BF0-EFEF-4294-BFCF-F6C362C51A34}" presName="childTextArrow" presStyleLbl="fgAccFollowNode1" presStyleIdx="6" presStyleCnt="15">
        <dgm:presLayoutVars>
          <dgm:bulletEnabled val="1"/>
        </dgm:presLayoutVars>
      </dgm:prSet>
      <dgm:spPr/>
      <dgm:t>
        <a:bodyPr/>
        <a:lstStyle/>
        <a:p>
          <a:endParaRPr lang="en-AU"/>
        </a:p>
      </dgm:t>
    </dgm:pt>
    <dgm:pt modelId="{019B9D70-6FEF-4584-A162-DE2DDA93A1FD}" type="pres">
      <dgm:prSet presAssocID="{00CB7E39-7645-4C86-9F1B-BBA65D5C8219}" presName="childTextArrow" presStyleLbl="fgAccFollowNode1" presStyleIdx="7" presStyleCnt="15">
        <dgm:presLayoutVars>
          <dgm:bulletEnabled val="1"/>
        </dgm:presLayoutVars>
      </dgm:prSet>
      <dgm:spPr/>
      <dgm:t>
        <a:bodyPr/>
        <a:lstStyle/>
        <a:p>
          <a:endParaRPr lang="en-AU"/>
        </a:p>
      </dgm:t>
    </dgm:pt>
    <dgm:pt modelId="{015685E5-EFD1-4D22-A844-FD1F5BFA27D9}" type="pres">
      <dgm:prSet presAssocID="{C52CFF70-4D10-46B3-8AE5-5C0F11918BB1}" presName="childTextArrow" presStyleLbl="fgAccFollowNode1" presStyleIdx="8" presStyleCnt="15">
        <dgm:presLayoutVars>
          <dgm:bulletEnabled val="1"/>
        </dgm:presLayoutVars>
      </dgm:prSet>
      <dgm:spPr/>
      <dgm:t>
        <a:bodyPr/>
        <a:lstStyle/>
        <a:p>
          <a:endParaRPr lang="en-AU"/>
        </a:p>
      </dgm:t>
    </dgm:pt>
    <dgm:pt modelId="{ED7748AF-9348-4648-8B8B-8885E75A2A78}" type="pres">
      <dgm:prSet presAssocID="{C030ACE2-536E-427B-BC57-69B8731B0D27}" presName="sp" presStyleCnt="0"/>
      <dgm:spPr/>
      <dgm:t>
        <a:bodyPr/>
        <a:lstStyle/>
        <a:p>
          <a:endParaRPr lang="en-AU"/>
        </a:p>
      </dgm:t>
    </dgm:pt>
    <dgm:pt modelId="{289D03E7-73C6-4E0B-BE7D-54886B1E97B6}" type="pres">
      <dgm:prSet presAssocID="{4D5823F9-A04B-48F8-BA09-7F380F24E74B}" presName="arrowAndChildren" presStyleCnt="0"/>
      <dgm:spPr/>
      <dgm:t>
        <a:bodyPr/>
        <a:lstStyle/>
        <a:p>
          <a:endParaRPr lang="en-AU"/>
        </a:p>
      </dgm:t>
    </dgm:pt>
    <dgm:pt modelId="{E41B447B-5674-496F-8B61-A5253876AB24}" type="pres">
      <dgm:prSet presAssocID="{4D5823F9-A04B-48F8-BA09-7F380F24E74B}" presName="parentTextArrow" presStyleLbl="node1" presStyleIdx="2" presStyleCnt="5"/>
      <dgm:spPr/>
      <dgm:t>
        <a:bodyPr/>
        <a:lstStyle/>
        <a:p>
          <a:endParaRPr lang="en-AU"/>
        </a:p>
      </dgm:t>
    </dgm:pt>
    <dgm:pt modelId="{C13E32AF-AEBF-4F8A-9F57-3AD2F0EA35A8}" type="pres">
      <dgm:prSet presAssocID="{4D5823F9-A04B-48F8-BA09-7F380F24E74B}" presName="arrow" presStyleLbl="node1" presStyleIdx="3" presStyleCnt="5"/>
      <dgm:spPr/>
      <dgm:t>
        <a:bodyPr/>
        <a:lstStyle/>
        <a:p>
          <a:endParaRPr lang="en-AU"/>
        </a:p>
      </dgm:t>
    </dgm:pt>
    <dgm:pt modelId="{45CBF54D-E607-467E-B5DE-423294238C9C}" type="pres">
      <dgm:prSet presAssocID="{4D5823F9-A04B-48F8-BA09-7F380F24E74B}" presName="descendantArrow" presStyleCnt="0"/>
      <dgm:spPr/>
      <dgm:t>
        <a:bodyPr/>
        <a:lstStyle/>
        <a:p>
          <a:endParaRPr lang="en-AU"/>
        </a:p>
      </dgm:t>
    </dgm:pt>
    <dgm:pt modelId="{634FC65A-DAF4-449F-949B-80ADD95298CB}" type="pres">
      <dgm:prSet presAssocID="{EE7DA64A-7531-4F67-9AF7-8817960DAA96}" presName="childTextArrow" presStyleLbl="fgAccFollowNode1" presStyleIdx="9" presStyleCnt="15">
        <dgm:presLayoutVars>
          <dgm:bulletEnabled val="1"/>
        </dgm:presLayoutVars>
      </dgm:prSet>
      <dgm:spPr/>
      <dgm:t>
        <a:bodyPr/>
        <a:lstStyle/>
        <a:p>
          <a:endParaRPr lang="en-AU"/>
        </a:p>
      </dgm:t>
    </dgm:pt>
    <dgm:pt modelId="{B23832F9-5DB9-4781-B818-695E437208C2}" type="pres">
      <dgm:prSet presAssocID="{434C3630-2027-495F-B66A-1E86B4BD0805}" presName="childTextArrow" presStyleLbl="fgAccFollowNode1" presStyleIdx="10" presStyleCnt="15">
        <dgm:presLayoutVars>
          <dgm:bulletEnabled val="1"/>
        </dgm:presLayoutVars>
      </dgm:prSet>
      <dgm:spPr/>
      <dgm:t>
        <a:bodyPr/>
        <a:lstStyle/>
        <a:p>
          <a:endParaRPr lang="en-AU"/>
        </a:p>
      </dgm:t>
    </dgm:pt>
    <dgm:pt modelId="{1B416FD5-ADC9-4788-84E4-A277BFF855A2}" type="pres">
      <dgm:prSet presAssocID="{F17ADBDB-0E84-453D-B235-218218ED0C3F}" presName="childTextArrow" presStyleLbl="fgAccFollowNode1" presStyleIdx="11" presStyleCnt="15">
        <dgm:presLayoutVars>
          <dgm:bulletEnabled val="1"/>
        </dgm:presLayoutVars>
      </dgm:prSet>
      <dgm:spPr/>
      <dgm:t>
        <a:bodyPr/>
        <a:lstStyle/>
        <a:p>
          <a:endParaRPr lang="en-AU"/>
        </a:p>
      </dgm:t>
    </dgm:pt>
    <dgm:pt modelId="{3869D407-E136-40AC-B160-1BCFFA33B3A9}" type="pres">
      <dgm:prSet presAssocID="{4DAA6E54-F4D4-4DE1-986F-8B6C9DD1D3A0}" presName="sp" presStyleCnt="0"/>
      <dgm:spPr/>
      <dgm:t>
        <a:bodyPr/>
        <a:lstStyle/>
        <a:p>
          <a:endParaRPr lang="en-AU"/>
        </a:p>
      </dgm:t>
    </dgm:pt>
    <dgm:pt modelId="{2A232D4C-0202-4C7A-AFD0-A29D4A260CF8}" type="pres">
      <dgm:prSet presAssocID="{43957858-A8EE-4CD7-8F78-280DA8AB8364}" presName="arrowAndChildren" presStyleCnt="0"/>
      <dgm:spPr/>
      <dgm:t>
        <a:bodyPr/>
        <a:lstStyle/>
        <a:p>
          <a:endParaRPr lang="en-AU"/>
        </a:p>
      </dgm:t>
    </dgm:pt>
    <dgm:pt modelId="{5B3B9219-C353-4B5E-A235-302688B8CC61}" type="pres">
      <dgm:prSet presAssocID="{43957858-A8EE-4CD7-8F78-280DA8AB8364}" presName="parentTextArrow" presStyleLbl="node1" presStyleIdx="3" presStyleCnt="5"/>
      <dgm:spPr/>
      <dgm:t>
        <a:bodyPr/>
        <a:lstStyle/>
        <a:p>
          <a:endParaRPr lang="en-AU"/>
        </a:p>
      </dgm:t>
    </dgm:pt>
    <dgm:pt modelId="{89013D14-B917-4D70-B849-93A357224E41}" type="pres">
      <dgm:prSet presAssocID="{43957858-A8EE-4CD7-8F78-280DA8AB8364}" presName="arrow" presStyleLbl="node1" presStyleIdx="4" presStyleCnt="5"/>
      <dgm:spPr/>
      <dgm:t>
        <a:bodyPr/>
        <a:lstStyle/>
        <a:p>
          <a:endParaRPr lang="en-AU"/>
        </a:p>
      </dgm:t>
    </dgm:pt>
    <dgm:pt modelId="{55E20413-86AA-45B9-BACF-C3C774320ACF}" type="pres">
      <dgm:prSet presAssocID="{43957858-A8EE-4CD7-8F78-280DA8AB8364}" presName="descendantArrow" presStyleCnt="0"/>
      <dgm:spPr/>
      <dgm:t>
        <a:bodyPr/>
        <a:lstStyle/>
        <a:p>
          <a:endParaRPr lang="en-AU"/>
        </a:p>
      </dgm:t>
    </dgm:pt>
    <dgm:pt modelId="{0D9BB515-4C4A-45D5-A684-DEA4CB8EE8AD}" type="pres">
      <dgm:prSet presAssocID="{DCCF5D13-95A3-4BC0-8813-17EA029F1014}" presName="childTextArrow" presStyleLbl="fgAccFollowNode1" presStyleIdx="12" presStyleCnt="15">
        <dgm:presLayoutVars>
          <dgm:bulletEnabled val="1"/>
        </dgm:presLayoutVars>
      </dgm:prSet>
      <dgm:spPr/>
      <dgm:t>
        <a:bodyPr/>
        <a:lstStyle/>
        <a:p>
          <a:endParaRPr lang="en-AU"/>
        </a:p>
      </dgm:t>
    </dgm:pt>
    <dgm:pt modelId="{B71412A7-C91F-4252-935A-98ADB14A3020}" type="pres">
      <dgm:prSet presAssocID="{A0919FE2-F36A-4DA0-9157-1D09E292AA7F}" presName="childTextArrow" presStyleLbl="fgAccFollowNode1" presStyleIdx="13" presStyleCnt="15">
        <dgm:presLayoutVars>
          <dgm:bulletEnabled val="1"/>
        </dgm:presLayoutVars>
      </dgm:prSet>
      <dgm:spPr/>
      <dgm:t>
        <a:bodyPr/>
        <a:lstStyle/>
        <a:p>
          <a:endParaRPr lang="en-AU"/>
        </a:p>
      </dgm:t>
    </dgm:pt>
    <dgm:pt modelId="{085CBDCA-2411-4645-97F4-9B977C9E2A39}" type="pres">
      <dgm:prSet presAssocID="{930FB53D-EAFF-49AB-B701-32CF754092B6}" presName="childTextArrow" presStyleLbl="fgAccFollowNode1" presStyleIdx="14" presStyleCnt="15">
        <dgm:presLayoutVars>
          <dgm:bulletEnabled val="1"/>
        </dgm:presLayoutVars>
      </dgm:prSet>
      <dgm:spPr/>
      <dgm:t>
        <a:bodyPr/>
        <a:lstStyle/>
        <a:p>
          <a:endParaRPr lang="en-AU"/>
        </a:p>
      </dgm:t>
    </dgm:pt>
  </dgm:ptLst>
  <dgm:cxnLst>
    <dgm:cxn modelId="{8B262E90-1CB5-4476-8506-1F05D74F1E94}" type="presOf" srcId="{43957858-A8EE-4CD7-8F78-280DA8AB8364}" destId="{5B3B9219-C353-4B5E-A235-302688B8CC61}" srcOrd="0" destOrd="0" presId="urn:microsoft.com/office/officeart/2005/8/layout/process4"/>
    <dgm:cxn modelId="{F3759FC6-1658-4E1A-9466-F515F0AD3DCB}" srcId="{5B5D218C-BF3E-43C5-9C81-89E5C6723A5E}" destId="{2866FA97-1D06-455A-8C02-1BCE38617EE9}" srcOrd="1" destOrd="0" parTransId="{2B8B30A9-0B37-45B4-A053-7F13CF6358BB}" sibTransId="{6931EA5A-9530-4454-B1D9-9C4D38190041}"/>
    <dgm:cxn modelId="{A1649DB0-E70A-41A6-9116-44E0CCA45E7F}" srcId="{CDD2174F-EEBF-4C7A-A297-FE03BBB0144E}" destId="{43957858-A8EE-4CD7-8F78-280DA8AB8364}" srcOrd="0" destOrd="0" parTransId="{61DAE393-12D4-4E39-8927-3957C42EFB5F}" sibTransId="{4DAA6E54-F4D4-4DE1-986F-8B6C9DD1D3A0}"/>
    <dgm:cxn modelId="{9CAA32B5-BF31-45C0-824B-ABE1448F89E8}" type="presOf" srcId="{4D5823F9-A04B-48F8-BA09-7F380F24E74B}" destId="{E41B447B-5674-496F-8B61-A5253876AB24}" srcOrd="0" destOrd="0" presId="urn:microsoft.com/office/officeart/2005/8/layout/process4"/>
    <dgm:cxn modelId="{A9CB5327-2607-4830-98AE-F6BC9F578563}" type="presOf" srcId="{AA215BF0-EFEF-4294-BFCF-F6C362C51A34}" destId="{E8468C7D-7B87-48FB-A8D1-E2B67BA75731}" srcOrd="0" destOrd="0" presId="urn:microsoft.com/office/officeart/2005/8/layout/process4"/>
    <dgm:cxn modelId="{882F9DB8-4BD0-45E6-8ACF-69381EC93804}" type="presOf" srcId="{4D5823F9-A04B-48F8-BA09-7F380F24E74B}" destId="{C13E32AF-AEBF-4F8A-9F57-3AD2F0EA35A8}" srcOrd="1" destOrd="0" presId="urn:microsoft.com/office/officeart/2005/8/layout/process4"/>
    <dgm:cxn modelId="{1CE1773C-751E-4A55-BBAE-EF8F32E35E56}" type="presOf" srcId="{8CF1B1DB-AA43-47C9-9135-82797EC82DE3}" destId="{D3C9F67A-42A6-44C3-A5D2-51920CE2D969}" srcOrd="0" destOrd="0" presId="urn:microsoft.com/office/officeart/2005/8/layout/process4"/>
    <dgm:cxn modelId="{FE80CEB0-E283-4292-B257-2812F32A6F44}" srcId="{4D5823F9-A04B-48F8-BA09-7F380F24E74B}" destId="{EE7DA64A-7531-4F67-9AF7-8817960DAA96}" srcOrd="0" destOrd="0" parTransId="{7A8B8F07-B19B-47FD-B25B-0BF536906E28}" sibTransId="{206D2B82-AD81-448E-BFEA-BF3F12E88B7F}"/>
    <dgm:cxn modelId="{687C5EF0-FE92-4175-90A5-7C26A990F0FE}" type="presOf" srcId="{9DE4320E-485C-42E7-9805-8E053170A38D}" destId="{13B065AC-0DE3-4EF0-B909-1310D69C2DBB}" srcOrd="0" destOrd="0" presId="urn:microsoft.com/office/officeart/2005/8/layout/process4"/>
    <dgm:cxn modelId="{9BA8A283-478D-4B73-B8FD-FFBBE5009711}" srcId="{E6C34FAB-04BD-485D-8A86-BC3F1BA88620}" destId="{9DE4320E-485C-42E7-9805-8E053170A38D}" srcOrd="2" destOrd="0" parTransId="{3EB7DBDB-7C64-4EA6-A563-868F6DFF0001}" sibTransId="{25D7CF50-10C3-49D9-9743-49353AD29596}"/>
    <dgm:cxn modelId="{E092D967-B1B0-4D8F-9D44-E4ED98A37B45}" srcId="{5B5D218C-BF3E-43C5-9C81-89E5C6723A5E}" destId="{2B2A3344-2AAC-48B5-ABD9-7D7550CEA801}" srcOrd="0" destOrd="0" parTransId="{1F69A503-29D6-425F-A47C-BCDB08A4A8CF}" sibTransId="{5AA9CD97-A61F-4A6A-A06B-6F2F3FDFBD38}"/>
    <dgm:cxn modelId="{7C56B2A8-0F6A-4D24-81A4-88EDBF1522B7}" srcId="{43957858-A8EE-4CD7-8F78-280DA8AB8364}" destId="{DCCF5D13-95A3-4BC0-8813-17EA029F1014}" srcOrd="0" destOrd="0" parTransId="{7F175441-D56B-49BA-A4D9-EA1FAB93E325}" sibTransId="{AE9F78A3-01C1-4263-9309-AF5CDFF44550}"/>
    <dgm:cxn modelId="{1B09236F-54B6-499F-AD8B-1373C9A062F5}" srcId="{43957858-A8EE-4CD7-8F78-280DA8AB8364}" destId="{A0919FE2-F36A-4DA0-9157-1D09E292AA7F}" srcOrd="1" destOrd="0" parTransId="{515F53AA-6F2E-4D08-BF6A-650F53ECACC8}" sibTransId="{E2F9A37D-1EDF-4EF4-B300-832B50FC21CE}"/>
    <dgm:cxn modelId="{5DB9DDFD-2CE2-4CBD-A58A-62A6E6CECF06}" srcId="{CDD2174F-EEBF-4C7A-A297-FE03BBB0144E}" destId="{4D5823F9-A04B-48F8-BA09-7F380F24E74B}" srcOrd="1" destOrd="0" parTransId="{1AB5CFA4-4679-4757-B28B-D8A1D1044DCD}" sibTransId="{C030ACE2-536E-427B-BC57-69B8731B0D27}"/>
    <dgm:cxn modelId="{C26C6312-A74A-4581-935C-5BF52CBD49A4}" type="presOf" srcId="{E0E22432-6471-4F9D-9C45-2E2B91A32D39}" destId="{A8698194-E0F4-4CAB-B2AE-99196EF0E14F}" srcOrd="0" destOrd="0" presId="urn:microsoft.com/office/officeart/2005/8/layout/process4"/>
    <dgm:cxn modelId="{A544556E-89AB-46C5-9A96-7BAFCB9FE364}" type="presOf" srcId="{43957858-A8EE-4CD7-8F78-280DA8AB8364}" destId="{89013D14-B917-4D70-B849-93A357224E41}" srcOrd="1" destOrd="0" presId="urn:microsoft.com/office/officeart/2005/8/layout/process4"/>
    <dgm:cxn modelId="{F1C298F0-F7C0-40CB-99B2-B1850A7431CB}" srcId="{E6C34FAB-04BD-485D-8A86-BC3F1BA88620}" destId="{8CF1B1DB-AA43-47C9-9135-82797EC82DE3}" srcOrd="0" destOrd="0" parTransId="{6F137537-7141-4ED1-B371-17EDCBFCFCDB}" sibTransId="{0EE98A58-5851-42DF-BA66-BB68251C6B73}"/>
    <dgm:cxn modelId="{99BD9570-D07D-4A67-93D3-42CF379D71D6}" srcId="{CDD2174F-EEBF-4C7A-A297-FE03BBB0144E}" destId="{5B5D218C-BF3E-43C5-9C81-89E5C6723A5E}" srcOrd="4" destOrd="0" parTransId="{E7E299BC-AC58-452D-9478-221634AD455F}" sibTransId="{5A006254-C67B-432E-81EF-ECB04D485650}"/>
    <dgm:cxn modelId="{E383B51C-40D9-4806-B207-C7525107E2F8}" type="presOf" srcId="{5B5D218C-BF3E-43C5-9C81-89E5C6723A5E}" destId="{61994C40-2543-4283-A2BF-CD20BAC9C347}" srcOrd="1" destOrd="0" presId="urn:microsoft.com/office/officeart/2005/8/layout/process4"/>
    <dgm:cxn modelId="{7A0F5677-EF3F-487C-9B0A-EAF63A31135A}" type="presOf" srcId="{A0919FE2-F36A-4DA0-9157-1D09E292AA7F}" destId="{B71412A7-C91F-4252-935A-98ADB14A3020}" srcOrd="0" destOrd="0" presId="urn:microsoft.com/office/officeart/2005/8/layout/process4"/>
    <dgm:cxn modelId="{5BC3F85C-18D2-4834-8942-08E3A7510ADA}" srcId="{5B5D218C-BF3E-43C5-9C81-89E5C6723A5E}" destId="{82F1A53B-1B1A-437C-8635-147FCABE0C7B}" srcOrd="2" destOrd="0" parTransId="{FCE18267-1BF6-420E-B0CE-18676F586142}" sibTransId="{45AC2952-3762-4517-A950-34998C728009}"/>
    <dgm:cxn modelId="{AC0B56A7-F09D-4E5C-BDF5-5DBD8FF2091C}" type="presOf" srcId="{2866FA97-1D06-455A-8C02-1BCE38617EE9}" destId="{A0CAAD78-DFDF-488B-9CCB-38E481A419A7}" srcOrd="0" destOrd="0" presId="urn:microsoft.com/office/officeart/2005/8/layout/process4"/>
    <dgm:cxn modelId="{8DCB650E-CBB1-41AA-BFC4-7C5CEC5D4A61}" srcId="{5D7848E6-57AF-4F87-B42D-7BD6A19A2DCA}" destId="{00CB7E39-7645-4C86-9F1B-BBA65D5C8219}" srcOrd="1" destOrd="0" parTransId="{6AAC7688-5C48-44CA-BEB5-74E213C97C87}" sibTransId="{CA39F6A2-1A0C-4F2A-9424-252604A3B7C2}"/>
    <dgm:cxn modelId="{AC909FFD-34A3-4D12-B9ED-50EEF00C904E}" type="presOf" srcId="{5B5D218C-BF3E-43C5-9C81-89E5C6723A5E}" destId="{83AAD98E-B4E6-4A02-8AE6-5681EA8E3C4A}" srcOrd="0" destOrd="0" presId="urn:microsoft.com/office/officeart/2005/8/layout/process4"/>
    <dgm:cxn modelId="{FECDEBE9-E7F1-41B6-B6A6-73D9CB5186B3}" type="presOf" srcId="{F17ADBDB-0E84-453D-B235-218218ED0C3F}" destId="{1B416FD5-ADC9-4788-84E4-A277BFF855A2}" srcOrd="0" destOrd="0" presId="urn:microsoft.com/office/officeart/2005/8/layout/process4"/>
    <dgm:cxn modelId="{20291226-6DFE-49DD-B469-7C638FAB32C9}" type="presOf" srcId="{434C3630-2027-495F-B66A-1E86B4BD0805}" destId="{B23832F9-5DB9-4781-B818-695E437208C2}" srcOrd="0" destOrd="0" presId="urn:microsoft.com/office/officeart/2005/8/layout/process4"/>
    <dgm:cxn modelId="{4FFFD175-DF16-49B3-83BE-31DD3B4C566E}" srcId="{5D7848E6-57AF-4F87-B42D-7BD6A19A2DCA}" destId="{C52CFF70-4D10-46B3-8AE5-5C0F11918BB1}" srcOrd="2" destOrd="0" parTransId="{CF20AD63-698A-4F6E-AB35-09D4E219C2F9}" sibTransId="{18846432-3088-499D-88AA-5EBE1EEB3890}"/>
    <dgm:cxn modelId="{621A9865-393D-4F42-A6FA-A111FFCFF243}" srcId="{CDD2174F-EEBF-4C7A-A297-FE03BBB0144E}" destId="{5D7848E6-57AF-4F87-B42D-7BD6A19A2DCA}" srcOrd="2" destOrd="0" parTransId="{47F12033-C235-4F71-9F53-3064920F2784}" sibTransId="{DFF52B2D-9EE6-4CAD-ACEA-042BFA120AF0}"/>
    <dgm:cxn modelId="{3840D9F2-176D-49B3-A574-7B109A7F4FAA}" srcId="{CDD2174F-EEBF-4C7A-A297-FE03BBB0144E}" destId="{E6C34FAB-04BD-485D-8A86-BC3F1BA88620}" srcOrd="3" destOrd="0" parTransId="{9753179D-A7C1-4E34-861C-DBE1547AF070}" sibTransId="{BA0BAA09-1F3C-48A8-AABC-640E43FEE609}"/>
    <dgm:cxn modelId="{AFD02859-A15C-40AF-9C75-11B0BA63AC0B}" srcId="{43957858-A8EE-4CD7-8F78-280DA8AB8364}" destId="{930FB53D-EAFF-49AB-B701-32CF754092B6}" srcOrd="2" destOrd="0" parTransId="{F4BB1FB0-273F-44CF-8695-BE173FAA92C6}" sibTransId="{580CC795-6AEB-411F-B02C-3F69E3DF7952}"/>
    <dgm:cxn modelId="{ED5EB314-CEF1-42E5-9B7E-73874D83364B}" srcId="{4D5823F9-A04B-48F8-BA09-7F380F24E74B}" destId="{F17ADBDB-0E84-453D-B235-218218ED0C3F}" srcOrd="2" destOrd="0" parTransId="{9031E843-030D-4CC9-87FB-3F59C9D94AD5}" sibTransId="{37D8B382-F3E4-4870-8310-5BD314E1D591}"/>
    <dgm:cxn modelId="{088D87C2-9C8E-48B2-AB90-BA1309EDC0AD}" type="presOf" srcId="{C52CFF70-4D10-46B3-8AE5-5C0F11918BB1}" destId="{015685E5-EFD1-4D22-A844-FD1F5BFA27D9}" srcOrd="0" destOrd="0" presId="urn:microsoft.com/office/officeart/2005/8/layout/process4"/>
    <dgm:cxn modelId="{687A27F3-6532-4EB1-8EAA-9A497F64DAF0}" type="presOf" srcId="{82F1A53B-1B1A-437C-8635-147FCABE0C7B}" destId="{0000E14E-11BB-4BF9-9070-C8FE318DE6A2}" srcOrd="0" destOrd="0" presId="urn:microsoft.com/office/officeart/2005/8/layout/process4"/>
    <dgm:cxn modelId="{B514F30D-82C7-4431-9307-55BBB6FE85E1}" type="presOf" srcId="{930FB53D-EAFF-49AB-B701-32CF754092B6}" destId="{085CBDCA-2411-4645-97F4-9B977C9E2A39}" srcOrd="0" destOrd="0" presId="urn:microsoft.com/office/officeart/2005/8/layout/process4"/>
    <dgm:cxn modelId="{717D8F8E-1A66-4287-B683-F522D6A07A97}" type="presOf" srcId="{DCCF5D13-95A3-4BC0-8813-17EA029F1014}" destId="{0D9BB515-4C4A-45D5-A684-DEA4CB8EE8AD}" srcOrd="0" destOrd="0" presId="urn:microsoft.com/office/officeart/2005/8/layout/process4"/>
    <dgm:cxn modelId="{09410A3C-E85B-4BC7-89D0-1292F67F8EBD}" srcId="{5D7848E6-57AF-4F87-B42D-7BD6A19A2DCA}" destId="{AA215BF0-EFEF-4294-BFCF-F6C362C51A34}" srcOrd="0" destOrd="0" parTransId="{5670D32D-60FF-4A21-BD0D-1A5A33639EAF}" sibTransId="{1881311B-B3E3-4305-B390-009335C7FA92}"/>
    <dgm:cxn modelId="{0B88D828-92E9-45D6-9EF7-52F28278F932}" type="presOf" srcId="{CDD2174F-EEBF-4C7A-A297-FE03BBB0144E}" destId="{F7712BF2-D52E-404D-BB2F-6BB25826E69E}" srcOrd="0" destOrd="0" presId="urn:microsoft.com/office/officeart/2005/8/layout/process4"/>
    <dgm:cxn modelId="{E17224B8-D6C3-4FC5-A3A0-3BB9A133E2C0}" type="presOf" srcId="{EE7DA64A-7531-4F67-9AF7-8817960DAA96}" destId="{634FC65A-DAF4-449F-949B-80ADD95298CB}" srcOrd="0" destOrd="0" presId="urn:microsoft.com/office/officeart/2005/8/layout/process4"/>
    <dgm:cxn modelId="{6F59A867-9C90-4FE2-8404-41D723990802}" type="presOf" srcId="{E6C34FAB-04BD-485D-8A86-BC3F1BA88620}" destId="{29669D09-1EB4-40B7-8639-708AA96BEA5F}" srcOrd="1" destOrd="0" presId="urn:microsoft.com/office/officeart/2005/8/layout/process4"/>
    <dgm:cxn modelId="{66848AAA-C175-4DE6-8FDE-54EF55AFB172}" type="presOf" srcId="{00CB7E39-7645-4C86-9F1B-BBA65D5C8219}" destId="{019B9D70-6FEF-4584-A162-DE2DDA93A1FD}" srcOrd="0" destOrd="0" presId="urn:microsoft.com/office/officeart/2005/8/layout/process4"/>
    <dgm:cxn modelId="{A23CDE65-1243-4AA1-AEEF-7897F27B5389}" type="presOf" srcId="{2B2A3344-2AAC-48B5-ABD9-7D7550CEA801}" destId="{EC5BC597-F590-4DA8-9764-D565C186AF05}" srcOrd="0" destOrd="0" presId="urn:microsoft.com/office/officeart/2005/8/layout/process4"/>
    <dgm:cxn modelId="{F36CDC0B-9802-4BB9-BCF6-B6DF8ED128E5}" type="presOf" srcId="{5D7848E6-57AF-4F87-B42D-7BD6A19A2DCA}" destId="{F1759B96-FA0A-49FF-A305-6200B1F93987}" srcOrd="1" destOrd="0" presId="urn:microsoft.com/office/officeart/2005/8/layout/process4"/>
    <dgm:cxn modelId="{38F73A6F-B8F7-4E4F-9621-43BF0F207815}" type="presOf" srcId="{E6C34FAB-04BD-485D-8A86-BC3F1BA88620}" destId="{14144663-0064-44DF-9A39-F920A49A9FD1}" srcOrd="0" destOrd="0" presId="urn:microsoft.com/office/officeart/2005/8/layout/process4"/>
    <dgm:cxn modelId="{CA14FE2D-DFF4-445D-B428-0B3B5E8ACBA3}" srcId="{4D5823F9-A04B-48F8-BA09-7F380F24E74B}" destId="{434C3630-2027-495F-B66A-1E86B4BD0805}" srcOrd="1" destOrd="0" parTransId="{A9F4CB4B-CEBB-4B10-9BD0-4C5A00A7A9B7}" sibTransId="{D5FEF625-1826-4DB8-9FC1-5FFF389AE5CD}"/>
    <dgm:cxn modelId="{520DD73A-28D2-4DDA-8DF5-3079F1538B95}" srcId="{E6C34FAB-04BD-485D-8A86-BC3F1BA88620}" destId="{E0E22432-6471-4F9D-9C45-2E2B91A32D39}" srcOrd="1" destOrd="0" parTransId="{754D6A65-4E8F-4F9C-A8A8-6DA2BB5E7141}" sibTransId="{474E324F-6C4E-48AB-A80B-F8EB48418B0F}"/>
    <dgm:cxn modelId="{8BC15B8B-BE2F-4C68-8973-838FDCEBA873}" type="presOf" srcId="{5D7848E6-57AF-4F87-B42D-7BD6A19A2DCA}" destId="{B301DD88-5A88-4D9C-9236-F8E1046744B5}" srcOrd="0" destOrd="0" presId="urn:microsoft.com/office/officeart/2005/8/layout/process4"/>
    <dgm:cxn modelId="{5DC55366-A44A-4536-A87E-882A1A35496D}" type="presParOf" srcId="{F7712BF2-D52E-404D-BB2F-6BB25826E69E}" destId="{7C82DEFA-E372-444F-98BB-BB3FC1984C30}" srcOrd="0" destOrd="0" presId="urn:microsoft.com/office/officeart/2005/8/layout/process4"/>
    <dgm:cxn modelId="{B122CAB8-BC37-4187-BEC2-482DBA65F528}" type="presParOf" srcId="{7C82DEFA-E372-444F-98BB-BB3FC1984C30}" destId="{83AAD98E-B4E6-4A02-8AE6-5681EA8E3C4A}" srcOrd="0" destOrd="0" presId="urn:microsoft.com/office/officeart/2005/8/layout/process4"/>
    <dgm:cxn modelId="{99E59073-37F2-4F6C-A99F-3EE888CCFB2A}" type="presParOf" srcId="{7C82DEFA-E372-444F-98BB-BB3FC1984C30}" destId="{61994C40-2543-4283-A2BF-CD20BAC9C347}" srcOrd="1" destOrd="0" presId="urn:microsoft.com/office/officeart/2005/8/layout/process4"/>
    <dgm:cxn modelId="{F8881CD4-48C0-44A6-AAEF-216CE6230870}" type="presParOf" srcId="{7C82DEFA-E372-444F-98BB-BB3FC1984C30}" destId="{358DE320-7EB9-49CE-B86B-21AF39A9FC2B}" srcOrd="2" destOrd="0" presId="urn:microsoft.com/office/officeart/2005/8/layout/process4"/>
    <dgm:cxn modelId="{BC354993-9E58-4D43-B1A4-332AF269B907}" type="presParOf" srcId="{358DE320-7EB9-49CE-B86B-21AF39A9FC2B}" destId="{EC5BC597-F590-4DA8-9764-D565C186AF05}" srcOrd="0" destOrd="0" presId="urn:microsoft.com/office/officeart/2005/8/layout/process4"/>
    <dgm:cxn modelId="{9F13B3A2-A1DC-4309-8260-3E5DB8E4D430}" type="presParOf" srcId="{358DE320-7EB9-49CE-B86B-21AF39A9FC2B}" destId="{A0CAAD78-DFDF-488B-9CCB-38E481A419A7}" srcOrd="1" destOrd="0" presId="urn:microsoft.com/office/officeart/2005/8/layout/process4"/>
    <dgm:cxn modelId="{FFEDDEDB-8DCE-4A7D-AEF3-044E74EF750C}" type="presParOf" srcId="{358DE320-7EB9-49CE-B86B-21AF39A9FC2B}" destId="{0000E14E-11BB-4BF9-9070-C8FE318DE6A2}" srcOrd="2" destOrd="0" presId="urn:microsoft.com/office/officeart/2005/8/layout/process4"/>
    <dgm:cxn modelId="{C58D8D79-8E1B-4648-9A2B-F33774C68E98}" type="presParOf" srcId="{F7712BF2-D52E-404D-BB2F-6BB25826E69E}" destId="{DDC10CFC-348A-4016-AD6F-6DB68EE999B6}" srcOrd="1" destOrd="0" presId="urn:microsoft.com/office/officeart/2005/8/layout/process4"/>
    <dgm:cxn modelId="{35C055BC-1E45-4497-9681-DA79A220E5DF}" type="presParOf" srcId="{F7712BF2-D52E-404D-BB2F-6BB25826E69E}" destId="{EFD40B28-A1F3-465F-BAA2-EFD3A71CB063}" srcOrd="2" destOrd="0" presId="urn:microsoft.com/office/officeart/2005/8/layout/process4"/>
    <dgm:cxn modelId="{19CF2D18-D770-4E69-B44B-DD49A9C683E7}" type="presParOf" srcId="{EFD40B28-A1F3-465F-BAA2-EFD3A71CB063}" destId="{14144663-0064-44DF-9A39-F920A49A9FD1}" srcOrd="0" destOrd="0" presId="urn:microsoft.com/office/officeart/2005/8/layout/process4"/>
    <dgm:cxn modelId="{83BD4D5A-4EE7-4419-B990-8928D295389D}" type="presParOf" srcId="{EFD40B28-A1F3-465F-BAA2-EFD3A71CB063}" destId="{29669D09-1EB4-40B7-8639-708AA96BEA5F}" srcOrd="1" destOrd="0" presId="urn:microsoft.com/office/officeart/2005/8/layout/process4"/>
    <dgm:cxn modelId="{3471BF52-C085-4CBF-92F2-7735E16CAAB9}" type="presParOf" srcId="{EFD40B28-A1F3-465F-BAA2-EFD3A71CB063}" destId="{055D0608-F35A-42B0-8030-1C12EAB95589}" srcOrd="2" destOrd="0" presId="urn:microsoft.com/office/officeart/2005/8/layout/process4"/>
    <dgm:cxn modelId="{39C2A7E1-DD49-447B-BC14-0FCD288E598F}" type="presParOf" srcId="{055D0608-F35A-42B0-8030-1C12EAB95589}" destId="{D3C9F67A-42A6-44C3-A5D2-51920CE2D969}" srcOrd="0" destOrd="0" presId="urn:microsoft.com/office/officeart/2005/8/layout/process4"/>
    <dgm:cxn modelId="{D38FACEE-D085-470A-ABFA-DB51C20F2175}" type="presParOf" srcId="{055D0608-F35A-42B0-8030-1C12EAB95589}" destId="{A8698194-E0F4-4CAB-B2AE-99196EF0E14F}" srcOrd="1" destOrd="0" presId="urn:microsoft.com/office/officeart/2005/8/layout/process4"/>
    <dgm:cxn modelId="{0C865A03-2655-4AF0-BEFD-0AA3BE5D5386}" type="presParOf" srcId="{055D0608-F35A-42B0-8030-1C12EAB95589}" destId="{13B065AC-0DE3-4EF0-B909-1310D69C2DBB}" srcOrd="2" destOrd="0" presId="urn:microsoft.com/office/officeart/2005/8/layout/process4"/>
    <dgm:cxn modelId="{E55E11B3-562D-4007-BF80-B6FADD2F594A}" type="presParOf" srcId="{F7712BF2-D52E-404D-BB2F-6BB25826E69E}" destId="{B16D7F81-8E97-4529-B29D-61986923663E}" srcOrd="3" destOrd="0" presId="urn:microsoft.com/office/officeart/2005/8/layout/process4"/>
    <dgm:cxn modelId="{98DB53BC-1106-4160-A5B8-443F9D4985D0}" type="presParOf" srcId="{F7712BF2-D52E-404D-BB2F-6BB25826E69E}" destId="{0D5F4AD8-4468-4D59-9891-54997D53E081}" srcOrd="4" destOrd="0" presId="urn:microsoft.com/office/officeart/2005/8/layout/process4"/>
    <dgm:cxn modelId="{24C22611-34D8-4668-8665-2A8CADA288EC}" type="presParOf" srcId="{0D5F4AD8-4468-4D59-9891-54997D53E081}" destId="{B301DD88-5A88-4D9C-9236-F8E1046744B5}" srcOrd="0" destOrd="0" presId="urn:microsoft.com/office/officeart/2005/8/layout/process4"/>
    <dgm:cxn modelId="{D5E9402A-B48C-4130-A17F-EAC8D9D18BEA}" type="presParOf" srcId="{0D5F4AD8-4468-4D59-9891-54997D53E081}" destId="{F1759B96-FA0A-49FF-A305-6200B1F93987}" srcOrd="1" destOrd="0" presId="urn:microsoft.com/office/officeart/2005/8/layout/process4"/>
    <dgm:cxn modelId="{2F64A5C0-2AE9-4FC9-8424-6E543BA85E4B}" type="presParOf" srcId="{0D5F4AD8-4468-4D59-9891-54997D53E081}" destId="{7928F6E4-3BC0-4DE4-B67C-2ED6D966451F}" srcOrd="2" destOrd="0" presId="urn:microsoft.com/office/officeart/2005/8/layout/process4"/>
    <dgm:cxn modelId="{29180F4F-BDCE-47BA-A6A5-E16C89DAF599}" type="presParOf" srcId="{7928F6E4-3BC0-4DE4-B67C-2ED6D966451F}" destId="{E8468C7D-7B87-48FB-A8D1-E2B67BA75731}" srcOrd="0" destOrd="0" presId="urn:microsoft.com/office/officeart/2005/8/layout/process4"/>
    <dgm:cxn modelId="{6506947D-B3E0-4F72-8ACB-14C56E52F0D8}" type="presParOf" srcId="{7928F6E4-3BC0-4DE4-B67C-2ED6D966451F}" destId="{019B9D70-6FEF-4584-A162-DE2DDA93A1FD}" srcOrd="1" destOrd="0" presId="urn:microsoft.com/office/officeart/2005/8/layout/process4"/>
    <dgm:cxn modelId="{18C49647-E035-4E8E-9A69-ABF405397CD0}" type="presParOf" srcId="{7928F6E4-3BC0-4DE4-B67C-2ED6D966451F}" destId="{015685E5-EFD1-4D22-A844-FD1F5BFA27D9}" srcOrd="2" destOrd="0" presId="urn:microsoft.com/office/officeart/2005/8/layout/process4"/>
    <dgm:cxn modelId="{A519A9DC-BC58-4A92-9F52-070E571F6794}" type="presParOf" srcId="{F7712BF2-D52E-404D-BB2F-6BB25826E69E}" destId="{ED7748AF-9348-4648-8B8B-8885E75A2A78}" srcOrd="5" destOrd="0" presId="urn:microsoft.com/office/officeart/2005/8/layout/process4"/>
    <dgm:cxn modelId="{E9BA850F-7DFA-4EB3-8E2B-FBF12E81E03A}" type="presParOf" srcId="{F7712BF2-D52E-404D-BB2F-6BB25826E69E}" destId="{289D03E7-73C6-4E0B-BE7D-54886B1E97B6}" srcOrd="6" destOrd="0" presId="urn:microsoft.com/office/officeart/2005/8/layout/process4"/>
    <dgm:cxn modelId="{3D429FC8-40A7-4D60-A2C3-F527D917B0AD}" type="presParOf" srcId="{289D03E7-73C6-4E0B-BE7D-54886B1E97B6}" destId="{E41B447B-5674-496F-8B61-A5253876AB24}" srcOrd="0" destOrd="0" presId="urn:microsoft.com/office/officeart/2005/8/layout/process4"/>
    <dgm:cxn modelId="{EB3DCDCF-350C-4AEA-8EE8-A1A856628549}" type="presParOf" srcId="{289D03E7-73C6-4E0B-BE7D-54886B1E97B6}" destId="{C13E32AF-AEBF-4F8A-9F57-3AD2F0EA35A8}" srcOrd="1" destOrd="0" presId="urn:microsoft.com/office/officeart/2005/8/layout/process4"/>
    <dgm:cxn modelId="{AD7E4B6A-3EFC-423F-876F-53FD59516855}" type="presParOf" srcId="{289D03E7-73C6-4E0B-BE7D-54886B1E97B6}" destId="{45CBF54D-E607-467E-B5DE-423294238C9C}" srcOrd="2" destOrd="0" presId="urn:microsoft.com/office/officeart/2005/8/layout/process4"/>
    <dgm:cxn modelId="{90C1ECC3-F03A-4B16-9837-2596CCBF6886}" type="presParOf" srcId="{45CBF54D-E607-467E-B5DE-423294238C9C}" destId="{634FC65A-DAF4-449F-949B-80ADD95298CB}" srcOrd="0" destOrd="0" presId="urn:microsoft.com/office/officeart/2005/8/layout/process4"/>
    <dgm:cxn modelId="{64D4341D-8A93-4FDD-B991-F30C224766D5}" type="presParOf" srcId="{45CBF54D-E607-467E-B5DE-423294238C9C}" destId="{B23832F9-5DB9-4781-B818-695E437208C2}" srcOrd="1" destOrd="0" presId="urn:microsoft.com/office/officeart/2005/8/layout/process4"/>
    <dgm:cxn modelId="{615952FC-5A00-4791-8D91-E21B46605865}" type="presParOf" srcId="{45CBF54D-E607-467E-B5DE-423294238C9C}" destId="{1B416FD5-ADC9-4788-84E4-A277BFF855A2}" srcOrd="2" destOrd="0" presId="urn:microsoft.com/office/officeart/2005/8/layout/process4"/>
    <dgm:cxn modelId="{95F8838D-FCF5-4FD8-932A-48C94803017E}" type="presParOf" srcId="{F7712BF2-D52E-404D-BB2F-6BB25826E69E}" destId="{3869D407-E136-40AC-B160-1BCFFA33B3A9}" srcOrd="7" destOrd="0" presId="urn:microsoft.com/office/officeart/2005/8/layout/process4"/>
    <dgm:cxn modelId="{D0B25B5A-CE33-40F0-9C92-2E3FA6295DCD}" type="presParOf" srcId="{F7712BF2-D52E-404D-BB2F-6BB25826E69E}" destId="{2A232D4C-0202-4C7A-AFD0-A29D4A260CF8}" srcOrd="8" destOrd="0" presId="urn:microsoft.com/office/officeart/2005/8/layout/process4"/>
    <dgm:cxn modelId="{6D772690-9951-4649-820E-C892BEB9D70C}" type="presParOf" srcId="{2A232D4C-0202-4C7A-AFD0-A29D4A260CF8}" destId="{5B3B9219-C353-4B5E-A235-302688B8CC61}" srcOrd="0" destOrd="0" presId="urn:microsoft.com/office/officeart/2005/8/layout/process4"/>
    <dgm:cxn modelId="{2958C0CD-5B23-4C08-B7B4-19DF52C52070}" type="presParOf" srcId="{2A232D4C-0202-4C7A-AFD0-A29D4A260CF8}" destId="{89013D14-B917-4D70-B849-93A357224E41}" srcOrd="1" destOrd="0" presId="urn:microsoft.com/office/officeart/2005/8/layout/process4"/>
    <dgm:cxn modelId="{33A6B496-268C-4FD9-B75C-1051A02BC979}" type="presParOf" srcId="{2A232D4C-0202-4C7A-AFD0-A29D4A260CF8}" destId="{55E20413-86AA-45B9-BACF-C3C774320ACF}" srcOrd="2" destOrd="0" presId="urn:microsoft.com/office/officeart/2005/8/layout/process4"/>
    <dgm:cxn modelId="{20AF9A77-606E-4640-AD3B-A3FE5E828FAA}" type="presParOf" srcId="{55E20413-86AA-45B9-BACF-C3C774320ACF}" destId="{0D9BB515-4C4A-45D5-A684-DEA4CB8EE8AD}" srcOrd="0" destOrd="0" presId="urn:microsoft.com/office/officeart/2005/8/layout/process4"/>
    <dgm:cxn modelId="{CABF5E93-FFF4-4E58-99B0-E9EB525A2365}" type="presParOf" srcId="{55E20413-86AA-45B9-BACF-C3C774320ACF}" destId="{B71412A7-C91F-4252-935A-98ADB14A3020}" srcOrd="1" destOrd="0" presId="urn:microsoft.com/office/officeart/2005/8/layout/process4"/>
    <dgm:cxn modelId="{322220B5-6A0A-4771-A433-6CB0B617103E}" type="presParOf" srcId="{55E20413-86AA-45B9-BACF-C3C774320ACF}" destId="{085CBDCA-2411-4645-97F4-9B977C9E2A39}" srcOrd="2"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94C40-2543-4283-A2BF-CD20BAC9C347}">
      <dsp:nvSpPr>
        <dsp:cNvPr id="0" name=""/>
        <dsp:cNvSpPr/>
      </dsp:nvSpPr>
      <dsp:spPr>
        <a:xfrm>
          <a:off x="0" y="5110021"/>
          <a:ext cx="5886449" cy="83834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AU" sz="1800" b="1" kern="1200">
              <a:solidFill>
                <a:schemeClr val="accent5">
                  <a:lumMod val="50000"/>
                </a:schemeClr>
              </a:solidFill>
            </a:rPr>
            <a:t>5. Analysis, Learning and Improvement</a:t>
          </a:r>
        </a:p>
        <a:p>
          <a:pPr lvl="0" algn="ctr" defTabSz="800100">
            <a:lnSpc>
              <a:spcPct val="90000"/>
            </a:lnSpc>
            <a:spcBef>
              <a:spcPct val="0"/>
            </a:spcBef>
            <a:spcAft>
              <a:spcPct val="35000"/>
            </a:spcAft>
          </a:pPr>
          <a:r>
            <a:rPr lang="en-AU" sz="1000" kern="1200">
              <a:solidFill>
                <a:schemeClr val="accent5">
                  <a:lumMod val="50000"/>
                </a:schemeClr>
              </a:solidFill>
            </a:rPr>
            <a:t>Tertiary Prevention</a:t>
          </a:r>
        </a:p>
      </dsp:txBody>
      <dsp:txXfrm>
        <a:off x="0" y="5110021"/>
        <a:ext cx="5886449" cy="452704"/>
      </dsp:txXfrm>
    </dsp:sp>
    <dsp:sp modelId="{EC5BC597-F590-4DA8-9764-D565C186AF05}">
      <dsp:nvSpPr>
        <dsp:cNvPr id="0" name=""/>
        <dsp:cNvSpPr/>
      </dsp:nvSpPr>
      <dsp:spPr>
        <a:xfrm>
          <a:off x="2874"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Maintain and analyse records</a:t>
          </a:r>
        </a:p>
      </dsp:txBody>
      <dsp:txXfrm>
        <a:off x="2874" y="5545959"/>
        <a:ext cx="1960233" cy="385637"/>
      </dsp:txXfrm>
    </dsp:sp>
    <dsp:sp modelId="{A0CAAD78-DFDF-488B-9CCB-38E481A419A7}">
      <dsp:nvSpPr>
        <dsp:cNvPr id="0" name=""/>
        <dsp:cNvSpPr/>
      </dsp:nvSpPr>
      <dsp:spPr>
        <a:xfrm>
          <a:off x="1963108"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solidFill>
                <a:schemeClr val="accent5">
                  <a:lumMod val="50000"/>
                </a:schemeClr>
              </a:solidFill>
            </a:rPr>
            <a:t>Continuous Improvement</a:t>
          </a:r>
        </a:p>
      </dsp:txBody>
      <dsp:txXfrm>
        <a:off x="1963108" y="5545959"/>
        <a:ext cx="1960233" cy="385637"/>
      </dsp:txXfrm>
    </dsp:sp>
    <dsp:sp modelId="{0000E14E-11BB-4BF9-9070-C8FE318DE6A2}">
      <dsp:nvSpPr>
        <dsp:cNvPr id="0" name=""/>
        <dsp:cNvSpPr/>
      </dsp:nvSpPr>
      <dsp:spPr>
        <a:xfrm>
          <a:off x="3923341"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Support wider initiatives to reduce abuse</a:t>
          </a:r>
        </a:p>
      </dsp:txBody>
      <dsp:txXfrm>
        <a:off x="3923341" y="5545959"/>
        <a:ext cx="1960233" cy="385637"/>
      </dsp:txXfrm>
    </dsp:sp>
    <dsp:sp modelId="{29669D09-1EB4-40B7-8639-708AA96BEA5F}">
      <dsp:nvSpPr>
        <dsp:cNvPr id="0" name=""/>
        <dsp:cNvSpPr/>
      </dsp:nvSpPr>
      <dsp:spPr>
        <a:xfrm rot="10800000">
          <a:off x="0" y="3833227"/>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AU" sz="1800" b="1" kern="1200">
              <a:solidFill>
                <a:schemeClr val="accent5">
                  <a:lumMod val="50000"/>
                </a:schemeClr>
              </a:solidFill>
            </a:rPr>
            <a:t>4. Responding to abuse</a:t>
          </a:r>
          <a:r>
            <a:rPr lang="en-AU" sz="1800" kern="1200">
              <a:solidFill>
                <a:schemeClr val="accent5">
                  <a:lumMod val="50000"/>
                </a:schemeClr>
              </a:solidFill>
            </a:rPr>
            <a:t> </a:t>
          </a:r>
        </a:p>
        <a:p>
          <a:pPr lvl="0" algn="ctr" defTabSz="800100">
            <a:lnSpc>
              <a:spcPct val="90000"/>
            </a:lnSpc>
            <a:spcBef>
              <a:spcPct val="0"/>
            </a:spcBef>
            <a:spcAft>
              <a:spcPct val="35000"/>
            </a:spcAft>
          </a:pPr>
          <a:r>
            <a:rPr lang="en-AU" sz="1000" kern="1200">
              <a:solidFill>
                <a:schemeClr val="accent5">
                  <a:lumMod val="50000"/>
                </a:schemeClr>
              </a:solidFill>
            </a:rPr>
            <a:t>Secondary Prevention</a:t>
          </a:r>
        </a:p>
      </dsp:txBody>
      <dsp:txXfrm rot="-10800000">
        <a:off x="0" y="3833227"/>
        <a:ext cx="5886449" cy="452568"/>
      </dsp:txXfrm>
    </dsp:sp>
    <dsp:sp modelId="{D3C9F67A-42A6-44C3-A5D2-51920CE2D969}">
      <dsp:nvSpPr>
        <dsp:cNvPr id="0" name=""/>
        <dsp:cNvSpPr/>
      </dsp:nvSpPr>
      <dsp:spPr>
        <a:xfrm>
          <a:off x="2874"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Promote early intervention and response</a:t>
          </a:r>
        </a:p>
      </dsp:txBody>
      <dsp:txXfrm>
        <a:off x="2874" y="4285796"/>
        <a:ext cx="1960233" cy="385521"/>
      </dsp:txXfrm>
    </dsp:sp>
    <dsp:sp modelId="{A8698194-E0F4-4CAB-B2AE-99196EF0E14F}">
      <dsp:nvSpPr>
        <dsp:cNvPr id="0" name=""/>
        <dsp:cNvSpPr/>
      </dsp:nvSpPr>
      <dsp:spPr>
        <a:xfrm>
          <a:off x="1986728"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solidFill>
                <a:schemeClr val="accent5">
                  <a:lumMod val="50000"/>
                </a:schemeClr>
              </a:solidFill>
            </a:rPr>
            <a:t>Support the person</a:t>
          </a:r>
        </a:p>
      </dsp:txBody>
      <dsp:txXfrm>
        <a:off x="1986728" y="4285796"/>
        <a:ext cx="1960233" cy="385521"/>
      </dsp:txXfrm>
    </dsp:sp>
    <dsp:sp modelId="{13B065AC-0DE3-4EF0-B909-1310D69C2DBB}">
      <dsp:nvSpPr>
        <dsp:cNvPr id="0" name=""/>
        <dsp:cNvSpPr/>
      </dsp:nvSpPr>
      <dsp:spPr>
        <a:xfrm>
          <a:off x="3923341"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Meet legal and organisational requirements</a:t>
          </a:r>
        </a:p>
      </dsp:txBody>
      <dsp:txXfrm>
        <a:off x="3923341" y="4285796"/>
        <a:ext cx="1960233" cy="385521"/>
      </dsp:txXfrm>
    </dsp:sp>
    <dsp:sp modelId="{F1759B96-FA0A-49FF-A305-6200B1F93987}">
      <dsp:nvSpPr>
        <dsp:cNvPr id="0" name=""/>
        <dsp:cNvSpPr/>
      </dsp:nvSpPr>
      <dsp:spPr>
        <a:xfrm rot="10800000">
          <a:off x="0" y="2556433"/>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AU" sz="1800" b="1" kern="1200">
              <a:solidFill>
                <a:schemeClr val="accent5">
                  <a:lumMod val="50000"/>
                </a:schemeClr>
              </a:solidFill>
            </a:rPr>
            <a:t>3. Addressing risk for specific groups and service settings</a:t>
          </a:r>
          <a:r>
            <a:rPr lang="en-AU" sz="1800" kern="1200">
              <a:solidFill>
                <a:schemeClr val="accent5">
                  <a:lumMod val="50000"/>
                </a:schemeClr>
              </a:solidFill>
            </a:rPr>
            <a:t> </a:t>
          </a:r>
        </a:p>
        <a:p>
          <a:pPr lvl="0" algn="ctr" defTabSz="800100">
            <a:lnSpc>
              <a:spcPct val="90000"/>
            </a:lnSpc>
            <a:spcBef>
              <a:spcPct val="0"/>
            </a:spcBef>
            <a:spcAft>
              <a:spcPct val="35000"/>
            </a:spcAft>
          </a:pPr>
          <a:r>
            <a:rPr lang="en-AU" sz="1000" kern="1200">
              <a:solidFill>
                <a:schemeClr val="accent5">
                  <a:lumMod val="50000"/>
                </a:schemeClr>
              </a:solidFill>
            </a:rPr>
            <a:t>Targeted Prevention</a:t>
          </a:r>
        </a:p>
      </dsp:txBody>
      <dsp:txXfrm rot="-10800000">
        <a:off x="0" y="2556433"/>
        <a:ext cx="5886449" cy="452568"/>
      </dsp:txXfrm>
    </dsp:sp>
    <dsp:sp modelId="{E8468C7D-7B87-48FB-A8D1-E2B67BA75731}">
      <dsp:nvSpPr>
        <dsp:cNvPr id="0" name=""/>
        <dsp:cNvSpPr/>
      </dsp:nvSpPr>
      <dsp:spPr>
        <a:xfrm>
          <a:off x="2874"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Target approaches for groups at increased risk of harm</a:t>
          </a:r>
        </a:p>
      </dsp:txBody>
      <dsp:txXfrm>
        <a:off x="2874" y="3009001"/>
        <a:ext cx="1960233" cy="385521"/>
      </dsp:txXfrm>
    </dsp:sp>
    <dsp:sp modelId="{019B9D70-6FEF-4584-A162-DE2DDA93A1FD}">
      <dsp:nvSpPr>
        <dsp:cNvPr id="0" name=""/>
        <dsp:cNvSpPr/>
      </dsp:nvSpPr>
      <dsp:spPr>
        <a:xfrm>
          <a:off x="1963108"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Target features and service settings that increase risk</a:t>
          </a:r>
        </a:p>
      </dsp:txBody>
      <dsp:txXfrm>
        <a:off x="1963108" y="3009001"/>
        <a:ext cx="1960233" cy="385521"/>
      </dsp:txXfrm>
    </dsp:sp>
    <dsp:sp modelId="{015685E5-EFD1-4D22-A844-FD1F5BFA27D9}">
      <dsp:nvSpPr>
        <dsp:cNvPr id="0" name=""/>
        <dsp:cNvSpPr/>
      </dsp:nvSpPr>
      <dsp:spPr>
        <a:xfrm>
          <a:off x="3923341"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Understand behaviours of concern</a:t>
          </a:r>
        </a:p>
      </dsp:txBody>
      <dsp:txXfrm>
        <a:off x="3923341" y="3009001"/>
        <a:ext cx="1960233" cy="385521"/>
      </dsp:txXfrm>
    </dsp:sp>
    <dsp:sp modelId="{C13E32AF-AEBF-4F8A-9F57-3AD2F0EA35A8}">
      <dsp:nvSpPr>
        <dsp:cNvPr id="0" name=""/>
        <dsp:cNvSpPr/>
      </dsp:nvSpPr>
      <dsp:spPr>
        <a:xfrm rot="10800000">
          <a:off x="0" y="1279639"/>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b="1" kern="1200">
              <a:solidFill>
                <a:schemeClr val="accent5">
                  <a:lumMod val="50000"/>
                </a:schemeClr>
              </a:solidFill>
            </a:rPr>
            <a:t>2. Practices and safeguards to help prevent abuse</a:t>
          </a:r>
        </a:p>
        <a:p>
          <a:pPr lvl="0" algn="ctr" defTabSz="755650">
            <a:lnSpc>
              <a:spcPct val="90000"/>
            </a:lnSpc>
            <a:spcBef>
              <a:spcPct val="0"/>
            </a:spcBef>
            <a:spcAft>
              <a:spcPct val="35000"/>
            </a:spcAft>
          </a:pPr>
          <a:r>
            <a:rPr lang="en-AU" sz="1000" kern="1200">
              <a:solidFill>
                <a:schemeClr val="accent5">
                  <a:lumMod val="50000"/>
                </a:schemeClr>
              </a:solidFill>
            </a:rPr>
            <a:t>Primary Prevention</a:t>
          </a:r>
        </a:p>
      </dsp:txBody>
      <dsp:txXfrm rot="-10800000">
        <a:off x="0" y="1279639"/>
        <a:ext cx="5886449" cy="452568"/>
      </dsp:txXfrm>
    </dsp:sp>
    <dsp:sp modelId="{634FC65A-DAF4-449F-949B-80ADD95298CB}">
      <dsp:nvSpPr>
        <dsp:cNvPr id="0" name=""/>
        <dsp:cNvSpPr/>
      </dsp:nvSpPr>
      <dsp:spPr>
        <a:xfrm>
          <a:off x="2874"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Implement policy and practice that protect people's rights</a:t>
          </a:r>
        </a:p>
      </dsp:txBody>
      <dsp:txXfrm>
        <a:off x="2874" y="1732207"/>
        <a:ext cx="1960233" cy="385521"/>
      </dsp:txXfrm>
    </dsp:sp>
    <dsp:sp modelId="{B23832F9-5DB9-4781-B818-695E437208C2}">
      <dsp:nvSpPr>
        <dsp:cNvPr id="0" name=""/>
        <dsp:cNvSpPr/>
      </dsp:nvSpPr>
      <dsp:spPr>
        <a:xfrm>
          <a:off x="1963108"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Empower people with disability</a:t>
          </a:r>
        </a:p>
      </dsp:txBody>
      <dsp:txXfrm>
        <a:off x="1963108" y="1732207"/>
        <a:ext cx="1960233" cy="385521"/>
      </dsp:txXfrm>
    </dsp:sp>
    <dsp:sp modelId="{1B416FD5-ADC9-4788-84E4-A277BFF855A2}">
      <dsp:nvSpPr>
        <dsp:cNvPr id="0" name=""/>
        <dsp:cNvSpPr/>
      </dsp:nvSpPr>
      <dsp:spPr>
        <a:xfrm>
          <a:off x="3923341"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Create the right organisational cultures</a:t>
          </a:r>
        </a:p>
      </dsp:txBody>
      <dsp:txXfrm>
        <a:off x="3923341" y="1732207"/>
        <a:ext cx="1960233" cy="385521"/>
      </dsp:txXfrm>
    </dsp:sp>
    <dsp:sp modelId="{89013D14-B917-4D70-B849-93A357224E41}">
      <dsp:nvSpPr>
        <dsp:cNvPr id="0" name=""/>
        <dsp:cNvSpPr/>
      </dsp:nvSpPr>
      <dsp:spPr>
        <a:xfrm rot="10800000">
          <a:off x="0" y="2844"/>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solidFill>
                <a:schemeClr val="accent5">
                  <a:lumMod val="50000"/>
                </a:schemeClr>
              </a:solidFill>
            </a:rPr>
            <a:t>1. Understanding abuse</a:t>
          </a:r>
        </a:p>
      </dsp:txBody>
      <dsp:txXfrm rot="-10800000">
        <a:off x="0" y="2844"/>
        <a:ext cx="5886449" cy="452568"/>
      </dsp:txXfrm>
    </dsp:sp>
    <dsp:sp modelId="{0D9BB515-4C4A-45D5-A684-DEA4CB8EE8AD}">
      <dsp:nvSpPr>
        <dsp:cNvPr id="0" name=""/>
        <dsp:cNvSpPr/>
      </dsp:nvSpPr>
      <dsp:spPr>
        <a:xfrm>
          <a:off x="2874"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Promote and apply human rights</a:t>
          </a:r>
        </a:p>
      </dsp:txBody>
      <dsp:txXfrm>
        <a:off x="2874" y="455413"/>
        <a:ext cx="1960233" cy="385521"/>
      </dsp:txXfrm>
    </dsp:sp>
    <dsp:sp modelId="{B71412A7-C91F-4252-935A-98ADB14A3020}">
      <dsp:nvSpPr>
        <dsp:cNvPr id="0" name=""/>
        <dsp:cNvSpPr/>
      </dsp:nvSpPr>
      <dsp:spPr>
        <a:xfrm>
          <a:off x="1963108"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Understand causes of abuse, neglect, exploitation and violence</a:t>
          </a:r>
        </a:p>
      </dsp:txBody>
      <dsp:txXfrm>
        <a:off x="1963108" y="455413"/>
        <a:ext cx="1960233" cy="385521"/>
      </dsp:txXfrm>
    </dsp:sp>
    <dsp:sp modelId="{085CBDCA-2411-4645-97F4-9B977C9E2A39}">
      <dsp:nvSpPr>
        <dsp:cNvPr id="0" name=""/>
        <dsp:cNvSpPr/>
      </dsp:nvSpPr>
      <dsp:spPr>
        <a:xfrm>
          <a:off x="3923341"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AU" sz="1050" kern="1200">
              <a:solidFill>
                <a:schemeClr val="accent5">
                  <a:lumMod val="50000"/>
                </a:schemeClr>
              </a:solidFill>
            </a:rPr>
            <a:t>Recognise risk factors and signs of abuse</a:t>
          </a:r>
        </a:p>
      </dsp:txBody>
      <dsp:txXfrm>
        <a:off x="3923341" y="455413"/>
        <a:ext cx="1960233" cy="3855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4638-3AD2-4170-9A1C-3058AD26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54D29CC1.dotm</Template>
  <TotalTime>14</TotalTime>
  <Pages>73</Pages>
  <Words>79226</Words>
  <Characters>451593</Characters>
  <Application>Microsoft Office Word</Application>
  <DocSecurity>0</DocSecurity>
  <Lines>3763</Lines>
  <Paragraphs>1059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529760</CharactersWithSpaces>
  <SharedDoc>false</SharedDoc>
  <HLinks>
    <vt:vector size="3834" baseType="variant">
      <vt:variant>
        <vt:i4>852021</vt:i4>
      </vt:variant>
      <vt:variant>
        <vt:i4>3120</vt:i4>
      </vt:variant>
      <vt:variant>
        <vt:i4>0</vt:i4>
      </vt:variant>
      <vt:variant>
        <vt:i4>5</vt:i4>
      </vt:variant>
      <vt:variant>
        <vt:lpwstr>http://www.aph.gov.au/Parliamentary_Business/Committees/Senate/Community_Affairs/Violence_abuse_neglect</vt:lpwstr>
      </vt:variant>
      <vt:variant>
        <vt:lpwstr/>
      </vt:variant>
      <vt:variant>
        <vt:i4>7077924</vt:i4>
      </vt:variant>
      <vt:variant>
        <vt:i4>3117</vt:i4>
      </vt:variant>
      <vt:variant>
        <vt:i4>0</vt:i4>
      </vt:variant>
      <vt:variant>
        <vt:i4>5</vt:i4>
      </vt:variant>
      <vt:variant>
        <vt:lpwstr>http://www.wdv.org.au/documents/Voices Against Violence Paper Six Hearing from Women with Disabilities (PDF 1.2MB).pdf</vt:lpwstr>
      </vt:variant>
      <vt:variant>
        <vt:lpwstr/>
      </vt:variant>
      <vt:variant>
        <vt:i4>6357084</vt:i4>
      </vt:variant>
      <vt:variant>
        <vt:i4>3114</vt:i4>
      </vt:variant>
      <vt:variant>
        <vt:i4>0</vt:i4>
      </vt:variant>
      <vt:variant>
        <vt:i4>5</vt:i4>
      </vt:variant>
      <vt:variant>
        <vt:lpwstr>http://www.wdv.org.au/documents/Voices Against Violence Paper One Executive Summary.pdf</vt:lpwstr>
      </vt:variant>
      <vt:variant>
        <vt:lpwstr/>
      </vt:variant>
      <vt:variant>
        <vt:i4>2359327</vt:i4>
      </vt:variant>
      <vt:variant>
        <vt:i4>3111</vt:i4>
      </vt:variant>
      <vt:variant>
        <vt:i4>0</vt:i4>
      </vt:variant>
      <vt:variant>
        <vt:i4>5</vt:i4>
      </vt:variant>
      <vt:variant>
        <vt:lpwstr>http://wwda.org.au/feature-addressing-violence-against-women-with-disabilities/</vt:lpwstr>
      </vt:variant>
      <vt:variant>
        <vt:lpwstr/>
      </vt:variant>
      <vt:variant>
        <vt:i4>852021</vt:i4>
      </vt:variant>
      <vt:variant>
        <vt:i4>3108</vt:i4>
      </vt:variant>
      <vt:variant>
        <vt:i4>0</vt:i4>
      </vt:variant>
      <vt:variant>
        <vt:i4>5</vt:i4>
      </vt:variant>
      <vt:variant>
        <vt:lpwstr>http://www.aph.gov.au/Parliamentary_Business/Committees/Senate/Community_Affairs/Violence_abuse_neglect</vt:lpwstr>
      </vt:variant>
      <vt:variant>
        <vt:lpwstr/>
      </vt:variant>
      <vt:variant>
        <vt:i4>196728</vt:i4>
      </vt:variant>
      <vt:variant>
        <vt:i4>3105</vt:i4>
      </vt:variant>
      <vt:variant>
        <vt:i4>0</vt:i4>
      </vt:variant>
      <vt:variant>
        <vt:i4>5</vt:i4>
      </vt:variant>
      <vt:variant>
        <vt:lpwstr>http://wwda.org.au/wp-content/uploads/2013/12/More_Than_Just_A_Ramp.pdf</vt:lpwstr>
      </vt:variant>
      <vt:variant>
        <vt:lpwstr/>
      </vt:variant>
      <vt:variant>
        <vt:i4>3342347</vt:i4>
      </vt:variant>
      <vt:variant>
        <vt:i4>3102</vt:i4>
      </vt:variant>
      <vt:variant>
        <vt:i4>0</vt:i4>
      </vt:variant>
      <vt:variant>
        <vt:i4>5</vt:i4>
      </vt:variant>
      <vt:variant>
        <vt:lpwstr>https://www.ombudsman.vic.gov.au/getattachment/45e28c63-24b0-4efd-b313-85f4f6e44d3f</vt:lpwstr>
      </vt:variant>
      <vt:variant>
        <vt:lpwstr/>
      </vt:variant>
      <vt:variant>
        <vt:i4>1048589</vt:i4>
      </vt:variant>
      <vt:variant>
        <vt:i4>3099</vt:i4>
      </vt:variant>
      <vt:variant>
        <vt:i4>0</vt:i4>
      </vt:variant>
      <vt:variant>
        <vt:i4>5</vt:i4>
      </vt:variant>
      <vt:variant>
        <vt:lpwstr>http://www.humanrightscommission.vic.gov.au/index.php/2012-10-18-01-21-18/submissions/item/download/8032_22eb63e671ef6d45f01669cc8169ac8a</vt:lpwstr>
      </vt:variant>
      <vt:variant>
        <vt:lpwstr/>
      </vt:variant>
      <vt:variant>
        <vt:i4>1572963</vt:i4>
      </vt:variant>
      <vt:variant>
        <vt:i4>3096</vt:i4>
      </vt:variant>
      <vt:variant>
        <vt:i4>0</vt:i4>
      </vt:variant>
      <vt:variant>
        <vt:i4>5</vt:i4>
      </vt:variant>
      <vt:variant>
        <vt:lpwstr>http://www.parliament.vic.gov.au/images/stories/committees/fcdc/inquiries/57th/Disability/Submissions/88_Vicdeaf.pdf</vt:lpwstr>
      </vt:variant>
      <vt:variant>
        <vt:lpwstr/>
      </vt:variant>
      <vt:variant>
        <vt:i4>852021</vt:i4>
      </vt:variant>
      <vt:variant>
        <vt:i4>3093</vt:i4>
      </vt:variant>
      <vt:variant>
        <vt:i4>0</vt:i4>
      </vt:variant>
      <vt:variant>
        <vt:i4>5</vt:i4>
      </vt:variant>
      <vt:variant>
        <vt:lpwstr>http://www.aph.gov.au/Parliamentary_Business/Committees/Senate/Community_Affairs/Violence_abuse_neglect</vt:lpwstr>
      </vt:variant>
      <vt:variant>
        <vt:lpwstr/>
      </vt:variant>
      <vt:variant>
        <vt:i4>2162708</vt:i4>
      </vt:variant>
      <vt:variant>
        <vt:i4>3090</vt:i4>
      </vt:variant>
      <vt:variant>
        <vt:i4>0</vt:i4>
      </vt:variant>
      <vt:variant>
        <vt:i4>5</vt:i4>
      </vt:variant>
      <vt:variant>
        <vt:lpwstr>http://www.cadr.org.au/reports-papers/abuse-prevention-strategies-in-specialist-disability-services</vt:lpwstr>
      </vt:variant>
      <vt:variant>
        <vt:lpwstr/>
      </vt:variant>
      <vt:variant>
        <vt:i4>852021</vt:i4>
      </vt:variant>
      <vt:variant>
        <vt:i4>3087</vt:i4>
      </vt:variant>
      <vt:variant>
        <vt:i4>0</vt:i4>
      </vt:variant>
      <vt:variant>
        <vt:i4>5</vt:i4>
      </vt:variant>
      <vt:variant>
        <vt:lpwstr>http://www.aph.gov.au/Parliamentary_Business/Committees/Senate/Community_Affairs/Violence_abuse_neglect</vt:lpwstr>
      </vt:variant>
      <vt:variant>
        <vt:lpwstr/>
      </vt:variant>
      <vt:variant>
        <vt:i4>5570677</vt:i4>
      </vt:variant>
      <vt:variant>
        <vt:i4>3084</vt:i4>
      </vt:variant>
      <vt:variant>
        <vt:i4>0</vt:i4>
      </vt:variant>
      <vt:variant>
        <vt:i4>5</vt:i4>
      </vt:variant>
      <vt:variant>
        <vt:lpwstr>http://www.ccyp.vic.gov.au/downloads/aboriginal-inclusion-action-plan-2016-19.pdf</vt:lpwstr>
      </vt:variant>
      <vt:variant>
        <vt:lpwstr/>
      </vt:variant>
      <vt:variant>
        <vt:i4>3670076</vt:i4>
      </vt:variant>
      <vt:variant>
        <vt:i4>3081</vt:i4>
      </vt:variant>
      <vt:variant>
        <vt:i4>0</vt:i4>
      </vt:variant>
      <vt:variant>
        <vt:i4>5</vt:i4>
      </vt:variant>
      <vt:variant>
        <vt:lpwstr>http://www.ccyp.vic.gov.au/childsafetycommissioner/downloads/childsafe_organisation.pdf</vt:lpwstr>
      </vt:variant>
      <vt:variant>
        <vt:lpwstr/>
      </vt:variant>
      <vt:variant>
        <vt:i4>1966176</vt:i4>
      </vt:variant>
      <vt:variant>
        <vt:i4>3078</vt:i4>
      </vt:variant>
      <vt:variant>
        <vt:i4>0</vt:i4>
      </vt:variant>
      <vt:variant>
        <vt:i4>5</vt:i4>
      </vt:variant>
      <vt:variant>
        <vt:lpwstr>http://www.ccyp.vic.gov.au/downloads/residential-care-matters.pdf</vt:lpwstr>
      </vt:variant>
      <vt:variant>
        <vt:lpwstr/>
      </vt:variant>
      <vt:variant>
        <vt:i4>852021</vt:i4>
      </vt:variant>
      <vt:variant>
        <vt:i4>3075</vt:i4>
      </vt:variant>
      <vt:variant>
        <vt:i4>0</vt:i4>
      </vt:variant>
      <vt:variant>
        <vt:i4>5</vt:i4>
      </vt:variant>
      <vt:variant>
        <vt:lpwstr>http://www.aph.gov.au/Parliamentary_Business/Committees/Senate/Community_Affairs/Violence_abuse_neglect</vt:lpwstr>
      </vt:variant>
      <vt:variant>
        <vt:lpwstr/>
      </vt:variant>
      <vt:variant>
        <vt:i4>7667714</vt:i4>
      </vt:variant>
      <vt:variant>
        <vt:i4>3072</vt:i4>
      </vt:variant>
      <vt:variant>
        <vt:i4>0</vt:i4>
      </vt:variant>
      <vt:variant>
        <vt:i4>5</vt:i4>
      </vt:variant>
      <vt:variant>
        <vt:lpwstr>http://www.scie.org.uk/publications/reports/report47/files/report47.pdf</vt:lpwstr>
      </vt:variant>
      <vt:variant>
        <vt:lpwstr/>
      </vt:variant>
      <vt:variant>
        <vt:i4>852021</vt:i4>
      </vt:variant>
      <vt:variant>
        <vt:i4>3069</vt:i4>
      </vt:variant>
      <vt:variant>
        <vt:i4>0</vt:i4>
      </vt:variant>
      <vt:variant>
        <vt:i4>5</vt:i4>
      </vt:variant>
      <vt:variant>
        <vt:lpwstr>http://www.aph.gov.au/Parliamentary_Business/Committees/Senate/Community_Affairs/Violence_abuse_neglect</vt:lpwstr>
      </vt:variant>
      <vt:variant>
        <vt:lpwstr/>
      </vt:variant>
      <vt:variant>
        <vt:i4>2228332</vt:i4>
      </vt:variant>
      <vt:variant>
        <vt:i4>3066</vt:i4>
      </vt:variant>
      <vt:variant>
        <vt:i4>0</vt:i4>
      </vt:variant>
      <vt:variant>
        <vt:i4>5</vt:i4>
      </vt:variant>
      <vt:variant>
        <vt:lpwstr>http://ccyp.scu.edu.au/download.php?doc_id=16246&amp;site_id=1954&amp;file_ext=.pdf</vt:lpwstr>
      </vt:variant>
      <vt:variant>
        <vt:lpwstr/>
      </vt:variant>
      <vt:variant>
        <vt:i4>3473493</vt:i4>
      </vt:variant>
      <vt:variant>
        <vt:i4>3063</vt:i4>
      </vt:variant>
      <vt:variant>
        <vt:i4>0</vt:i4>
      </vt:variant>
      <vt:variant>
        <vt:i4>5</vt:i4>
      </vt:variant>
      <vt:variant>
        <vt:lpwstr>http://www.childabuseroyalcommission.gov.au/getattachment/d0f79922-0dc6-4c60-b170-3aa1de43f321/Feeling-Safe,-Being-Safe</vt:lpwstr>
      </vt:variant>
      <vt:variant>
        <vt:lpwstr/>
      </vt:variant>
      <vt:variant>
        <vt:i4>4653111</vt:i4>
      </vt:variant>
      <vt:variant>
        <vt:i4>3060</vt:i4>
      </vt:variant>
      <vt:variant>
        <vt:i4>0</vt:i4>
      </vt:variant>
      <vt:variant>
        <vt:i4>5</vt:i4>
      </vt:variant>
      <vt:variant>
        <vt:lpwstr>http://www.cda.org.au/_literature_132659/Enabling_and_Protecting_Issues_Paper</vt:lpwstr>
      </vt:variant>
      <vt:variant>
        <vt:lpwstr/>
      </vt:variant>
      <vt:variant>
        <vt:i4>4063334</vt:i4>
      </vt:variant>
      <vt:variant>
        <vt:i4>3057</vt:i4>
      </vt:variant>
      <vt:variant>
        <vt:i4>0</vt:i4>
      </vt:variant>
      <vt:variant>
        <vt:i4>5</vt:i4>
      </vt:variant>
      <vt:variant>
        <vt:lpwstr>http://www.pc.gov.au/inquiries/completed/disability-support/report</vt:lpwstr>
      </vt:variant>
      <vt:variant>
        <vt:lpwstr/>
      </vt:variant>
      <vt:variant>
        <vt:i4>852021</vt:i4>
      </vt:variant>
      <vt:variant>
        <vt:i4>3054</vt:i4>
      </vt:variant>
      <vt:variant>
        <vt:i4>0</vt:i4>
      </vt:variant>
      <vt:variant>
        <vt:i4>5</vt:i4>
      </vt:variant>
      <vt:variant>
        <vt:lpwstr>http://www.aph.gov.au/Parliamentary_Business/Committees/Senate/Community_Affairs/Violence_abuse_neglect</vt:lpwstr>
      </vt:variant>
      <vt:variant>
        <vt:lpwstr/>
      </vt:variant>
      <vt:variant>
        <vt:i4>4653164</vt:i4>
      </vt:variant>
      <vt:variant>
        <vt:i4>3051</vt:i4>
      </vt:variant>
      <vt:variant>
        <vt:i4>0</vt:i4>
      </vt:variant>
      <vt:variant>
        <vt:i4>5</vt:i4>
      </vt:variant>
      <vt:variant>
        <vt:lpwstr>http://www.deakin.edu.au/health/nursing/cesoc/downloads/Safeguarding Children with a Disability Aged 0-9 Years and Children with Communication Issues.pdf</vt:lpwstr>
      </vt:variant>
      <vt:variant>
        <vt:lpwstr/>
      </vt:variant>
      <vt:variant>
        <vt:i4>5636125</vt:i4>
      </vt:variant>
      <vt:variant>
        <vt:i4>3048</vt:i4>
      </vt:variant>
      <vt:variant>
        <vt:i4>0</vt:i4>
      </vt:variant>
      <vt:variant>
        <vt:i4>5</vt:i4>
      </vt:variant>
      <vt:variant>
        <vt:lpwstr>http://www.pc.gov.au/inquiries/completed/aged-care/submissions/subdr0560-attachment1.pdf</vt:lpwstr>
      </vt:variant>
      <vt:variant>
        <vt:lpwstr/>
      </vt:variant>
      <vt:variant>
        <vt:i4>7602301</vt:i4>
      </vt:variant>
      <vt:variant>
        <vt:i4>3045</vt:i4>
      </vt:variant>
      <vt:variant>
        <vt:i4>0</vt:i4>
      </vt:variant>
      <vt:variant>
        <vt:i4>5</vt:i4>
      </vt:variant>
      <vt:variant>
        <vt:lpwstr>http://www.ombo.nsw.gov.au/__data/assets/pdf_file/0013/25015/Report-of-reviewable-deaths-in-2012-and-2013-Volume-2-Deaths-of-people-with-disability-in-residential-care-2.pdf</vt:lpwstr>
      </vt:variant>
      <vt:variant>
        <vt:lpwstr/>
      </vt:variant>
      <vt:variant>
        <vt:i4>852021</vt:i4>
      </vt:variant>
      <vt:variant>
        <vt:i4>3042</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3039</vt:i4>
      </vt:variant>
      <vt:variant>
        <vt:i4>0</vt:i4>
      </vt:variant>
      <vt:variant>
        <vt:i4>5</vt:i4>
      </vt:variant>
      <vt:variant>
        <vt:lpwstr>http://www.aph.gov.au/Parliamentary_Business/Committees/Senate/Community_Affairs/Violence_abuse_neglect</vt:lpwstr>
      </vt:variant>
      <vt:variant>
        <vt:lpwstr/>
      </vt:variant>
      <vt:variant>
        <vt:i4>6619216</vt:i4>
      </vt:variant>
      <vt:variant>
        <vt:i4>3036</vt:i4>
      </vt:variant>
      <vt:variant>
        <vt:i4>0</vt:i4>
      </vt:variant>
      <vt:variant>
        <vt:i4>5</vt:i4>
      </vt:variant>
      <vt:variant>
        <vt:lpwstr>http://www.publicadvocate.vic.gov.au/community-visitors-annual-report-2014-2015</vt:lpwstr>
      </vt:variant>
      <vt:variant>
        <vt:lpwstr/>
      </vt:variant>
      <vt:variant>
        <vt:i4>6422592</vt:i4>
      </vt:variant>
      <vt:variant>
        <vt:i4>3033</vt:i4>
      </vt:variant>
      <vt:variant>
        <vt:i4>0</vt:i4>
      </vt:variant>
      <vt:variant>
        <vt:i4>5</vt:i4>
      </vt:variant>
      <vt:variant>
        <vt:lpwstr>http://www.publicadvocate.vic.gov.au/our-services/publications-forms/20-community-visitors-annual-report-2013-2014?path</vt:lpwstr>
      </vt:variant>
      <vt:variant>
        <vt:lpwstr/>
      </vt:variant>
      <vt:variant>
        <vt:i4>2162810</vt:i4>
      </vt:variant>
      <vt:variant>
        <vt:i4>3030</vt:i4>
      </vt:variant>
      <vt:variant>
        <vt:i4>0</vt:i4>
      </vt:variant>
      <vt:variant>
        <vt:i4>5</vt:i4>
      </vt:variant>
      <vt:variant>
        <vt:lpwstr>http://www.publicadvocate.vic.gov.au/our-services/publications-forms/research-reports/abuse-neglect-and-exploitation/5-interagency-guideline-for-addressing-violence-neglect-and-abuse-iguana/file</vt:lpwstr>
      </vt:variant>
      <vt:variant>
        <vt:lpwstr/>
      </vt:variant>
      <vt:variant>
        <vt:i4>8060973</vt:i4>
      </vt:variant>
      <vt:variant>
        <vt:i4>3027</vt:i4>
      </vt:variant>
      <vt:variant>
        <vt:i4>0</vt:i4>
      </vt:variant>
      <vt:variant>
        <vt:i4>5</vt:i4>
      </vt:variant>
      <vt:variant>
        <vt:lpwstr>http://www.adhc.nsw.gov.au/__data/assets/file/0018/330156/Violence-Risk-Assessment-in-Intellectual-Disability-Practice-Guide.pdf</vt:lpwstr>
      </vt:variant>
      <vt:variant>
        <vt:lpwstr/>
      </vt:variant>
      <vt:variant>
        <vt:i4>7667758</vt:i4>
      </vt:variant>
      <vt:variant>
        <vt:i4>3024</vt:i4>
      </vt:variant>
      <vt:variant>
        <vt:i4>0</vt:i4>
      </vt:variant>
      <vt:variant>
        <vt:i4>5</vt:i4>
      </vt:variant>
      <vt:variant>
        <vt:lpwstr>http://www.nds.org.au/asset/view_document/979324997</vt:lpwstr>
      </vt:variant>
      <vt:variant>
        <vt:lpwstr/>
      </vt:variant>
      <vt:variant>
        <vt:i4>8192047</vt:i4>
      </vt:variant>
      <vt:variant>
        <vt:i4>3021</vt:i4>
      </vt:variant>
      <vt:variant>
        <vt:i4>0</vt:i4>
      </vt:variant>
      <vt:variant>
        <vt:i4>5</vt:i4>
      </vt:variant>
      <vt:variant>
        <vt:lpwstr>http://www.nds.org.au/asset/view_document/979324718</vt:lpwstr>
      </vt:variant>
      <vt:variant>
        <vt:lpwstr/>
      </vt:variant>
      <vt:variant>
        <vt:i4>852021</vt:i4>
      </vt:variant>
      <vt:variant>
        <vt:i4>3018</vt:i4>
      </vt:variant>
      <vt:variant>
        <vt:i4>0</vt:i4>
      </vt:variant>
      <vt:variant>
        <vt:i4>5</vt:i4>
      </vt:variant>
      <vt:variant>
        <vt:lpwstr>http://www.aph.gov.au/Parliamentary_Business/Committees/Senate/Community_Affairs/Violence_abuse_neglect</vt:lpwstr>
      </vt:variant>
      <vt:variant>
        <vt:lpwstr/>
      </vt:variant>
      <vt:variant>
        <vt:i4>7209075</vt:i4>
      </vt:variant>
      <vt:variant>
        <vt:i4>3015</vt:i4>
      </vt:variant>
      <vt:variant>
        <vt:i4>0</vt:i4>
      </vt:variant>
      <vt:variant>
        <vt:i4>5</vt:i4>
      </vt:variant>
      <vt:variant>
        <vt:lpwstr>http://www.nds.org.au/projects/article/194</vt:lpwstr>
      </vt:variant>
      <vt:variant>
        <vt:lpwstr/>
      </vt:variant>
      <vt:variant>
        <vt:i4>7471147</vt:i4>
      </vt:variant>
      <vt:variant>
        <vt:i4>3012</vt:i4>
      </vt:variant>
      <vt:variant>
        <vt:i4>0</vt:i4>
      </vt:variant>
      <vt:variant>
        <vt:i4>5</vt:i4>
      </vt:variant>
      <vt:variant>
        <vt:lpwstr>http://www.nds.org.au/asset/view_document/979323398</vt:lpwstr>
      </vt:variant>
      <vt:variant>
        <vt:lpwstr/>
      </vt:variant>
      <vt:variant>
        <vt:i4>8323105</vt:i4>
      </vt:variant>
      <vt:variant>
        <vt:i4>3009</vt:i4>
      </vt:variant>
      <vt:variant>
        <vt:i4>0</vt:i4>
      </vt:variant>
      <vt:variant>
        <vt:i4>5</vt:i4>
      </vt:variant>
      <vt:variant>
        <vt:lpwstr>http://www.nds.org.au/asset/view_document/979324031</vt:lpwstr>
      </vt:variant>
      <vt:variant>
        <vt:lpwstr/>
      </vt:variant>
      <vt:variant>
        <vt:i4>3801138</vt:i4>
      </vt:variant>
      <vt:variant>
        <vt:i4>3006</vt:i4>
      </vt:variant>
      <vt:variant>
        <vt:i4>0</vt:i4>
      </vt:variant>
      <vt:variant>
        <vt:i4>5</vt:i4>
      </vt:variant>
      <vt:variant>
        <vt:lpwstr>https://engage.dss.gov.au/wp-content/uploads/2015/01/Proposal-for-an-NDIS-Quality-and-Safeguarding-framework-7.pdf</vt:lpwstr>
      </vt:variant>
      <vt:variant>
        <vt:lpwstr/>
      </vt:variant>
      <vt:variant>
        <vt:i4>5046278</vt:i4>
      </vt:variant>
      <vt:variant>
        <vt:i4>3003</vt:i4>
      </vt:variant>
      <vt:variant>
        <vt:i4>0</vt:i4>
      </vt:variant>
      <vt:variant>
        <vt:i4>5</vt:i4>
      </vt:variant>
      <vt:variant>
        <vt:lpwstr>https://aifs.gov.au/acssa/pubs/issue/i9.html</vt:lpwstr>
      </vt:variant>
      <vt:variant>
        <vt:lpwstr/>
      </vt:variant>
      <vt:variant>
        <vt:i4>5898328</vt:i4>
      </vt:variant>
      <vt:variant>
        <vt:i4>3000</vt:i4>
      </vt:variant>
      <vt:variant>
        <vt:i4>0</vt:i4>
      </vt:variant>
      <vt:variant>
        <vt:i4>5</vt:i4>
      </vt:variant>
      <vt:variant>
        <vt:lpwstr>http://www.childabuseroyalcommission.gov.au/getattachment/620678bb-6c9d-45da-94c3-63c4b40e648f/Hear-no-evil,-see-no-evil</vt:lpwstr>
      </vt:variant>
      <vt:variant>
        <vt:lpwstr/>
      </vt:variant>
      <vt:variant>
        <vt:i4>3932269</vt:i4>
      </vt:variant>
      <vt:variant>
        <vt:i4>2997</vt:i4>
      </vt:variant>
      <vt:variant>
        <vt:i4>0</vt:i4>
      </vt:variant>
      <vt:variant>
        <vt:i4>5</vt:i4>
      </vt:variant>
      <vt:variant>
        <vt:lpwstr>http://www.secasa.com.au/assets/Documents/grooming-and-predatory-behaviour.pdf</vt:lpwstr>
      </vt:variant>
      <vt:variant>
        <vt:lpwstr/>
      </vt:variant>
      <vt:variant>
        <vt:i4>3080226</vt:i4>
      </vt:variant>
      <vt:variant>
        <vt:i4>2994</vt:i4>
      </vt:variant>
      <vt:variant>
        <vt:i4>0</vt:i4>
      </vt:variant>
      <vt:variant>
        <vt:i4>5</vt:i4>
      </vt:variant>
      <vt:variant>
        <vt:lpwstr>http://www.wdv.org.au/documents/Voices Against Violence Paper Five Interviews with Staff and Volunteers from the Office of the Public Advocate (PDF 1.8MB).pdf</vt:lpwstr>
      </vt:variant>
      <vt:variant>
        <vt:lpwstr/>
      </vt:variant>
      <vt:variant>
        <vt:i4>4522066</vt:i4>
      </vt:variant>
      <vt:variant>
        <vt:i4>2991</vt:i4>
      </vt:variant>
      <vt:variant>
        <vt:i4>0</vt:i4>
      </vt:variant>
      <vt:variant>
        <vt:i4>5</vt:i4>
      </vt:variant>
      <vt:variant>
        <vt:lpwstr>http://www.wdv.org.au/documents/Voices Against Violence Paper Four A Review of the Public Advocate's Records on Violence Against Women with Disabilities (PDF 1.1MB).pdf</vt:lpwstr>
      </vt:variant>
      <vt:variant>
        <vt:lpwstr/>
      </vt:variant>
      <vt:variant>
        <vt:i4>7077923</vt:i4>
      </vt:variant>
      <vt:variant>
        <vt:i4>2988</vt:i4>
      </vt:variant>
      <vt:variant>
        <vt:i4>0</vt:i4>
      </vt:variant>
      <vt:variant>
        <vt:i4>5</vt:i4>
      </vt:variant>
      <vt:variant>
        <vt:lpwstr>http://www2.hull.ac.uk/fass/pdf/Safeguarding Adults Report.pdf</vt:lpwstr>
      </vt:variant>
      <vt:variant>
        <vt:lpwstr/>
      </vt:variant>
      <vt:variant>
        <vt:i4>393289</vt:i4>
      </vt:variant>
      <vt:variant>
        <vt:i4>2985</vt:i4>
      </vt:variant>
      <vt:variant>
        <vt:i4>0</vt:i4>
      </vt:variant>
      <vt:variant>
        <vt:i4>5</vt:i4>
      </vt:variant>
      <vt:variant>
        <vt:lpwstr>http://www2.hull.ac.uk/fass/pdf/Early Indicators of Concern in Learning Disability Services .pdf</vt:lpwstr>
      </vt:variant>
      <vt:variant>
        <vt:lpwstr/>
      </vt:variant>
      <vt:variant>
        <vt:i4>2424901</vt:i4>
      </vt:variant>
      <vt:variant>
        <vt:i4>2982</vt:i4>
      </vt:variant>
      <vt:variant>
        <vt:i4>0</vt:i4>
      </vt:variant>
      <vt:variant>
        <vt:i4>5</vt:i4>
      </vt:variant>
      <vt:variant>
        <vt:lpwstr>http://www2.hull.ac.uk/fass/pdf/Early Indicators of Concern in Older People's Services .pdf</vt:lpwstr>
      </vt:variant>
      <vt:variant>
        <vt:lpwstr/>
      </vt:variant>
      <vt:variant>
        <vt:i4>5242893</vt:i4>
      </vt:variant>
      <vt:variant>
        <vt:i4>2979</vt:i4>
      </vt:variant>
      <vt:variant>
        <vt:i4>0</vt:i4>
      </vt:variant>
      <vt:variant>
        <vt:i4>5</vt:i4>
      </vt:variant>
      <vt:variant>
        <vt:lpwstr>http://www.latrobe.edu.au/__data/assets/pdf_file/0011/585290/ARCSHS-Normas-Project-Report.pdf</vt:lpwstr>
      </vt:variant>
      <vt:variant>
        <vt:lpwstr/>
      </vt:variant>
      <vt:variant>
        <vt:i4>3014758</vt:i4>
      </vt:variant>
      <vt:variant>
        <vt:i4>2976</vt:i4>
      </vt:variant>
      <vt:variant>
        <vt:i4>0</vt:i4>
      </vt:variant>
      <vt:variant>
        <vt:i4>5</vt:i4>
      </vt:variant>
      <vt:variant>
        <vt:lpwstr>http://sydney.edu.au/health-sciences/cdrp/pdfs/left_behind-2013-policy-bulletin-1.pdf</vt:lpwstr>
      </vt:variant>
      <vt:variant>
        <vt:lpwstr/>
      </vt:variant>
      <vt:variant>
        <vt:i4>4522109</vt:i4>
      </vt:variant>
      <vt:variant>
        <vt:i4>2973</vt:i4>
      </vt:variant>
      <vt:variant>
        <vt:i4>0</vt:i4>
      </vt:variant>
      <vt:variant>
        <vt:i4>5</vt:i4>
      </vt:variant>
      <vt:variant>
        <vt:lpwstr>https://aifs.gov.au/cfca/publications/risk-and-protective-factors-child-abuse-and-neglect</vt:lpwstr>
      </vt:variant>
      <vt:variant>
        <vt:lpwstr/>
      </vt:variant>
      <vt:variant>
        <vt:i4>5177454</vt:i4>
      </vt:variant>
      <vt:variant>
        <vt:i4>2970</vt:i4>
      </vt:variant>
      <vt:variant>
        <vt:i4>0</vt:i4>
      </vt:variant>
      <vt:variant>
        <vt:i4>5</vt:i4>
      </vt:variant>
      <vt:variant>
        <vt:lpwstr>https://aifs.gov.au/cfca/publications/parental-intellectual-disability-and-child-protection-key-i</vt:lpwstr>
      </vt:variant>
      <vt:variant>
        <vt:lpwstr/>
      </vt:variant>
      <vt:variant>
        <vt:i4>1441858</vt:i4>
      </vt:variant>
      <vt:variant>
        <vt:i4>2967</vt:i4>
      </vt:variant>
      <vt:variant>
        <vt:i4>0</vt:i4>
      </vt:variant>
      <vt:variant>
        <vt:i4>5</vt:i4>
      </vt:variant>
      <vt:variant>
        <vt:lpwstr>http://www.who.int/violence_injury_prevention/violence/world_report/en/</vt:lpwstr>
      </vt:variant>
      <vt:variant>
        <vt:lpwstr/>
      </vt:variant>
      <vt:variant>
        <vt:i4>852021</vt:i4>
      </vt:variant>
      <vt:variant>
        <vt:i4>2964</vt:i4>
      </vt:variant>
      <vt:variant>
        <vt:i4>0</vt:i4>
      </vt:variant>
      <vt:variant>
        <vt:i4>5</vt:i4>
      </vt:variant>
      <vt:variant>
        <vt:lpwstr>http://www.aph.gov.au/Parliamentary_Business/Committees/Senate/Community_Affairs/Violence_abuse_neglect</vt:lpwstr>
      </vt:variant>
      <vt:variant>
        <vt:lpwstr/>
      </vt:variant>
      <vt:variant>
        <vt:i4>6029380</vt:i4>
      </vt:variant>
      <vt:variant>
        <vt:i4>2961</vt:i4>
      </vt:variant>
      <vt:variant>
        <vt:i4>0</vt:i4>
      </vt:variant>
      <vt:variant>
        <vt:i4>5</vt:i4>
      </vt:variant>
      <vt:variant>
        <vt:lpwstr>http://wdv.org.au/documents/BTE Final Report.pdf</vt:lpwstr>
      </vt:variant>
      <vt:variant>
        <vt:lpwstr/>
      </vt:variant>
      <vt:variant>
        <vt:i4>1114239</vt:i4>
      </vt:variant>
      <vt:variant>
        <vt:i4>2958</vt:i4>
      </vt:variant>
      <vt:variant>
        <vt:i4>0</vt:i4>
      </vt:variant>
      <vt:variant>
        <vt:i4>5</vt:i4>
      </vt:variant>
      <vt:variant>
        <vt:lpwstr>http://www.wdv.org.au/documents/Voices Against Violence Paper Two Current Issues in Understanding and Responding to Violence Against Women with Disabilitites (PDF 1.1MB).pdf</vt:lpwstr>
      </vt:variant>
      <vt:variant>
        <vt:lpwstr/>
      </vt:variant>
      <vt:variant>
        <vt:i4>852021</vt:i4>
      </vt:variant>
      <vt:variant>
        <vt:i4>2955</vt:i4>
      </vt:variant>
      <vt:variant>
        <vt:i4>0</vt:i4>
      </vt:variant>
      <vt:variant>
        <vt:i4>5</vt:i4>
      </vt:variant>
      <vt:variant>
        <vt:lpwstr>http://www.aph.gov.au/Parliamentary_Business/Committees/Senate/Community_Affairs/Violence_abuse_neglect</vt:lpwstr>
      </vt:variant>
      <vt:variant>
        <vt:lpwstr/>
      </vt:variant>
      <vt:variant>
        <vt:i4>65594</vt:i4>
      </vt:variant>
      <vt:variant>
        <vt:i4>2952</vt:i4>
      </vt:variant>
      <vt:variant>
        <vt:i4>0</vt:i4>
      </vt:variant>
      <vt:variant>
        <vt:i4>5</vt:i4>
      </vt:variant>
      <vt:variant>
        <vt:lpwstr>http://www.dcsi.sa.gov.au/__data/assets/word_doc/0013/13423/safeguarding-people-with-disability-overarching-policy.doc</vt:lpwstr>
      </vt:variant>
      <vt:variant>
        <vt:lpwstr/>
      </vt:variant>
      <vt:variant>
        <vt:i4>852021</vt:i4>
      </vt:variant>
      <vt:variant>
        <vt:i4>2949</vt:i4>
      </vt:variant>
      <vt:variant>
        <vt:i4>0</vt:i4>
      </vt:variant>
      <vt:variant>
        <vt:i4>5</vt:i4>
      </vt:variant>
      <vt:variant>
        <vt:lpwstr>http://www.aph.gov.au/Parliamentary_Business/Committees/Senate/Community_Affairs/Violence_abuse_neglect</vt:lpwstr>
      </vt:variant>
      <vt:variant>
        <vt:lpwstr/>
      </vt:variant>
      <vt:variant>
        <vt:i4>3604575</vt:i4>
      </vt:variant>
      <vt:variant>
        <vt:i4>2946</vt:i4>
      </vt:variant>
      <vt:variant>
        <vt:i4>0</vt:i4>
      </vt:variant>
      <vt:variant>
        <vt:i4>5</vt:i4>
      </vt:variant>
      <vt:variant>
        <vt:lpwstr>http://www.york.ac.uk/inst/spru/pubs/pdf/IBSENSummaryReport.pdf</vt:lpwstr>
      </vt:variant>
      <vt:variant>
        <vt:lpwstr/>
      </vt:variant>
      <vt:variant>
        <vt:i4>3538976</vt:i4>
      </vt:variant>
      <vt:variant>
        <vt:i4>2943</vt:i4>
      </vt:variant>
      <vt:variant>
        <vt:i4>0</vt:i4>
      </vt:variant>
      <vt:variant>
        <vt:i4>5</vt:i4>
      </vt:variant>
      <vt:variant>
        <vt:lpwstr>http://www.aci.health.nsw.gov.au/__data/assets/pdf_file/0008/273176/SPRC_Literature_review_on_models_of_health_service_delivery.pdf</vt:lpwstr>
      </vt:variant>
      <vt:variant>
        <vt:lpwstr/>
      </vt:variant>
      <vt:variant>
        <vt:i4>852021</vt:i4>
      </vt:variant>
      <vt:variant>
        <vt:i4>2940</vt:i4>
      </vt:variant>
      <vt:variant>
        <vt:i4>0</vt:i4>
      </vt:variant>
      <vt:variant>
        <vt:i4>5</vt:i4>
      </vt:variant>
      <vt:variant>
        <vt:lpwstr>http://www.aph.gov.au/Parliamentary_Business/Committees/Senate/Community_Affairs/Violence_abuse_neglect</vt:lpwstr>
      </vt:variant>
      <vt:variant>
        <vt:lpwstr/>
      </vt:variant>
      <vt:variant>
        <vt:i4>3276837</vt:i4>
      </vt:variant>
      <vt:variant>
        <vt:i4>2937</vt:i4>
      </vt:variant>
      <vt:variant>
        <vt:i4>0</vt:i4>
      </vt:variant>
      <vt:variant>
        <vt:i4>5</vt:i4>
      </vt:variant>
      <vt:variant>
        <vt:lpwstr>http://wwda.org.au/wp-content/uploads/2015/04/Think-Piece_WWD.pdf</vt:lpwstr>
      </vt:variant>
      <vt:variant>
        <vt:lpwstr/>
      </vt:variant>
      <vt:variant>
        <vt:i4>3670035</vt:i4>
      </vt:variant>
      <vt:variant>
        <vt:i4>2934</vt:i4>
      </vt:variant>
      <vt:variant>
        <vt:i4>0</vt:i4>
      </vt:variant>
      <vt:variant>
        <vt:i4>5</vt:i4>
      </vt:variant>
      <vt:variant>
        <vt:lpwstr>http://www.ohchr.org/Documents/Issues/Children/Study/RightHealth/WWDA_StudyChildrenRightHealth_1Australia.pdf</vt:lpwstr>
      </vt:variant>
      <vt:variant>
        <vt:lpwstr/>
      </vt:variant>
      <vt:variant>
        <vt:i4>1507447</vt:i4>
      </vt:variant>
      <vt:variant>
        <vt:i4>2931</vt:i4>
      </vt:variant>
      <vt:variant>
        <vt:i4>0</vt:i4>
      </vt:variant>
      <vt:variant>
        <vt:i4>5</vt:i4>
      </vt:variant>
      <vt:variant>
        <vt:lpwstr>http://www.pwd.org.au/documents/pubs/RightsDenied2010.doc</vt:lpwstr>
      </vt:variant>
      <vt:variant>
        <vt:lpwstr/>
      </vt:variant>
      <vt:variant>
        <vt:i4>7995487</vt:i4>
      </vt:variant>
      <vt:variant>
        <vt:i4>2928</vt:i4>
      </vt:variant>
      <vt:variant>
        <vt:i4>0</vt:i4>
      </vt:variant>
      <vt:variant>
        <vt:i4>5</vt:i4>
      </vt:variant>
      <vt:variant>
        <vt:lpwstr>http://anrows.org.au/publications/landscapes/what-does-it-take-developing-informed-and-effective-tertiary-responses</vt:lpwstr>
      </vt:variant>
      <vt:variant>
        <vt:lpwstr/>
      </vt:variant>
      <vt:variant>
        <vt:i4>7012469</vt:i4>
      </vt:variant>
      <vt:variant>
        <vt:i4>2925</vt:i4>
      </vt:variant>
      <vt:variant>
        <vt:i4>0</vt:i4>
      </vt:variant>
      <vt:variant>
        <vt:i4>5</vt:i4>
      </vt:variant>
      <vt:variant>
        <vt:lpwstr>https://www.vichealth.vic.gov.au/~/media/images/vichealth/images and files/mediaresources/publications/mentalwellbeing/pvaw/adopting mainstream approaches/mainstream-approaches-violence-prevention-people-with-intellectual-disability.pdf?la=en</vt:lpwstr>
      </vt:variant>
      <vt:variant>
        <vt:lpwstr/>
      </vt:variant>
      <vt:variant>
        <vt:i4>1245226</vt:i4>
      </vt:variant>
      <vt:variant>
        <vt:i4>2922</vt:i4>
      </vt:variant>
      <vt:variant>
        <vt:i4>0</vt:i4>
      </vt:variant>
      <vt:variant>
        <vt:i4>5</vt:i4>
      </vt:variant>
      <vt:variant>
        <vt:lpwstr>http://dro.deakin.edu.au/view/DU:30073076</vt:lpwstr>
      </vt:variant>
      <vt:variant>
        <vt:lpwstr/>
      </vt:variant>
      <vt:variant>
        <vt:i4>1507375</vt:i4>
      </vt:variant>
      <vt:variant>
        <vt:i4>2919</vt:i4>
      </vt:variant>
      <vt:variant>
        <vt:i4>0</vt:i4>
      </vt:variant>
      <vt:variant>
        <vt:i4>5</vt:i4>
      </vt:variant>
      <vt:variant>
        <vt:lpwstr>http://www.barnardos.org.uk/cse_learning_and_disability_report_2015a.pdf</vt:lpwstr>
      </vt:variant>
      <vt:variant>
        <vt:lpwstr/>
      </vt:variant>
      <vt:variant>
        <vt:i4>720981</vt:i4>
      </vt:variant>
      <vt:variant>
        <vt:i4>2916</vt:i4>
      </vt:variant>
      <vt:variant>
        <vt:i4>0</vt:i4>
      </vt:variant>
      <vt:variant>
        <vt:i4>5</vt:i4>
      </vt:variant>
      <vt:variant>
        <vt:lpwstr>http://www.fpdn.org.au/images/documents/making-dca-accessible-responsive.doc</vt:lpwstr>
      </vt:variant>
      <vt:variant>
        <vt:lpwstr/>
      </vt:variant>
      <vt:variant>
        <vt:i4>7602218</vt:i4>
      </vt:variant>
      <vt:variant>
        <vt:i4>2913</vt:i4>
      </vt:variant>
      <vt:variant>
        <vt:i4>0</vt:i4>
      </vt:variant>
      <vt:variant>
        <vt:i4>5</vt:i4>
      </vt:variant>
      <vt:variant>
        <vt:lpwstr>http://www.agedcare.org.au/national-report/acsa-national-report-issue-367-29-october-2015/publications-reports-and-resources/elder-financial-abuse-symposium.pdf/at_download/file</vt:lpwstr>
      </vt:variant>
      <vt:variant>
        <vt:lpwstr/>
      </vt:variant>
      <vt:variant>
        <vt:i4>852021</vt:i4>
      </vt:variant>
      <vt:variant>
        <vt:i4>2910</vt:i4>
      </vt:variant>
      <vt:variant>
        <vt:i4>0</vt:i4>
      </vt:variant>
      <vt:variant>
        <vt:i4>5</vt:i4>
      </vt:variant>
      <vt:variant>
        <vt:lpwstr>http://www.aph.gov.au/Parliamentary_Business/Committees/Senate/Community_Affairs/Violence_abuse_neglect</vt:lpwstr>
      </vt:variant>
      <vt:variant>
        <vt:lpwstr/>
      </vt:variant>
      <vt:variant>
        <vt:i4>1179656</vt:i4>
      </vt:variant>
      <vt:variant>
        <vt:i4>2907</vt:i4>
      </vt:variant>
      <vt:variant>
        <vt:i4>0</vt:i4>
      </vt:variant>
      <vt:variant>
        <vt:i4>5</vt:i4>
      </vt:variant>
      <vt:variant>
        <vt:lpwstr>http://socialwelfare.bl.uk/subject-areas/services-activity/social-work-care-services/scie/130792report41.pdf</vt:lpwstr>
      </vt:variant>
      <vt:variant>
        <vt:lpwstr/>
      </vt:variant>
      <vt:variant>
        <vt:i4>6684736</vt:i4>
      </vt:variant>
      <vt:variant>
        <vt:i4>2904</vt:i4>
      </vt:variant>
      <vt:variant>
        <vt:i4>0</vt:i4>
      </vt:variant>
      <vt:variant>
        <vt:i4>5</vt:i4>
      </vt:variant>
      <vt:variant>
        <vt:lpwstr>http://www.parliament.vic.gov.au/images/stories/committees/fcdc/inquiries/58th/Abuse_in_disability_services/FCDC_58-01_Interim_Report_-_Abuse_in_Disability_Services.pdf</vt:lpwstr>
      </vt:variant>
      <vt:variant>
        <vt:lpwstr/>
      </vt:variant>
      <vt:variant>
        <vt:i4>2097270</vt:i4>
      </vt:variant>
      <vt:variant>
        <vt:i4>2901</vt:i4>
      </vt:variant>
      <vt:variant>
        <vt:i4>0</vt:i4>
      </vt:variant>
      <vt:variant>
        <vt:i4>5</vt:i4>
      </vt:variant>
      <vt:variant>
        <vt:lpwstr>http://www.rit.edu/news/story.php?id=48054</vt:lpwstr>
      </vt:variant>
      <vt:variant>
        <vt:lpwstr/>
      </vt:variant>
      <vt:variant>
        <vt:i4>1507405</vt:i4>
      </vt:variant>
      <vt:variant>
        <vt:i4>2898</vt:i4>
      </vt:variant>
      <vt:variant>
        <vt:i4>0</vt:i4>
      </vt:variant>
      <vt:variant>
        <vt:i4>5</vt:i4>
      </vt:variant>
      <vt:variant>
        <vt:lpwstr>http://www.stvp.org.au/documents/STVP Outcomes Paper.pdf</vt:lpwstr>
      </vt:variant>
      <vt:variant>
        <vt:lpwstr/>
      </vt:variant>
      <vt:variant>
        <vt:i4>327797</vt:i4>
      </vt:variant>
      <vt:variant>
        <vt:i4>2895</vt:i4>
      </vt:variant>
      <vt:variant>
        <vt:i4>0</vt:i4>
      </vt:variant>
      <vt:variant>
        <vt:i4>5</vt:i4>
      </vt:variant>
      <vt:variant>
        <vt:lpwstr>http://www.stvp.org.au/documents/STVP Discussion Paper_FINAL.pdf</vt:lpwstr>
      </vt:variant>
      <vt:variant>
        <vt:lpwstr/>
      </vt:variant>
      <vt:variant>
        <vt:i4>3407876</vt:i4>
      </vt:variant>
      <vt:variant>
        <vt:i4>2892</vt:i4>
      </vt:variant>
      <vt:variant>
        <vt:i4>0</vt:i4>
      </vt:variant>
      <vt:variant>
        <vt:i4>5</vt:i4>
      </vt:variant>
      <vt:variant>
        <vt:lpwstr>http://wwda.org.au/wp-content/uploads/2013/12/STV_Background_Paper_FINAL.pdf</vt:lpwstr>
      </vt:variant>
      <vt:variant>
        <vt:lpwstr/>
      </vt:variant>
      <vt:variant>
        <vt:i4>589824</vt:i4>
      </vt:variant>
      <vt:variant>
        <vt:i4>2889</vt:i4>
      </vt:variant>
      <vt:variant>
        <vt:i4>0</vt:i4>
      </vt:variant>
      <vt:variant>
        <vt:i4>5</vt:i4>
      </vt:variant>
      <vt:variant>
        <vt:lpwstr>https://www.communities.qld.gov.au/resources/disability/support-services/providers/preventing-responding-abuse/abuse-neglect-exploitation-policy.pdf</vt:lpwstr>
      </vt:variant>
      <vt:variant>
        <vt:lpwstr/>
      </vt:variant>
      <vt:variant>
        <vt:i4>4259948</vt:i4>
      </vt:variant>
      <vt:variant>
        <vt:i4>2886</vt:i4>
      </vt:variant>
      <vt:variant>
        <vt:i4>0</vt:i4>
      </vt:variant>
      <vt:variant>
        <vt:i4>5</vt:i4>
      </vt:variant>
      <vt:variant>
        <vt:lpwstr>http://www.odsc.vic.gov.au/public/editor_images/Learning from Complaints Occasional Paper No. 2 .pdf</vt:lpwstr>
      </vt:variant>
      <vt:variant>
        <vt:lpwstr/>
      </vt:variant>
      <vt:variant>
        <vt:i4>6946818</vt:i4>
      </vt:variant>
      <vt:variant>
        <vt:i4>2883</vt:i4>
      </vt:variant>
      <vt:variant>
        <vt:i4>0</vt:i4>
      </vt:variant>
      <vt:variant>
        <vt:i4>5</vt:i4>
      </vt:variant>
      <vt:variant>
        <vt:lpwstr>http://www.disability.wa.gov.au/Global/Publications/For disability service providers/Quality/Disability-Services-Commission-Position-Paper-Individual-safeguarding.docx</vt:lpwstr>
      </vt:variant>
      <vt:variant>
        <vt:lpwstr/>
      </vt:variant>
      <vt:variant>
        <vt:i4>2031654</vt:i4>
      </vt:variant>
      <vt:variant>
        <vt:i4>2880</vt:i4>
      </vt:variant>
      <vt:variant>
        <vt:i4>0</vt:i4>
      </vt:variant>
      <vt:variant>
        <vt:i4>5</vt:i4>
      </vt:variant>
      <vt:variant>
        <vt:lpwstr>http://www.odsc.vic.gov.au/public/editor_images/DSC 2015 Annual Report FINAL web.pdf</vt:lpwstr>
      </vt:variant>
      <vt:variant>
        <vt:lpwstr/>
      </vt:variant>
      <vt:variant>
        <vt:i4>2555912</vt:i4>
      </vt:variant>
      <vt:variant>
        <vt:i4>2877</vt:i4>
      </vt:variant>
      <vt:variant>
        <vt:i4>0</vt:i4>
      </vt:variant>
      <vt:variant>
        <vt:i4>5</vt:i4>
      </vt:variant>
      <vt:variant>
        <vt:lpwstr>http://www.publicadvocate.vic.gov.au/our-services/publications-forms/research-reports/abuse-neglect-and-exploitation/10-violence-against-people-with-cognitive-impairments/file</vt:lpwstr>
      </vt:variant>
      <vt:variant>
        <vt:lpwstr/>
      </vt:variant>
      <vt:variant>
        <vt:i4>8061028</vt:i4>
      </vt:variant>
      <vt:variant>
        <vt:i4>2874</vt:i4>
      </vt:variant>
      <vt:variant>
        <vt:i4>0</vt:i4>
      </vt:variant>
      <vt:variant>
        <vt:i4>5</vt:i4>
      </vt:variant>
      <vt:variant>
        <vt:lpwstr>http://www.justice.vic.gov.au/home/safer+communities/protecting+children+and+families/grooming+offence</vt:lpwstr>
      </vt:variant>
      <vt:variant>
        <vt:lpwstr/>
      </vt:variant>
      <vt:variant>
        <vt:i4>7995394</vt:i4>
      </vt:variant>
      <vt:variant>
        <vt:i4>2871</vt:i4>
      </vt:variant>
      <vt:variant>
        <vt:i4>0</vt:i4>
      </vt:variant>
      <vt:variant>
        <vt:i4>5</vt:i4>
      </vt:variant>
      <vt:variant>
        <vt:lpwstr>https://www.humanservices.gov.au/customer/subjects/family-and-domestic-violence</vt:lpwstr>
      </vt:variant>
      <vt:variant>
        <vt:lpwstr/>
      </vt:variant>
      <vt:variant>
        <vt:i4>2752618</vt:i4>
      </vt:variant>
      <vt:variant>
        <vt:i4>2868</vt:i4>
      </vt:variant>
      <vt:variant>
        <vt:i4>0</vt:i4>
      </vt:variant>
      <vt:variant>
        <vt:i4>5</vt:i4>
      </vt:variant>
      <vt:variant>
        <vt:lpwstr>http://www.adhc.nsw.gov.au/__data/assets/file/0019/263251/Reforming_NSW_Disability_Support_Issues_Paper.pdf</vt:lpwstr>
      </vt:variant>
      <vt:variant>
        <vt:lpwstr/>
      </vt:variant>
      <vt:variant>
        <vt:i4>852021</vt:i4>
      </vt:variant>
      <vt:variant>
        <vt:i4>2865</vt:i4>
      </vt:variant>
      <vt:variant>
        <vt:i4>0</vt:i4>
      </vt:variant>
      <vt:variant>
        <vt:i4>5</vt:i4>
      </vt:variant>
      <vt:variant>
        <vt:lpwstr>http://www.aph.gov.au/Parliamentary_Business/Committees/Senate/Community_Affairs/Violence_abuse_neglect</vt:lpwstr>
      </vt:variant>
      <vt:variant>
        <vt:lpwstr/>
      </vt:variant>
      <vt:variant>
        <vt:i4>524297</vt:i4>
      </vt:variant>
      <vt:variant>
        <vt:i4>2862</vt:i4>
      </vt:variant>
      <vt:variant>
        <vt:i4>0</vt:i4>
      </vt:variant>
      <vt:variant>
        <vt:i4>5</vt:i4>
      </vt:variant>
      <vt:variant>
        <vt:lpwstr>https://www.dss.gov.au/sites/default/files/documents/05_2012/national_disability_strategy_2010_2020.pdf</vt:lpwstr>
      </vt:variant>
      <vt:variant>
        <vt:lpwstr/>
      </vt:variant>
      <vt:variant>
        <vt:i4>6815847</vt:i4>
      </vt:variant>
      <vt:variant>
        <vt:i4>2859</vt:i4>
      </vt:variant>
      <vt:variant>
        <vt:i4>0</vt:i4>
      </vt:variant>
      <vt:variant>
        <vt:i4>5</vt:i4>
      </vt:variant>
      <vt:variant>
        <vt:lpwstr>http://odsc.vic.gov.au/public/editor_images/annual reports/dsc_occ_paper_no_1.pdf</vt:lpwstr>
      </vt:variant>
      <vt:variant>
        <vt:lpwstr/>
      </vt:variant>
      <vt:variant>
        <vt:i4>5505096</vt:i4>
      </vt:variant>
      <vt:variant>
        <vt:i4>2856</vt:i4>
      </vt:variant>
      <vt:variant>
        <vt:i4>0</vt:i4>
      </vt:variant>
      <vt:variant>
        <vt:i4>5</vt:i4>
      </vt:variant>
      <vt:variant>
        <vt:lpwstr>http://childabuseroyalcommission.gov.au/policy-and-research/working-with-children-checks</vt:lpwstr>
      </vt:variant>
      <vt:variant>
        <vt:lpwstr/>
      </vt:variant>
      <vt:variant>
        <vt:i4>589918</vt:i4>
      </vt:variant>
      <vt:variant>
        <vt:i4>2853</vt:i4>
      </vt:variant>
      <vt:variant>
        <vt:i4>0</vt:i4>
      </vt:variant>
      <vt:variant>
        <vt:i4>5</vt:i4>
      </vt:variant>
      <vt:variant>
        <vt:lpwstr>https://www.churchilltrust.com.au/media/fellows/Chesterman_John_2012_Report.pdf</vt:lpwstr>
      </vt:variant>
      <vt:variant>
        <vt:lpwstr/>
      </vt:variant>
      <vt:variant>
        <vt:i4>7667717</vt:i4>
      </vt:variant>
      <vt:variant>
        <vt:i4>2850</vt:i4>
      </vt:variant>
      <vt:variant>
        <vt:i4>0</vt:i4>
      </vt:variant>
      <vt:variant>
        <vt:i4>5</vt:i4>
      </vt:variant>
      <vt:variant>
        <vt:lpwstr>https://changetherecord.org.au/blueprint-for-change</vt:lpwstr>
      </vt:variant>
      <vt:variant>
        <vt:lpwstr/>
      </vt:variant>
      <vt:variant>
        <vt:i4>3145828</vt:i4>
      </vt:variant>
      <vt:variant>
        <vt:i4>2847</vt:i4>
      </vt:variant>
      <vt:variant>
        <vt:i4>0</vt:i4>
      </vt:variant>
      <vt:variant>
        <vt:i4>5</vt:i4>
      </vt:variant>
      <vt:variant>
        <vt:lpwstr>http://www.scie.org.uk/publications/briefings/files/briefing20.pdf</vt:lpwstr>
      </vt:variant>
      <vt:variant>
        <vt:lpwstr/>
      </vt:variant>
      <vt:variant>
        <vt:i4>7536644</vt:i4>
      </vt:variant>
      <vt:variant>
        <vt:i4>2844</vt:i4>
      </vt:variant>
      <vt:variant>
        <vt:i4>0</vt:i4>
      </vt:variant>
      <vt:variant>
        <vt:i4>5</vt:i4>
      </vt:variant>
      <vt:variant>
        <vt:lpwstr>http://www.scie.org.uk/publications/reports/report36/files/report36.pdf</vt:lpwstr>
      </vt:variant>
      <vt:variant>
        <vt:lpwstr/>
      </vt:variant>
      <vt:variant>
        <vt:i4>6094945</vt:i4>
      </vt:variant>
      <vt:variant>
        <vt:i4>2841</vt:i4>
      </vt:variant>
      <vt:variant>
        <vt:i4>0</vt:i4>
      </vt:variant>
      <vt:variant>
        <vt:i4>5</vt:i4>
      </vt:variant>
      <vt:variant>
        <vt:lpwstr>http://www.yooralla.com.au/__data/assets/pdf_file/0004/24196/Considerations-for-National-Disability-Insurance-Scheme-Design-PDF,-337kb.pdf</vt:lpwstr>
      </vt:variant>
      <vt:variant>
        <vt:lpwstr/>
      </vt:variant>
      <vt:variant>
        <vt:i4>6094973</vt:i4>
      </vt:variant>
      <vt:variant>
        <vt:i4>2838</vt:i4>
      </vt:variant>
      <vt:variant>
        <vt:i4>0</vt:i4>
      </vt:variant>
      <vt:variant>
        <vt:i4>5</vt:i4>
      </vt:variant>
      <vt:variant>
        <vt:lpwstr>https://www.england.nhs.uk/wp-content/uploads/2014/11/transforming-commissioning-services.pdf</vt:lpwstr>
      </vt:variant>
      <vt:variant>
        <vt:lpwstr/>
      </vt:variant>
      <vt:variant>
        <vt:i4>1638459</vt:i4>
      </vt:variant>
      <vt:variant>
        <vt:i4>2835</vt:i4>
      </vt:variant>
      <vt:variant>
        <vt:i4>0</vt:i4>
      </vt:variant>
      <vt:variant>
        <vt:i4>5</vt:i4>
      </vt:variant>
      <vt:variant>
        <vt:lpwstr>http://www.coe.int/t/e/social_cohesion/soc-sp/Abuse _E in color.pdf</vt:lpwstr>
      </vt:variant>
      <vt:variant>
        <vt:lpwstr/>
      </vt:variant>
      <vt:variant>
        <vt:i4>3014738</vt:i4>
      </vt:variant>
      <vt:variant>
        <vt:i4>2832</vt:i4>
      </vt:variant>
      <vt:variant>
        <vt:i4>0</vt:i4>
      </vt:variant>
      <vt:variant>
        <vt:i4>5</vt:i4>
      </vt:variant>
      <vt:variant>
        <vt:lpwstr>http://www.aic.gov.au/media_library/conferences/2013-accan/presentations/Brennan.pdf</vt:lpwstr>
      </vt:variant>
      <vt:variant>
        <vt:lpwstr/>
      </vt:variant>
      <vt:variant>
        <vt:i4>7077918</vt:i4>
      </vt:variant>
      <vt:variant>
        <vt:i4>2829</vt:i4>
      </vt:variant>
      <vt:variant>
        <vt:i4>0</vt:i4>
      </vt:variant>
      <vt:variant>
        <vt:i4>5</vt:i4>
      </vt:variant>
      <vt:variant>
        <vt:lpwstr>http://braininjuryaustralia.org.au/index.php?option=com_content&amp;view=article&amp;id=346:bias-supplementary-submission-to-the-inquiry-into-disability-care-and-support&amp;catid=7:publications&amp;Itemid=15</vt:lpwstr>
      </vt:variant>
      <vt:variant>
        <vt:lpwstr/>
      </vt:variant>
      <vt:variant>
        <vt:i4>2556024</vt:i4>
      </vt:variant>
      <vt:variant>
        <vt:i4>2826</vt:i4>
      </vt:variant>
      <vt:variant>
        <vt:i4>0</vt:i4>
      </vt:variant>
      <vt:variant>
        <vt:i4>5</vt:i4>
      </vt:variant>
      <vt:variant>
        <vt:lpwstr>http://braininjuryaustralia.org.au/docs/PDF_Project_Report_9Jul13_FINALx.pdf</vt:lpwstr>
      </vt:variant>
      <vt:variant>
        <vt:lpwstr/>
      </vt:variant>
      <vt:variant>
        <vt:i4>4456486</vt:i4>
      </vt:variant>
      <vt:variant>
        <vt:i4>2823</vt:i4>
      </vt:variant>
      <vt:variant>
        <vt:i4>0</vt:i4>
      </vt:variant>
      <vt:variant>
        <vt:i4>5</vt:i4>
      </vt:variant>
      <vt:variant>
        <vt:lpwstr>http://www.kcl.ac.uk/sspp/policy-institute/scwru/pubs/2009/biggsetal2009institutional.pdf</vt:lpwstr>
      </vt:variant>
      <vt:variant>
        <vt:lpwstr/>
      </vt:variant>
      <vt:variant>
        <vt:i4>2490409</vt:i4>
      </vt:variant>
      <vt:variant>
        <vt:i4>2820</vt:i4>
      </vt:variant>
      <vt:variant>
        <vt:i4>0</vt:i4>
      </vt:variant>
      <vt:variant>
        <vt:i4>5</vt:i4>
      </vt:variant>
      <vt:variant>
        <vt:lpwstr>http://arrow.latrobe.edu.au:8080/vital/access/manager/Repository/latrobe:37300;jsessionid=4A1F419EBB42EF5B7552678819D3E9FF</vt:lpwstr>
      </vt:variant>
      <vt:variant>
        <vt:lpwstr/>
      </vt:variant>
      <vt:variant>
        <vt:i4>3801135</vt:i4>
      </vt:variant>
      <vt:variant>
        <vt:i4>2817</vt:i4>
      </vt:variant>
      <vt:variant>
        <vt:i4>0</vt:i4>
      </vt:variant>
      <vt:variant>
        <vt:i4>5</vt:i4>
      </vt:variant>
      <vt:variant>
        <vt:lpwstr>http://www.slideshare.net/ChristineBigby/culture-in-good-group-homes-keynote-presentation-scope-conference-melbourne-sept-2014-chris-bigby</vt:lpwstr>
      </vt:variant>
      <vt:variant>
        <vt:lpwstr/>
      </vt:variant>
      <vt:variant>
        <vt:i4>7667787</vt:i4>
      </vt:variant>
      <vt:variant>
        <vt:i4>2814</vt:i4>
      </vt:variant>
      <vt:variant>
        <vt:i4>0</vt:i4>
      </vt:variant>
      <vt:variant>
        <vt:i4>5</vt:i4>
      </vt:variant>
      <vt:variant>
        <vt:lpwstr>http://www.sa.agedrights.asn.au/abuse_prevention/australian_network_for_the_prevention_of_elder_abuse</vt:lpwstr>
      </vt:variant>
      <vt:variant>
        <vt:lpwstr/>
      </vt:variant>
      <vt:variant>
        <vt:i4>2031712</vt:i4>
      </vt:variant>
      <vt:variant>
        <vt:i4>2811</vt:i4>
      </vt:variant>
      <vt:variant>
        <vt:i4>0</vt:i4>
      </vt:variant>
      <vt:variant>
        <vt:i4>5</vt:i4>
      </vt:variant>
      <vt:variant>
        <vt:lpwstr>http://www.aihw.gov.au/publication-detail/?id=10737418977</vt:lpwstr>
      </vt:variant>
      <vt:variant>
        <vt:lpwstr/>
      </vt:variant>
      <vt:variant>
        <vt:i4>7798894</vt:i4>
      </vt:variant>
      <vt:variant>
        <vt:i4>2808</vt:i4>
      </vt:variant>
      <vt:variant>
        <vt:i4>0</vt:i4>
      </vt:variant>
      <vt:variant>
        <vt:i4>5</vt:i4>
      </vt:variant>
      <vt:variant>
        <vt:lpwstr>http://www.ccyp.vic.gov.au/downloads/accg-principles-for-child-safety-in-organisations.pdf</vt:lpwstr>
      </vt:variant>
      <vt:variant>
        <vt:lpwstr/>
      </vt:variant>
      <vt:variant>
        <vt:i4>2228336</vt:i4>
      </vt:variant>
      <vt:variant>
        <vt:i4>2805</vt:i4>
      </vt:variant>
      <vt:variant>
        <vt:i4>0</vt:i4>
      </vt:variant>
      <vt:variant>
        <vt:i4>5</vt:i4>
      </vt:variant>
      <vt:variant>
        <vt:lpwstr>https://engage.dss.gov.au/ndis-qsf/consultation-paper/</vt:lpwstr>
      </vt:variant>
      <vt:variant>
        <vt:lpwstr/>
      </vt:variant>
      <vt:variant>
        <vt:i4>7667714</vt:i4>
      </vt:variant>
      <vt:variant>
        <vt:i4>2802</vt:i4>
      </vt:variant>
      <vt:variant>
        <vt:i4>0</vt:i4>
      </vt:variant>
      <vt:variant>
        <vt:i4>5</vt:i4>
      </vt:variant>
      <vt:variant>
        <vt:lpwstr>http://www.scie.org.uk/publications/reports/report47/files/report47.pdf</vt:lpwstr>
      </vt:variant>
      <vt:variant>
        <vt:lpwstr/>
      </vt:variant>
      <vt:variant>
        <vt:i4>7209075</vt:i4>
      </vt:variant>
      <vt:variant>
        <vt:i4>2799</vt:i4>
      </vt:variant>
      <vt:variant>
        <vt:i4>0</vt:i4>
      </vt:variant>
      <vt:variant>
        <vt:i4>5</vt:i4>
      </vt:variant>
      <vt:variant>
        <vt:lpwstr>http://www.nds.org.au/projects/article/194</vt:lpwstr>
      </vt:variant>
      <vt:variant>
        <vt:lpwstr/>
      </vt:variant>
      <vt:variant>
        <vt:i4>1638459</vt:i4>
      </vt:variant>
      <vt:variant>
        <vt:i4>2796</vt:i4>
      </vt:variant>
      <vt:variant>
        <vt:i4>0</vt:i4>
      </vt:variant>
      <vt:variant>
        <vt:i4>5</vt:i4>
      </vt:variant>
      <vt:variant>
        <vt:lpwstr>http://www.coe.int/t/e/social_cohesion/soc-sp/Abuse _E in color.pdf</vt:lpwstr>
      </vt:variant>
      <vt:variant>
        <vt:lpwstr/>
      </vt:variant>
      <vt:variant>
        <vt:i4>1179656</vt:i4>
      </vt:variant>
      <vt:variant>
        <vt:i4>2793</vt:i4>
      </vt:variant>
      <vt:variant>
        <vt:i4>0</vt:i4>
      </vt:variant>
      <vt:variant>
        <vt:i4>5</vt:i4>
      </vt:variant>
      <vt:variant>
        <vt:lpwstr>http://socialwelfare.bl.uk/subject-areas/services-activity/social-work-care-services/scie/130792report41.pdf</vt:lpwstr>
      </vt:variant>
      <vt:variant>
        <vt:lpwstr/>
      </vt:variant>
      <vt:variant>
        <vt:i4>2162708</vt:i4>
      </vt:variant>
      <vt:variant>
        <vt:i4>2790</vt:i4>
      </vt:variant>
      <vt:variant>
        <vt:i4>0</vt:i4>
      </vt:variant>
      <vt:variant>
        <vt:i4>5</vt:i4>
      </vt:variant>
      <vt:variant>
        <vt:lpwstr>http://www.cadr.org.au/reports-papers/abuse-prevention-strategies-in-specialist-disability-services</vt:lpwstr>
      </vt:variant>
      <vt:variant>
        <vt:lpwstr/>
      </vt:variant>
      <vt:variant>
        <vt:i4>1441858</vt:i4>
      </vt:variant>
      <vt:variant>
        <vt:i4>2787</vt:i4>
      </vt:variant>
      <vt:variant>
        <vt:i4>0</vt:i4>
      </vt:variant>
      <vt:variant>
        <vt:i4>5</vt:i4>
      </vt:variant>
      <vt:variant>
        <vt:lpwstr>http://www.who.int/violence_injury_prevention/violence/world_report/en/</vt:lpwstr>
      </vt:variant>
      <vt:variant>
        <vt:lpwstr/>
      </vt:variant>
      <vt:variant>
        <vt:i4>1966195</vt:i4>
      </vt:variant>
      <vt:variant>
        <vt:i4>2784</vt:i4>
      </vt:variant>
      <vt:variant>
        <vt:i4>0</vt:i4>
      </vt:variant>
      <vt:variant>
        <vt:i4>5</vt:i4>
      </vt:variant>
      <vt:variant>
        <vt:lpwstr>http://www.vichealth.vic.gov.au/~/media/images/vichealth/images and files/mediaresources/publications/mentalwellbeing/pvaw/adopting mainstream approaches/mainstream-approaches-violence-prevention-people-with-intellectual-disability.pdf?la=en</vt:lpwstr>
      </vt:variant>
      <vt:variant>
        <vt:lpwstr/>
      </vt:variant>
      <vt:variant>
        <vt:i4>2031654</vt:i4>
      </vt:variant>
      <vt:variant>
        <vt:i4>2781</vt:i4>
      </vt:variant>
      <vt:variant>
        <vt:i4>0</vt:i4>
      </vt:variant>
      <vt:variant>
        <vt:i4>5</vt:i4>
      </vt:variant>
      <vt:variant>
        <vt:lpwstr>http://www.odsc.vic.gov.au/public/editor_images/DSC 2015 Annual Report FINAL web.pdf</vt:lpwstr>
      </vt:variant>
      <vt:variant>
        <vt:lpwstr/>
      </vt:variant>
      <vt:variant>
        <vt:i4>3145828</vt:i4>
      </vt:variant>
      <vt:variant>
        <vt:i4>2778</vt:i4>
      </vt:variant>
      <vt:variant>
        <vt:i4>0</vt:i4>
      </vt:variant>
      <vt:variant>
        <vt:i4>5</vt:i4>
      </vt:variant>
      <vt:variant>
        <vt:lpwstr>http://www.scie.org.uk/publications/briefings/files/briefing20.pdf</vt:lpwstr>
      </vt:variant>
      <vt:variant>
        <vt:lpwstr/>
      </vt:variant>
      <vt:variant>
        <vt:i4>3604575</vt:i4>
      </vt:variant>
      <vt:variant>
        <vt:i4>2775</vt:i4>
      </vt:variant>
      <vt:variant>
        <vt:i4>0</vt:i4>
      </vt:variant>
      <vt:variant>
        <vt:i4>5</vt:i4>
      </vt:variant>
      <vt:variant>
        <vt:lpwstr>http://www.york.ac.uk/inst/spru/pubs/pdf/IBSENSummaryReport.pdf</vt:lpwstr>
      </vt:variant>
      <vt:variant>
        <vt:lpwstr/>
      </vt:variant>
      <vt:variant>
        <vt:i4>6619216</vt:i4>
      </vt:variant>
      <vt:variant>
        <vt:i4>2772</vt:i4>
      </vt:variant>
      <vt:variant>
        <vt:i4>0</vt:i4>
      </vt:variant>
      <vt:variant>
        <vt:i4>5</vt:i4>
      </vt:variant>
      <vt:variant>
        <vt:lpwstr>http://www.publicadvocate.vic.gov.au/community-visitors-annual-report-2014-2015</vt:lpwstr>
      </vt:variant>
      <vt:variant>
        <vt:lpwstr/>
      </vt:variant>
      <vt:variant>
        <vt:i4>7077923</vt:i4>
      </vt:variant>
      <vt:variant>
        <vt:i4>2769</vt:i4>
      </vt:variant>
      <vt:variant>
        <vt:i4>0</vt:i4>
      </vt:variant>
      <vt:variant>
        <vt:i4>5</vt:i4>
      </vt:variant>
      <vt:variant>
        <vt:lpwstr>http://www2.hull.ac.uk/fass/pdf/Safeguarding Adults Report.pdf</vt:lpwstr>
      </vt:variant>
      <vt:variant>
        <vt:lpwstr/>
      </vt:variant>
      <vt:variant>
        <vt:i4>852021</vt:i4>
      </vt:variant>
      <vt:variant>
        <vt:i4>2766</vt:i4>
      </vt:variant>
      <vt:variant>
        <vt:i4>0</vt:i4>
      </vt:variant>
      <vt:variant>
        <vt:i4>5</vt:i4>
      </vt:variant>
      <vt:variant>
        <vt:lpwstr>http://www.aph.gov.au/Parliamentary_Business/Committees/Senate/Community_Affairs/Violence_abuse_neglect</vt:lpwstr>
      </vt:variant>
      <vt:variant>
        <vt:lpwstr/>
      </vt:variant>
      <vt:variant>
        <vt:i4>3473493</vt:i4>
      </vt:variant>
      <vt:variant>
        <vt:i4>2763</vt:i4>
      </vt:variant>
      <vt:variant>
        <vt:i4>0</vt:i4>
      </vt:variant>
      <vt:variant>
        <vt:i4>5</vt:i4>
      </vt:variant>
      <vt:variant>
        <vt:lpwstr>http://www.childabuseroyalcommission.gov.au/getattachment/d0f79922-0dc6-4c60-b170-3aa1de43f321/Feeling-Safe,-Being-Safe</vt:lpwstr>
      </vt:variant>
      <vt:variant>
        <vt:lpwstr/>
      </vt:variant>
      <vt:variant>
        <vt:i4>852021</vt:i4>
      </vt:variant>
      <vt:variant>
        <vt:i4>2760</vt:i4>
      </vt:variant>
      <vt:variant>
        <vt:i4>0</vt:i4>
      </vt:variant>
      <vt:variant>
        <vt:i4>5</vt:i4>
      </vt:variant>
      <vt:variant>
        <vt:lpwstr>http://www.aph.gov.au/Parliamentary_Business/Committees/Senate/Community_Affairs/Violence_abuse_neglect</vt:lpwstr>
      </vt:variant>
      <vt:variant>
        <vt:lpwstr/>
      </vt:variant>
      <vt:variant>
        <vt:i4>3670035</vt:i4>
      </vt:variant>
      <vt:variant>
        <vt:i4>2757</vt:i4>
      </vt:variant>
      <vt:variant>
        <vt:i4>0</vt:i4>
      </vt:variant>
      <vt:variant>
        <vt:i4>5</vt:i4>
      </vt:variant>
      <vt:variant>
        <vt:lpwstr>http://www.ohchr.org/Documents/Issues/Children/Study/RightHealth/WWDA_StudyChildrenRightHealth_1Australia.pdf</vt:lpwstr>
      </vt:variant>
      <vt:variant>
        <vt:lpwstr/>
      </vt:variant>
      <vt:variant>
        <vt:i4>1507405</vt:i4>
      </vt:variant>
      <vt:variant>
        <vt:i4>2754</vt:i4>
      </vt:variant>
      <vt:variant>
        <vt:i4>0</vt:i4>
      </vt:variant>
      <vt:variant>
        <vt:i4>5</vt:i4>
      </vt:variant>
      <vt:variant>
        <vt:lpwstr>http://www.stvp.org.au/documents/STVP Outcomes Paper.pdf</vt:lpwstr>
      </vt:variant>
      <vt:variant>
        <vt:lpwstr/>
      </vt:variant>
      <vt:variant>
        <vt:i4>327797</vt:i4>
      </vt:variant>
      <vt:variant>
        <vt:i4>2751</vt:i4>
      </vt:variant>
      <vt:variant>
        <vt:i4>0</vt:i4>
      </vt:variant>
      <vt:variant>
        <vt:i4>5</vt:i4>
      </vt:variant>
      <vt:variant>
        <vt:lpwstr>http://www.stvp.org.au/documents/STVP Discussion Paper_FINAL.pdf</vt:lpwstr>
      </vt:variant>
      <vt:variant>
        <vt:lpwstr/>
      </vt:variant>
      <vt:variant>
        <vt:i4>7995487</vt:i4>
      </vt:variant>
      <vt:variant>
        <vt:i4>2748</vt:i4>
      </vt:variant>
      <vt:variant>
        <vt:i4>0</vt:i4>
      </vt:variant>
      <vt:variant>
        <vt:i4>5</vt:i4>
      </vt:variant>
      <vt:variant>
        <vt:lpwstr>http://anrows.org.au/publications/landscapes/what-does-it-take-developing-informed-and-effective-tertiary-responses</vt:lpwstr>
      </vt:variant>
      <vt:variant>
        <vt:lpwstr/>
      </vt:variant>
      <vt:variant>
        <vt:i4>6422544</vt:i4>
      </vt:variant>
      <vt:variant>
        <vt:i4>2745</vt:i4>
      </vt:variant>
      <vt:variant>
        <vt:i4>0</vt:i4>
      </vt:variant>
      <vt:variant>
        <vt:i4>5</vt:i4>
      </vt:variant>
      <vt:variant>
        <vt:lpwstr>http://www.dss.gov.au/sites/default/files/documents/05_2012/national_disability_strategy_2010_2020.pdf</vt:lpwstr>
      </vt:variant>
      <vt:variant>
        <vt:lpwstr/>
      </vt:variant>
      <vt:variant>
        <vt:i4>5636125</vt:i4>
      </vt:variant>
      <vt:variant>
        <vt:i4>2742</vt:i4>
      </vt:variant>
      <vt:variant>
        <vt:i4>0</vt:i4>
      </vt:variant>
      <vt:variant>
        <vt:i4>5</vt:i4>
      </vt:variant>
      <vt:variant>
        <vt:lpwstr>http://www.pc.gov.au/inquiries/completed/aged-care/submissions/subdr0560-attachment1.pdf</vt:lpwstr>
      </vt:variant>
      <vt:variant>
        <vt:lpwstr/>
      </vt:variant>
      <vt:variant>
        <vt:i4>7602218</vt:i4>
      </vt:variant>
      <vt:variant>
        <vt:i4>2739</vt:i4>
      </vt:variant>
      <vt:variant>
        <vt:i4>0</vt:i4>
      </vt:variant>
      <vt:variant>
        <vt:i4>5</vt:i4>
      </vt:variant>
      <vt:variant>
        <vt:lpwstr>http://www.agedcare.org.au/national-report/acsa-national-report-issue-367-29-october-2015/publications-reports-and-resources/elder-financial-abuse-symposium.pdf/at_download/file</vt:lpwstr>
      </vt:variant>
      <vt:variant>
        <vt:lpwstr/>
      </vt:variant>
      <vt:variant>
        <vt:i4>5242893</vt:i4>
      </vt:variant>
      <vt:variant>
        <vt:i4>2736</vt:i4>
      </vt:variant>
      <vt:variant>
        <vt:i4>0</vt:i4>
      </vt:variant>
      <vt:variant>
        <vt:i4>5</vt:i4>
      </vt:variant>
      <vt:variant>
        <vt:lpwstr>http://www.latrobe.edu.au/__data/assets/pdf_file/0011/585290/ARCSHS-Normas-Project-Report.pdf</vt:lpwstr>
      </vt:variant>
      <vt:variant>
        <vt:lpwstr/>
      </vt:variant>
      <vt:variant>
        <vt:i4>6029380</vt:i4>
      </vt:variant>
      <vt:variant>
        <vt:i4>2733</vt:i4>
      </vt:variant>
      <vt:variant>
        <vt:i4>0</vt:i4>
      </vt:variant>
      <vt:variant>
        <vt:i4>5</vt:i4>
      </vt:variant>
      <vt:variant>
        <vt:lpwstr>http://wdv.org.au/documents/BTE Final Report.pdf</vt:lpwstr>
      </vt:variant>
      <vt:variant>
        <vt:lpwstr/>
      </vt:variant>
      <vt:variant>
        <vt:i4>4259948</vt:i4>
      </vt:variant>
      <vt:variant>
        <vt:i4>2730</vt:i4>
      </vt:variant>
      <vt:variant>
        <vt:i4>0</vt:i4>
      </vt:variant>
      <vt:variant>
        <vt:i4>5</vt:i4>
      </vt:variant>
      <vt:variant>
        <vt:lpwstr>http://www.odsc.vic.gov.au/public/editor_images/Learning from Complaints Occasional Paper No. 2 .pdf</vt:lpwstr>
      </vt:variant>
      <vt:variant>
        <vt:lpwstr/>
      </vt:variant>
      <vt:variant>
        <vt:i4>5439613</vt:i4>
      </vt:variant>
      <vt:variant>
        <vt:i4>2727</vt:i4>
      </vt:variant>
      <vt:variant>
        <vt:i4>0</vt:i4>
      </vt:variant>
      <vt:variant>
        <vt:i4>5</vt:i4>
      </vt:variant>
      <vt:variant>
        <vt:lpwstr>http://www.researchgate.net/publication/271328534_One_family%27s_journey_within_the_disability_service_system</vt:lpwstr>
      </vt:variant>
      <vt:variant>
        <vt:lpwstr/>
      </vt:variant>
      <vt:variant>
        <vt:i4>6094945</vt:i4>
      </vt:variant>
      <vt:variant>
        <vt:i4>2724</vt:i4>
      </vt:variant>
      <vt:variant>
        <vt:i4>0</vt:i4>
      </vt:variant>
      <vt:variant>
        <vt:i4>5</vt:i4>
      </vt:variant>
      <vt:variant>
        <vt:lpwstr>http://www.yooralla.com.au/__data/assets/pdf_file/0004/24196/Considerations-for-National-Disability-Insurance-Scheme-Design-PDF,-337kb.pdf</vt:lpwstr>
      </vt:variant>
      <vt:variant>
        <vt:lpwstr/>
      </vt:variant>
      <vt:variant>
        <vt:i4>7077918</vt:i4>
      </vt:variant>
      <vt:variant>
        <vt:i4>2721</vt:i4>
      </vt:variant>
      <vt:variant>
        <vt:i4>0</vt:i4>
      </vt:variant>
      <vt:variant>
        <vt:i4>5</vt:i4>
      </vt:variant>
      <vt:variant>
        <vt:lpwstr>http://braininjuryaustralia.org.au/index.php?option=com_content&amp;view=article&amp;id=346:bias-supplementary-submission-to-the-inquiry-into-disability-care-and-support&amp;catid=7:publications&amp;Itemid=15</vt:lpwstr>
      </vt:variant>
      <vt:variant>
        <vt:lpwstr/>
      </vt:variant>
      <vt:variant>
        <vt:i4>2097270</vt:i4>
      </vt:variant>
      <vt:variant>
        <vt:i4>2718</vt:i4>
      </vt:variant>
      <vt:variant>
        <vt:i4>0</vt:i4>
      </vt:variant>
      <vt:variant>
        <vt:i4>5</vt:i4>
      </vt:variant>
      <vt:variant>
        <vt:lpwstr>http://www.rit.edu/news/story.php?id=48054</vt:lpwstr>
      </vt:variant>
      <vt:variant>
        <vt:lpwstr/>
      </vt:variant>
      <vt:variant>
        <vt:i4>3014738</vt:i4>
      </vt:variant>
      <vt:variant>
        <vt:i4>2715</vt:i4>
      </vt:variant>
      <vt:variant>
        <vt:i4>0</vt:i4>
      </vt:variant>
      <vt:variant>
        <vt:i4>5</vt:i4>
      </vt:variant>
      <vt:variant>
        <vt:lpwstr>http://www.aic.gov.au/media_library/conferences/2013-accan/presentations/Brennan.pdf</vt:lpwstr>
      </vt:variant>
      <vt:variant>
        <vt:lpwstr/>
      </vt:variant>
      <vt:variant>
        <vt:i4>1572963</vt:i4>
      </vt:variant>
      <vt:variant>
        <vt:i4>2712</vt:i4>
      </vt:variant>
      <vt:variant>
        <vt:i4>0</vt:i4>
      </vt:variant>
      <vt:variant>
        <vt:i4>5</vt:i4>
      </vt:variant>
      <vt:variant>
        <vt:lpwstr>http://www.parliament.vic.gov.au/images/stories/committees/fcdc/inquiries/57th/Disability/Submissions/88_Vicdeaf.pdf</vt:lpwstr>
      </vt:variant>
      <vt:variant>
        <vt:lpwstr/>
      </vt:variant>
      <vt:variant>
        <vt:i4>720981</vt:i4>
      </vt:variant>
      <vt:variant>
        <vt:i4>2709</vt:i4>
      </vt:variant>
      <vt:variant>
        <vt:i4>0</vt:i4>
      </vt:variant>
      <vt:variant>
        <vt:i4>5</vt:i4>
      </vt:variant>
      <vt:variant>
        <vt:lpwstr>http://www.fpdn.org.au/images/documents/making-dca-accessible-responsive.doc</vt:lpwstr>
      </vt:variant>
      <vt:variant>
        <vt:lpwstr/>
      </vt:variant>
      <vt:variant>
        <vt:i4>2556024</vt:i4>
      </vt:variant>
      <vt:variant>
        <vt:i4>2706</vt:i4>
      </vt:variant>
      <vt:variant>
        <vt:i4>0</vt:i4>
      </vt:variant>
      <vt:variant>
        <vt:i4>5</vt:i4>
      </vt:variant>
      <vt:variant>
        <vt:lpwstr>http://braininjuryaustralia.org.au/docs/PDF_Project_Report_9Jul13_FINALx.pdf</vt:lpwstr>
      </vt:variant>
      <vt:variant>
        <vt:lpwstr/>
      </vt:variant>
      <vt:variant>
        <vt:i4>852021</vt:i4>
      </vt:variant>
      <vt:variant>
        <vt:i4>2703</vt:i4>
      </vt:variant>
      <vt:variant>
        <vt:i4>0</vt:i4>
      </vt:variant>
      <vt:variant>
        <vt:i4>5</vt:i4>
      </vt:variant>
      <vt:variant>
        <vt:lpwstr>http://www.aph.gov.au/Parliamentary_Business/Committees/Senate/Community_Affairs/Violence_abuse_neglect</vt:lpwstr>
      </vt:variant>
      <vt:variant>
        <vt:lpwstr/>
      </vt:variant>
      <vt:variant>
        <vt:i4>7077924</vt:i4>
      </vt:variant>
      <vt:variant>
        <vt:i4>2700</vt:i4>
      </vt:variant>
      <vt:variant>
        <vt:i4>0</vt:i4>
      </vt:variant>
      <vt:variant>
        <vt:i4>5</vt:i4>
      </vt:variant>
      <vt:variant>
        <vt:lpwstr>http://www.wdv.org.au/documents/Voices Against Violence Paper Six Hearing from Women with Disabilities (PDF 1.2MB).pdf</vt:lpwstr>
      </vt:variant>
      <vt:variant>
        <vt:lpwstr/>
      </vt:variant>
      <vt:variant>
        <vt:i4>3801135</vt:i4>
      </vt:variant>
      <vt:variant>
        <vt:i4>2697</vt:i4>
      </vt:variant>
      <vt:variant>
        <vt:i4>0</vt:i4>
      </vt:variant>
      <vt:variant>
        <vt:i4>5</vt:i4>
      </vt:variant>
      <vt:variant>
        <vt:lpwstr>http://www.slideshare.net/ChristineBigby/culture-in-good-group-homes-keynote-presentation-scope-conference-melbourne-sept-2014-chris-bigby</vt:lpwstr>
      </vt:variant>
      <vt:variant>
        <vt:lpwstr/>
      </vt:variant>
      <vt:variant>
        <vt:i4>852021</vt:i4>
      </vt:variant>
      <vt:variant>
        <vt:i4>2694</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2691</vt:i4>
      </vt:variant>
      <vt:variant>
        <vt:i4>0</vt:i4>
      </vt:variant>
      <vt:variant>
        <vt:i4>5</vt:i4>
      </vt:variant>
      <vt:variant>
        <vt:lpwstr>http://www.aph.gov.au/Parliamentary_Business/Committees/Senate/Community_Affairs/Violence_abuse_neglect</vt:lpwstr>
      </vt:variant>
      <vt:variant>
        <vt:lpwstr/>
      </vt:variant>
      <vt:variant>
        <vt:i4>8061028</vt:i4>
      </vt:variant>
      <vt:variant>
        <vt:i4>2688</vt:i4>
      </vt:variant>
      <vt:variant>
        <vt:i4>0</vt:i4>
      </vt:variant>
      <vt:variant>
        <vt:i4>5</vt:i4>
      </vt:variant>
      <vt:variant>
        <vt:lpwstr>http://www.justice.vic.gov.au/home/safer+communities/protecting+children+and+families/grooming+offence</vt:lpwstr>
      </vt:variant>
      <vt:variant>
        <vt:lpwstr/>
      </vt:variant>
      <vt:variant>
        <vt:i4>3932269</vt:i4>
      </vt:variant>
      <vt:variant>
        <vt:i4>2685</vt:i4>
      </vt:variant>
      <vt:variant>
        <vt:i4>0</vt:i4>
      </vt:variant>
      <vt:variant>
        <vt:i4>5</vt:i4>
      </vt:variant>
      <vt:variant>
        <vt:lpwstr>http://www.secasa.com.au/assets/Documents/grooming-and-predatory-behaviour.pdf</vt:lpwstr>
      </vt:variant>
      <vt:variant>
        <vt:lpwstr/>
      </vt:variant>
      <vt:variant>
        <vt:i4>2359327</vt:i4>
      </vt:variant>
      <vt:variant>
        <vt:i4>2682</vt:i4>
      </vt:variant>
      <vt:variant>
        <vt:i4>0</vt:i4>
      </vt:variant>
      <vt:variant>
        <vt:i4>5</vt:i4>
      </vt:variant>
      <vt:variant>
        <vt:lpwstr>http://wwda.org.au/feature-addressing-violence-against-women-with-disabilities/</vt:lpwstr>
      </vt:variant>
      <vt:variant>
        <vt:lpwstr/>
      </vt:variant>
      <vt:variant>
        <vt:i4>1114239</vt:i4>
      </vt:variant>
      <vt:variant>
        <vt:i4>2679</vt:i4>
      </vt:variant>
      <vt:variant>
        <vt:i4>0</vt:i4>
      </vt:variant>
      <vt:variant>
        <vt:i4>5</vt:i4>
      </vt:variant>
      <vt:variant>
        <vt:lpwstr>http://www.wdv.org.au/documents/Voices Against Violence Paper Two Current Issues in Understanding and Responding to Violence Against Women with Disabilitites (PDF 1.1MB).pdf</vt:lpwstr>
      </vt:variant>
      <vt:variant>
        <vt:lpwstr/>
      </vt:variant>
      <vt:variant>
        <vt:i4>852021</vt:i4>
      </vt:variant>
      <vt:variant>
        <vt:i4>2676</vt:i4>
      </vt:variant>
      <vt:variant>
        <vt:i4>0</vt:i4>
      </vt:variant>
      <vt:variant>
        <vt:i4>5</vt:i4>
      </vt:variant>
      <vt:variant>
        <vt:lpwstr>http://www.aph.gov.au/Parliamentary_Business/Committees/Senate/Community_Affairs/Violence_abuse_neglect</vt:lpwstr>
      </vt:variant>
      <vt:variant>
        <vt:lpwstr/>
      </vt:variant>
      <vt:variant>
        <vt:i4>4653164</vt:i4>
      </vt:variant>
      <vt:variant>
        <vt:i4>2673</vt:i4>
      </vt:variant>
      <vt:variant>
        <vt:i4>0</vt:i4>
      </vt:variant>
      <vt:variant>
        <vt:i4>5</vt:i4>
      </vt:variant>
      <vt:variant>
        <vt:lpwstr>http://www.deakin.edu.au/health/nursing/cesoc/downloads/Safeguarding Children with a Disability Aged 0-9 Years and Children with Communication Issues.pdf</vt:lpwstr>
      </vt:variant>
      <vt:variant>
        <vt:lpwstr/>
      </vt:variant>
      <vt:variant>
        <vt:i4>6357084</vt:i4>
      </vt:variant>
      <vt:variant>
        <vt:i4>2670</vt:i4>
      </vt:variant>
      <vt:variant>
        <vt:i4>0</vt:i4>
      </vt:variant>
      <vt:variant>
        <vt:i4>5</vt:i4>
      </vt:variant>
      <vt:variant>
        <vt:lpwstr>http://www.wdv.org.au/documents/Voices Against Violence Paper One Executive Summary.pdf</vt:lpwstr>
      </vt:variant>
      <vt:variant>
        <vt:lpwstr/>
      </vt:variant>
      <vt:variant>
        <vt:i4>6815847</vt:i4>
      </vt:variant>
      <vt:variant>
        <vt:i4>2667</vt:i4>
      </vt:variant>
      <vt:variant>
        <vt:i4>0</vt:i4>
      </vt:variant>
      <vt:variant>
        <vt:i4>5</vt:i4>
      </vt:variant>
      <vt:variant>
        <vt:lpwstr>http://odsc.vic.gov.au/public/editor_images/annual reports/dsc_occ_paper_no_1.pdf</vt:lpwstr>
      </vt:variant>
      <vt:variant>
        <vt:lpwstr/>
      </vt:variant>
      <vt:variant>
        <vt:i4>852021</vt:i4>
      </vt:variant>
      <vt:variant>
        <vt:i4>2664</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2661</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2658</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2655</vt:i4>
      </vt:variant>
      <vt:variant>
        <vt:i4>0</vt:i4>
      </vt:variant>
      <vt:variant>
        <vt:i4>5</vt:i4>
      </vt:variant>
      <vt:variant>
        <vt:lpwstr>http://www.aph.gov.au/Parliamentary_Business/Committees/Senate/Community_Affairs/Violence_abuse_neglect</vt:lpwstr>
      </vt:variant>
      <vt:variant>
        <vt:lpwstr/>
      </vt:variant>
      <vt:variant>
        <vt:i4>4653111</vt:i4>
      </vt:variant>
      <vt:variant>
        <vt:i4>2652</vt:i4>
      </vt:variant>
      <vt:variant>
        <vt:i4>0</vt:i4>
      </vt:variant>
      <vt:variant>
        <vt:i4>5</vt:i4>
      </vt:variant>
      <vt:variant>
        <vt:lpwstr>http://www.cda.org.au/_literature_132659/Enabling_and_Protecting_Issues_Paper</vt:lpwstr>
      </vt:variant>
      <vt:variant>
        <vt:lpwstr/>
      </vt:variant>
      <vt:variant>
        <vt:i4>6946818</vt:i4>
      </vt:variant>
      <vt:variant>
        <vt:i4>2649</vt:i4>
      </vt:variant>
      <vt:variant>
        <vt:i4>0</vt:i4>
      </vt:variant>
      <vt:variant>
        <vt:i4>5</vt:i4>
      </vt:variant>
      <vt:variant>
        <vt:lpwstr>http://www.disability.wa.gov.au/Global/Publications/For disability service providers/Quality/Disability-Services-Commission-Position-Paper-Individual-safeguarding.docx</vt:lpwstr>
      </vt:variant>
      <vt:variant>
        <vt:lpwstr/>
      </vt:variant>
      <vt:variant>
        <vt:i4>1245226</vt:i4>
      </vt:variant>
      <vt:variant>
        <vt:i4>2646</vt:i4>
      </vt:variant>
      <vt:variant>
        <vt:i4>0</vt:i4>
      </vt:variant>
      <vt:variant>
        <vt:i4>5</vt:i4>
      </vt:variant>
      <vt:variant>
        <vt:lpwstr>http://dro.deakin.edu.au/view/DU:30073076</vt:lpwstr>
      </vt:variant>
      <vt:variant>
        <vt:lpwstr/>
      </vt:variant>
      <vt:variant>
        <vt:i4>196728</vt:i4>
      </vt:variant>
      <vt:variant>
        <vt:i4>2643</vt:i4>
      </vt:variant>
      <vt:variant>
        <vt:i4>0</vt:i4>
      </vt:variant>
      <vt:variant>
        <vt:i4>5</vt:i4>
      </vt:variant>
      <vt:variant>
        <vt:lpwstr>http://wwda.org.au/wp-content/uploads/2013/12/More_Than_Just_A_Ramp.pdf</vt:lpwstr>
      </vt:variant>
      <vt:variant>
        <vt:lpwstr/>
      </vt:variant>
      <vt:variant>
        <vt:i4>852021</vt:i4>
      </vt:variant>
      <vt:variant>
        <vt:i4>2640</vt:i4>
      </vt:variant>
      <vt:variant>
        <vt:i4>0</vt:i4>
      </vt:variant>
      <vt:variant>
        <vt:i4>5</vt:i4>
      </vt:variant>
      <vt:variant>
        <vt:lpwstr>http://www.aph.gov.au/Parliamentary_Business/Committees/Senate/Community_Affairs/Violence_abuse_neglect</vt:lpwstr>
      </vt:variant>
      <vt:variant>
        <vt:lpwstr/>
      </vt:variant>
      <vt:variant>
        <vt:i4>3276837</vt:i4>
      </vt:variant>
      <vt:variant>
        <vt:i4>2637</vt:i4>
      </vt:variant>
      <vt:variant>
        <vt:i4>0</vt:i4>
      </vt:variant>
      <vt:variant>
        <vt:i4>5</vt:i4>
      </vt:variant>
      <vt:variant>
        <vt:lpwstr>http://wwda.org.au/wp-content/uploads/2015/04/Think-Piece_WWD.pdf</vt:lpwstr>
      </vt:variant>
      <vt:variant>
        <vt:lpwstr/>
      </vt:variant>
      <vt:variant>
        <vt:i4>3407876</vt:i4>
      </vt:variant>
      <vt:variant>
        <vt:i4>2634</vt:i4>
      </vt:variant>
      <vt:variant>
        <vt:i4>0</vt:i4>
      </vt:variant>
      <vt:variant>
        <vt:i4>5</vt:i4>
      </vt:variant>
      <vt:variant>
        <vt:lpwstr>http://wwda.org.au/wp-content/uploads/2013/12/STV_Background_Paper_FINAL.pdf</vt:lpwstr>
      </vt:variant>
      <vt:variant>
        <vt:lpwstr/>
      </vt:variant>
      <vt:variant>
        <vt:i4>7536644</vt:i4>
      </vt:variant>
      <vt:variant>
        <vt:i4>2631</vt:i4>
      </vt:variant>
      <vt:variant>
        <vt:i4>0</vt:i4>
      </vt:variant>
      <vt:variant>
        <vt:i4>5</vt:i4>
      </vt:variant>
      <vt:variant>
        <vt:lpwstr>http://www.scie.org.uk/publications/reports/report36/files/report36.pdf</vt:lpwstr>
      </vt:variant>
      <vt:variant>
        <vt:lpwstr/>
      </vt:variant>
      <vt:variant>
        <vt:i4>65594</vt:i4>
      </vt:variant>
      <vt:variant>
        <vt:i4>2628</vt:i4>
      </vt:variant>
      <vt:variant>
        <vt:i4>0</vt:i4>
      </vt:variant>
      <vt:variant>
        <vt:i4>5</vt:i4>
      </vt:variant>
      <vt:variant>
        <vt:lpwstr>http://www.dcsi.sa.gov.au/__data/assets/word_doc/0013/13423/safeguarding-people-with-disability-overarching-policy.doc</vt:lpwstr>
      </vt:variant>
      <vt:variant>
        <vt:lpwstr/>
      </vt:variant>
      <vt:variant>
        <vt:i4>2752618</vt:i4>
      </vt:variant>
      <vt:variant>
        <vt:i4>2625</vt:i4>
      </vt:variant>
      <vt:variant>
        <vt:i4>0</vt:i4>
      </vt:variant>
      <vt:variant>
        <vt:i4>5</vt:i4>
      </vt:variant>
      <vt:variant>
        <vt:lpwstr>http://www.adhc.nsw.gov.au/__data/assets/file/0019/263251/Reforming_NSW_Disability_Support_Issues_Paper.pdf</vt:lpwstr>
      </vt:variant>
      <vt:variant>
        <vt:lpwstr/>
      </vt:variant>
      <vt:variant>
        <vt:i4>3473425</vt:i4>
      </vt:variant>
      <vt:variant>
        <vt:i4>2622</vt:i4>
      </vt:variant>
      <vt:variant>
        <vt:i4>0</vt:i4>
      </vt:variant>
      <vt:variant>
        <vt:i4>5</vt:i4>
      </vt:variant>
      <vt:variant>
        <vt:lpwstr>http://www.churchilltrust.com.au/media/fellows/Chesterman_John_2012_Report.pdf</vt:lpwstr>
      </vt:variant>
      <vt:variant>
        <vt:lpwstr/>
      </vt:variant>
      <vt:variant>
        <vt:i4>8060973</vt:i4>
      </vt:variant>
      <vt:variant>
        <vt:i4>2619</vt:i4>
      </vt:variant>
      <vt:variant>
        <vt:i4>0</vt:i4>
      </vt:variant>
      <vt:variant>
        <vt:i4>5</vt:i4>
      </vt:variant>
      <vt:variant>
        <vt:lpwstr>http://www.adhc.nsw.gov.au/__data/assets/file/0018/330156/Violence-Risk-Assessment-in-Intellectual-Disability-Practice-Guide.pdf</vt:lpwstr>
      </vt:variant>
      <vt:variant>
        <vt:lpwstr/>
      </vt:variant>
      <vt:variant>
        <vt:i4>6881378</vt:i4>
      </vt:variant>
      <vt:variant>
        <vt:i4>2616</vt:i4>
      </vt:variant>
      <vt:variant>
        <vt:i4>0</vt:i4>
      </vt:variant>
      <vt:variant>
        <vt:i4>5</vt:i4>
      </vt:variant>
      <vt:variant>
        <vt:lpwstr>http://www.humanservices.gov.au/customer/subjects/family-and-domestic-violence</vt:lpwstr>
      </vt:variant>
      <vt:variant>
        <vt:lpwstr/>
      </vt:variant>
      <vt:variant>
        <vt:i4>7667787</vt:i4>
      </vt:variant>
      <vt:variant>
        <vt:i4>2613</vt:i4>
      </vt:variant>
      <vt:variant>
        <vt:i4>0</vt:i4>
      </vt:variant>
      <vt:variant>
        <vt:i4>5</vt:i4>
      </vt:variant>
      <vt:variant>
        <vt:lpwstr>http://www.sa.agedrights.asn.au/abuse_prevention/australian_network_for_the_prevention_of_elder_abuse</vt:lpwstr>
      </vt:variant>
      <vt:variant>
        <vt:lpwstr/>
      </vt:variant>
      <vt:variant>
        <vt:i4>3080226</vt:i4>
      </vt:variant>
      <vt:variant>
        <vt:i4>2610</vt:i4>
      </vt:variant>
      <vt:variant>
        <vt:i4>0</vt:i4>
      </vt:variant>
      <vt:variant>
        <vt:i4>5</vt:i4>
      </vt:variant>
      <vt:variant>
        <vt:lpwstr>http://www.wdv.org.au/documents/Voices Against Violence Paper Five Interviews with Staff and Volunteers from the Office of the Public Advocate (PDF 1.8MB).pdf</vt:lpwstr>
      </vt:variant>
      <vt:variant>
        <vt:lpwstr/>
      </vt:variant>
      <vt:variant>
        <vt:i4>4522066</vt:i4>
      </vt:variant>
      <vt:variant>
        <vt:i4>2607</vt:i4>
      </vt:variant>
      <vt:variant>
        <vt:i4>0</vt:i4>
      </vt:variant>
      <vt:variant>
        <vt:i4>5</vt:i4>
      </vt:variant>
      <vt:variant>
        <vt:lpwstr>http://www.wdv.org.au/documents/Voices Against Violence Paper Four A Review of the Public Advocate's Records on Violence Against Women with Disabilities (PDF 1.1MB).pdf</vt:lpwstr>
      </vt:variant>
      <vt:variant>
        <vt:lpwstr/>
      </vt:variant>
      <vt:variant>
        <vt:i4>2228332</vt:i4>
      </vt:variant>
      <vt:variant>
        <vt:i4>2604</vt:i4>
      </vt:variant>
      <vt:variant>
        <vt:i4>0</vt:i4>
      </vt:variant>
      <vt:variant>
        <vt:i4>5</vt:i4>
      </vt:variant>
      <vt:variant>
        <vt:lpwstr>http://ccyp.scu.edu.au/download.php?doc_id=16246&amp;site_id=1954&amp;file_ext=.pdf</vt:lpwstr>
      </vt:variant>
      <vt:variant>
        <vt:lpwstr/>
      </vt:variant>
      <vt:variant>
        <vt:i4>7012369</vt:i4>
      </vt:variant>
      <vt:variant>
        <vt:i4>2601</vt:i4>
      </vt:variant>
      <vt:variant>
        <vt:i4>0</vt:i4>
      </vt:variant>
      <vt:variant>
        <vt:i4>5</vt:i4>
      </vt:variant>
      <vt:variant>
        <vt:lpwstr>http://www.communities.qld.gov.au/resources/disability/support-services/providers/preventing-responding-abuse/abuse-neglect-exploitation-policy.pdf</vt:lpwstr>
      </vt:variant>
      <vt:variant>
        <vt:lpwstr/>
      </vt:variant>
      <vt:variant>
        <vt:i4>1507447</vt:i4>
      </vt:variant>
      <vt:variant>
        <vt:i4>2598</vt:i4>
      </vt:variant>
      <vt:variant>
        <vt:i4>0</vt:i4>
      </vt:variant>
      <vt:variant>
        <vt:i4>5</vt:i4>
      </vt:variant>
      <vt:variant>
        <vt:lpwstr>http://www.pwd.org.au/documents/pubs/RightsDenied2010.doc</vt:lpwstr>
      </vt:variant>
      <vt:variant>
        <vt:lpwstr/>
      </vt:variant>
      <vt:variant>
        <vt:i4>852021</vt:i4>
      </vt:variant>
      <vt:variant>
        <vt:i4>2595</vt:i4>
      </vt:variant>
      <vt:variant>
        <vt:i4>0</vt:i4>
      </vt:variant>
      <vt:variant>
        <vt:i4>5</vt:i4>
      </vt:variant>
      <vt:variant>
        <vt:lpwstr>http://www.aph.gov.au/Parliamentary_Business/Committees/Senate/Community_Affairs/Violence_abuse_neglect</vt:lpwstr>
      </vt:variant>
      <vt:variant>
        <vt:lpwstr/>
      </vt:variant>
      <vt:variant>
        <vt:i4>4653117</vt:i4>
      </vt:variant>
      <vt:variant>
        <vt:i4>2590</vt:i4>
      </vt:variant>
      <vt:variant>
        <vt:i4>0</vt:i4>
      </vt:variant>
      <vt:variant>
        <vt:i4>5</vt:i4>
      </vt:variant>
      <vt:variant>
        <vt:lpwstr/>
      </vt:variant>
      <vt:variant>
        <vt:lpwstr>_ENREF_66</vt:lpwstr>
      </vt:variant>
      <vt:variant>
        <vt:i4>4522043</vt:i4>
      </vt:variant>
      <vt:variant>
        <vt:i4>2585</vt:i4>
      </vt:variant>
      <vt:variant>
        <vt:i4>0</vt:i4>
      </vt:variant>
      <vt:variant>
        <vt:i4>5</vt:i4>
      </vt:variant>
      <vt:variant>
        <vt:lpwstr/>
      </vt:variant>
      <vt:variant>
        <vt:lpwstr>_ENREF_40</vt:lpwstr>
      </vt:variant>
      <vt:variant>
        <vt:i4>4784188</vt:i4>
      </vt:variant>
      <vt:variant>
        <vt:i4>2580</vt:i4>
      </vt:variant>
      <vt:variant>
        <vt:i4>0</vt:i4>
      </vt:variant>
      <vt:variant>
        <vt:i4>5</vt:i4>
      </vt:variant>
      <vt:variant>
        <vt:lpwstr/>
      </vt:variant>
      <vt:variant>
        <vt:lpwstr>_ENREF_87</vt:lpwstr>
      </vt:variant>
      <vt:variant>
        <vt:i4>4325437</vt:i4>
      </vt:variant>
      <vt:variant>
        <vt:i4>2574</vt:i4>
      </vt:variant>
      <vt:variant>
        <vt:i4>0</vt:i4>
      </vt:variant>
      <vt:variant>
        <vt:i4>5</vt:i4>
      </vt:variant>
      <vt:variant>
        <vt:lpwstr/>
      </vt:variant>
      <vt:variant>
        <vt:lpwstr>_ENREF_36</vt:lpwstr>
      </vt:variant>
      <vt:variant>
        <vt:i4>4325426</vt:i4>
      </vt:variant>
      <vt:variant>
        <vt:i4>2568</vt:i4>
      </vt:variant>
      <vt:variant>
        <vt:i4>0</vt:i4>
      </vt:variant>
      <vt:variant>
        <vt:i4>5</vt:i4>
      </vt:variant>
      <vt:variant>
        <vt:lpwstr/>
      </vt:variant>
      <vt:variant>
        <vt:lpwstr>_ENREF_39</vt:lpwstr>
      </vt:variant>
      <vt:variant>
        <vt:i4>4325387</vt:i4>
      </vt:variant>
      <vt:variant>
        <vt:i4>2562</vt:i4>
      </vt:variant>
      <vt:variant>
        <vt:i4>0</vt:i4>
      </vt:variant>
      <vt:variant>
        <vt:i4>5</vt:i4>
      </vt:variant>
      <vt:variant>
        <vt:lpwstr/>
      </vt:variant>
      <vt:variant>
        <vt:lpwstr>_ENREF_3</vt:lpwstr>
      </vt:variant>
      <vt:variant>
        <vt:i4>4456504</vt:i4>
      </vt:variant>
      <vt:variant>
        <vt:i4>2556</vt:i4>
      </vt:variant>
      <vt:variant>
        <vt:i4>0</vt:i4>
      </vt:variant>
      <vt:variant>
        <vt:i4>5</vt:i4>
      </vt:variant>
      <vt:variant>
        <vt:lpwstr/>
      </vt:variant>
      <vt:variant>
        <vt:lpwstr>_ENREF_53</vt:lpwstr>
      </vt:variant>
      <vt:variant>
        <vt:i4>4325426</vt:i4>
      </vt:variant>
      <vt:variant>
        <vt:i4>2552</vt:i4>
      </vt:variant>
      <vt:variant>
        <vt:i4>0</vt:i4>
      </vt:variant>
      <vt:variant>
        <vt:i4>5</vt:i4>
      </vt:variant>
      <vt:variant>
        <vt:lpwstr/>
      </vt:variant>
      <vt:variant>
        <vt:lpwstr>_ENREF_39</vt:lpwstr>
      </vt:variant>
      <vt:variant>
        <vt:i4>4325437</vt:i4>
      </vt:variant>
      <vt:variant>
        <vt:i4>2549</vt:i4>
      </vt:variant>
      <vt:variant>
        <vt:i4>0</vt:i4>
      </vt:variant>
      <vt:variant>
        <vt:i4>5</vt:i4>
      </vt:variant>
      <vt:variant>
        <vt:lpwstr/>
      </vt:variant>
      <vt:variant>
        <vt:lpwstr>_ENREF_36</vt:lpwstr>
      </vt:variant>
      <vt:variant>
        <vt:i4>4325437</vt:i4>
      </vt:variant>
      <vt:variant>
        <vt:i4>2541</vt:i4>
      </vt:variant>
      <vt:variant>
        <vt:i4>0</vt:i4>
      </vt:variant>
      <vt:variant>
        <vt:i4>5</vt:i4>
      </vt:variant>
      <vt:variant>
        <vt:lpwstr/>
      </vt:variant>
      <vt:variant>
        <vt:lpwstr>_ENREF_36</vt:lpwstr>
      </vt:variant>
      <vt:variant>
        <vt:i4>4325426</vt:i4>
      </vt:variant>
      <vt:variant>
        <vt:i4>2537</vt:i4>
      </vt:variant>
      <vt:variant>
        <vt:i4>0</vt:i4>
      </vt:variant>
      <vt:variant>
        <vt:i4>5</vt:i4>
      </vt:variant>
      <vt:variant>
        <vt:lpwstr/>
      </vt:variant>
      <vt:variant>
        <vt:lpwstr>_ENREF_39</vt:lpwstr>
      </vt:variant>
      <vt:variant>
        <vt:i4>4325437</vt:i4>
      </vt:variant>
      <vt:variant>
        <vt:i4>2534</vt:i4>
      </vt:variant>
      <vt:variant>
        <vt:i4>0</vt:i4>
      </vt:variant>
      <vt:variant>
        <vt:i4>5</vt:i4>
      </vt:variant>
      <vt:variant>
        <vt:lpwstr/>
      </vt:variant>
      <vt:variant>
        <vt:lpwstr>_ENREF_36</vt:lpwstr>
      </vt:variant>
      <vt:variant>
        <vt:i4>4456459</vt:i4>
      </vt:variant>
      <vt:variant>
        <vt:i4>2531</vt:i4>
      </vt:variant>
      <vt:variant>
        <vt:i4>0</vt:i4>
      </vt:variant>
      <vt:variant>
        <vt:i4>5</vt:i4>
      </vt:variant>
      <vt:variant>
        <vt:lpwstr/>
      </vt:variant>
      <vt:variant>
        <vt:lpwstr>_ENREF_5</vt:lpwstr>
      </vt:variant>
      <vt:variant>
        <vt:i4>4325426</vt:i4>
      </vt:variant>
      <vt:variant>
        <vt:i4>2523</vt:i4>
      </vt:variant>
      <vt:variant>
        <vt:i4>0</vt:i4>
      </vt:variant>
      <vt:variant>
        <vt:i4>5</vt:i4>
      </vt:variant>
      <vt:variant>
        <vt:lpwstr/>
      </vt:variant>
      <vt:variant>
        <vt:lpwstr>_ENREF_39</vt:lpwstr>
      </vt:variant>
      <vt:variant>
        <vt:i4>4325437</vt:i4>
      </vt:variant>
      <vt:variant>
        <vt:i4>2520</vt:i4>
      </vt:variant>
      <vt:variant>
        <vt:i4>0</vt:i4>
      </vt:variant>
      <vt:variant>
        <vt:i4>5</vt:i4>
      </vt:variant>
      <vt:variant>
        <vt:lpwstr/>
      </vt:variant>
      <vt:variant>
        <vt:lpwstr>_ENREF_36</vt:lpwstr>
      </vt:variant>
      <vt:variant>
        <vt:i4>4456459</vt:i4>
      </vt:variant>
      <vt:variant>
        <vt:i4>2517</vt:i4>
      </vt:variant>
      <vt:variant>
        <vt:i4>0</vt:i4>
      </vt:variant>
      <vt:variant>
        <vt:i4>5</vt:i4>
      </vt:variant>
      <vt:variant>
        <vt:lpwstr/>
      </vt:variant>
      <vt:variant>
        <vt:lpwstr>_ENREF_5</vt:lpwstr>
      </vt:variant>
      <vt:variant>
        <vt:i4>4325437</vt:i4>
      </vt:variant>
      <vt:variant>
        <vt:i4>2510</vt:i4>
      </vt:variant>
      <vt:variant>
        <vt:i4>0</vt:i4>
      </vt:variant>
      <vt:variant>
        <vt:i4>5</vt:i4>
      </vt:variant>
      <vt:variant>
        <vt:lpwstr/>
      </vt:variant>
      <vt:variant>
        <vt:lpwstr>_ENREF_36</vt:lpwstr>
      </vt:variant>
      <vt:variant>
        <vt:i4>4390974</vt:i4>
      </vt:variant>
      <vt:variant>
        <vt:i4>2507</vt:i4>
      </vt:variant>
      <vt:variant>
        <vt:i4>0</vt:i4>
      </vt:variant>
      <vt:variant>
        <vt:i4>5</vt:i4>
      </vt:variant>
      <vt:variant>
        <vt:lpwstr/>
      </vt:variant>
      <vt:variant>
        <vt:lpwstr>_ENREF_25</vt:lpwstr>
      </vt:variant>
      <vt:variant>
        <vt:i4>4194365</vt:i4>
      </vt:variant>
      <vt:variant>
        <vt:i4>2504</vt:i4>
      </vt:variant>
      <vt:variant>
        <vt:i4>0</vt:i4>
      </vt:variant>
      <vt:variant>
        <vt:i4>5</vt:i4>
      </vt:variant>
      <vt:variant>
        <vt:lpwstr/>
      </vt:variant>
      <vt:variant>
        <vt:lpwstr>_ENREF_16</vt:lpwstr>
      </vt:variant>
      <vt:variant>
        <vt:i4>4325387</vt:i4>
      </vt:variant>
      <vt:variant>
        <vt:i4>2498</vt:i4>
      </vt:variant>
      <vt:variant>
        <vt:i4>0</vt:i4>
      </vt:variant>
      <vt:variant>
        <vt:i4>5</vt:i4>
      </vt:variant>
      <vt:variant>
        <vt:lpwstr/>
      </vt:variant>
      <vt:variant>
        <vt:lpwstr>_ENREF_3</vt:lpwstr>
      </vt:variant>
      <vt:variant>
        <vt:i4>4718652</vt:i4>
      </vt:variant>
      <vt:variant>
        <vt:i4>2494</vt:i4>
      </vt:variant>
      <vt:variant>
        <vt:i4>0</vt:i4>
      </vt:variant>
      <vt:variant>
        <vt:i4>5</vt:i4>
      </vt:variant>
      <vt:variant>
        <vt:lpwstr/>
      </vt:variant>
      <vt:variant>
        <vt:lpwstr>_ENREF_97</vt:lpwstr>
      </vt:variant>
      <vt:variant>
        <vt:i4>4325437</vt:i4>
      </vt:variant>
      <vt:variant>
        <vt:i4>2491</vt:i4>
      </vt:variant>
      <vt:variant>
        <vt:i4>0</vt:i4>
      </vt:variant>
      <vt:variant>
        <vt:i4>5</vt:i4>
      </vt:variant>
      <vt:variant>
        <vt:lpwstr/>
      </vt:variant>
      <vt:variant>
        <vt:lpwstr>_ENREF_36</vt:lpwstr>
      </vt:variant>
      <vt:variant>
        <vt:i4>4325437</vt:i4>
      </vt:variant>
      <vt:variant>
        <vt:i4>2483</vt:i4>
      </vt:variant>
      <vt:variant>
        <vt:i4>0</vt:i4>
      </vt:variant>
      <vt:variant>
        <vt:i4>5</vt:i4>
      </vt:variant>
      <vt:variant>
        <vt:lpwstr/>
      </vt:variant>
      <vt:variant>
        <vt:lpwstr>_ENREF_36</vt:lpwstr>
      </vt:variant>
      <vt:variant>
        <vt:i4>4390972</vt:i4>
      </vt:variant>
      <vt:variant>
        <vt:i4>2477</vt:i4>
      </vt:variant>
      <vt:variant>
        <vt:i4>0</vt:i4>
      </vt:variant>
      <vt:variant>
        <vt:i4>5</vt:i4>
      </vt:variant>
      <vt:variant>
        <vt:lpwstr/>
      </vt:variant>
      <vt:variant>
        <vt:lpwstr>_ENREF_27</vt:lpwstr>
      </vt:variant>
      <vt:variant>
        <vt:i4>4390972</vt:i4>
      </vt:variant>
      <vt:variant>
        <vt:i4>2471</vt:i4>
      </vt:variant>
      <vt:variant>
        <vt:i4>0</vt:i4>
      </vt:variant>
      <vt:variant>
        <vt:i4>5</vt:i4>
      </vt:variant>
      <vt:variant>
        <vt:lpwstr/>
      </vt:variant>
      <vt:variant>
        <vt:lpwstr>_ENREF_27</vt:lpwstr>
      </vt:variant>
      <vt:variant>
        <vt:i4>4325426</vt:i4>
      </vt:variant>
      <vt:variant>
        <vt:i4>2467</vt:i4>
      </vt:variant>
      <vt:variant>
        <vt:i4>0</vt:i4>
      </vt:variant>
      <vt:variant>
        <vt:i4>5</vt:i4>
      </vt:variant>
      <vt:variant>
        <vt:lpwstr/>
      </vt:variant>
      <vt:variant>
        <vt:lpwstr>_ENREF_39</vt:lpwstr>
      </vt:variant>
      <vt:variant>
        <vt:i4>4194365</vt:i4>
      </vt:variant>
      <vt:variant>
        <vt:i4>2464</vt:i4>
      </vt:variant>
      <vt:variant>
        <vt:i4>0</vt:i4>
      </vt:variant>
      <vt:variant>
        <vt:i4>5</vt:i4>
      </vt:variant>
      <vt:variant>
        <vt:lpwstr/>
      </vt:variant>
      <vt:variant>
        <vt:lpwstr>_ENREF_16</vt:lpwstr>
      </vt:variant>
      <vt:variant>
        <vt:i4>4390974</vt:i4>
      </vt:variant>
      <vt:variant>
        <vt:i4>2456</vt:i4>
      </vt:variant>
      <vt:variant>
        <vt:i4>0</vt:i4>
      </vt:variant>
      <vt:variant>
        <vt:i4>5</vt:i4>
      </vt:variant>
      <vt:variant>
        <vt:lpwstr/>
      </vt:variant>
      <vt:variant>
        <vt:lpwstr>_ENREF_25</vt:lpwstr>
      </vt:variant>
      <vt:variant>
        <vt:i4>4325427</vt:i4>
      </vt:variant>
      <vt:variant>
        <vt:i4>2450</vt:i4>
      </vt:variant>
      <vt:variant>
        <vt:i4>0</vt:i4>
      </vt:variant>
      <vt:variant>
        <vt:i4>5</vt:i4>
      </vt:variant>
      <vt:variant>
        <vt:lpwstr/>
      </vt:variant>
      <vt:variant>
        <vt:lpwstr>_ENREF_38</vt:lpwstr>
      </vt:variant>
      <vt:variant>
        <vt:i4>4325436</vt:i4>
      </vt:variant>
      <vt:variant>
        <vt:i4>2446</vt:i4>
      </vt:variant>
      <vt:variant>
        <vt:i4>0</vt:i4>
      </vt:variant>
      <vt:variant>
        <vt:i4>5</vt:i4>
      </vt:variant>
      <vt:variant>
        <vt:lpwstr/>
      </vt:variant>
      <vt:variant>
        <vt:lpwstr>_ENREF_37</vt:lpwstr>
      </vt:variant>
      <vt:variant>
        <vt:i4>4325432</vt:i4>
      </vt:variant>
      <vt:variant>
        <vt:i4>2443</vt:i4>
      </vt:variant>
      <vt:variant>
        <vt:i4>0</vt:i4>
      </vt:variant>
      <vt:variant>
        <vt:i4>5</vt:i4>
      </vt:variant>
      <vt:variant>
        <vt:lpwstr/>
      </vt:variant>
      <vt:variant>
        <vt:lpwstr>_ENREF_33</vt:lpwstr>
      </vt:variant>
      <vt:variant>
        <vt:i4>4390973</vt:i4>
      </vt:variant>
      <vt:variant>
        <vt:i4>2440</vt:i4>
      </vt:variant>
      <vt:variant>
        <vt:i4>0</vt:i4>
      </vt:variant>
      <vt:variant>
        <vt:i4>5</vt:i4>
      </vt:variant>
      <vt:variant>
        <vt:lpwstr/>
      </vt:variant>
      <vt:variant>
        <vt:lpwstr>_ENREF_26</vt:lpwstr>
      </vt:variant>
      <vt:variant>
        <vt:i4>4390973</vt:i4>
      </vt:variant>
      <vt:variant>
        <vt:i4>2430</vt:i4>
      </vt:variant>
      <vt:variant>
        <vt:i4>0</vt:i4>
      </vt:variant>
      <vt:variant>
        <vt:i4>5</vt:i4>
      </vt:variant>
      <vt:variant>
        <vt:lpwstr/>
      </vt:variant>
      <vt:variant>
        <vt:lpwstr>_ENREF_26</vt:lpwstr>
      </vt:variant>
      <vt:variant>
        <vt:i4>4390973</vt:i4>
      </vt:variant>
      <vt:variant>
        <vt:i4>2424</vt:i4>
      </vt:variant>
      <vt:variant>
        <vt:i4>0</vt:i4>
      </vt:variant>
      <vt:variant>
        <vt:i4>5</vt:i4>
      </vt:variant>
      <vt:variant>
        <vt:lpwstr/>
      </vt:variant>
      <vt:variant>
        <vt:lpwstr>_ENREF_26</vt:lpwstr>
      </vt:variant>
      <vt:variant>
        <vt:i4>4325435</vt:i4>
      </vt:variant>
      <vt:variant>
        <vt:i4>2420</vt:i4>
      </vt:variant>
      <vt:variant>
        <vt:i4>0</vt:i4>
      </vt:variant>
      <vt:variant>
        <vt:i4>5</vt:i4>
      </vt:variant>
      <vt:variant>
        <vt:lpwstr/>
      </vt:variant>
      <vt:variant>
        <vt:lpwstr>_ENREF_30</vt:lpwstr>
      </vt:variant>
      <vt:variant>
        <vt:i4>4390972</vt:i4>
      </vt:variant>
      <vt:variant>
        <vt:i4>2417</vt:i4>
      </vt:variant>
      <vt:variant>
        <vt:i4>0</vt:i4>
      </vt:variant>
      <vt:variant>
        <vt:i4>5</vt:i4>
      </vt:variant>
      <vt:variant>
        <vt:lpwstr/>
      </vt:variant>
      <vt:variant>
        <vt:lpwstr>_ENREF_27</vt:lpwstr>
      </vt:variant>
      <vt:variant>
        <vt:i4>4390970</vt:i4>
      </vt:variant>
      <vt:variant>
        <vt:i4>2407</vt:i4>
      </vt:variant>
      <vt:variant>
        <vt:i4>0</vt:i4>
      </vt:variant>
      <vt:variant>
        <vt:i4>5</vt:i4>
      </vt:variant>
      <vt:variant>
        <vt:lpwstr/>
      </vt:variant>
      <vt:variant>
        <vt:lpwstr>_ENREF_21</vt:lpwstr>
      </vt:variant>
      <vt:variant>
        <vt:i4>4325437</vt:i4>
      </vt:variant>
      <vt:variant>
        <vt:i4>2401</vt:i4>
      </vt:variant>
      <vt:variant>
        <vt:i4>0</vt:i4>
      </vt:variant>
      <vt:variant>
        <vt:i4>5</vt:i4>
      </vt:variant>
      <vt:variant>
        <vt:lpwstr/>
      </vt:variant>
      <vt:variant>
        <vt:lpwstr>_ENREF_36</vt:lpwstr>
      </vt:variant>
      <vt:variant>
        <vt:i4>4325438</vt:i4>
      </vt:variant>
      <vt:variant>
        <vt:i4>2395</vt:i4>
      </vt:variant>
      <vt:variant>
        <vt:i4>0</vt:i4>
      </vt:variant>
      <vt:variant>
        <vt:i4>5</vt:i4>
      </vt:variant>
      <vt:variant>
        <vt:lpwstr/>
      </vt:variant>
      <vt:variant>
        <vt:lpwstr>_ENREF_35</vt:lpwstr>
      </vt:variant>
      <vt:variant>
        <vt:i4>4718655</vt:i4>
      </vt:variant>
      <vt:variant>
        <vt:i4>2389</vt:i4>
      </vt:variant>
      <vt:variant>
        <vt:i4>0</vt:i4>
      </vt:variant>
      <vt:variant>
        <vt:i4>5</vt:i4>
      </vt:variant>
      <vt:variant>
        <vt:lpwstr/>
      </vt:variant>
      <vt:variant>
        <vt:lpwstr>_ENREF_94</vt:lpwstr>
      </vt:variant>
      <vt:variant>
        <vt:i4>4587582</vt:i4>
      </vt:variant>
      <vt:variant>
        <vt:i4>2383</vt:i4>
      </vt:variant>
      <vt:variant>
        <vt:i4>0</vt:i4>
      </vt:variant>
      <vt:variant>
        <vt:i4>5</vt:i4>
      </vt:variant>
      <vt:variant>
        <vt:lpwstr/>
      </vt:variant>
      <vt:variant>
        <vt:lpwstr>_ENREF_75</vt:lpwstr>
      </vt:variant>
      <vt:variant>
        <vt:i4>4587582</vt:i4>
      </vt:variant>
      <vt:variant>
        <vt:i4>2377</vt:i4>
      </vt:variant>
      <vt:variant>
        <vt:i4>0</vt:i4>
      </vt:variant>
      <vt:variant>
        <vt:i4>5</vt:i4>
      </vt:variant>
      <vt:variant>
        <vt:lpwstr/>
      </vt:variant>
      <vt:variant>
        <vt:lpwstr>_ENREF_75</vt:lpwstr>
      </vt:variant>
      <vt:variant>
        <vt:i4>4390970</vt:i4>
      </vt:variant>
      <vt:variant>
        <vt:i4>2371</vt:i4>
      </vt:variant>
      <vt:variant>
        <vt:i4>0</vt:i4>
      </vt:variant>
      <vt:variant>
        <vt:i4>5</vt:i4>
      </vt:variant>
      <vt:variant>
        <vt:lpwstr/>
      </vt:variant>
      <vt:variant>
        <vt:lpwstr>_ENREF_21</vt:lpwstr>
      </vt:variant>
      <vt:variant>
        <vt:i4>4390970</vt:i4>
      </vt:variant>
      <vt:variant>
        <vt:i4>2365</vt:i4>
      </vt:variant>
      <vt:variant>
        <vt:i4>0</vt:i4>
      </vt:variant>
      <vt:variant>
        <vt:i4>5</vt:i4>
      </vt:variant>
      <vt:variant>
        <vt:lpwstr/>
      </vt:variant>
      <vt:variant>
        <vt:lpwstr>_ENREF_21</vt:lpwstr>
      </vt:variant>
      <vt:variant>
        <vt:i4>4390970</vt:i4>
      </vt:variant>
      <vt:variant>
        <vt:i4>2359</vt:i4>
      </vt:variant>
      <vt:variant>
        <vt:i4>0</vt:i4>
      </vt:variant>
      <vt:variant>
        <vt:i4>5</vt:i4>
      </vt:variant>
      <vt:variant>
        <vt:lpwstr/>
      </vt:variant>
      <vt:variant>
        <vt:lpwstr>_ENREF_21</vt:lpwstr>
      </vt:variant>
      <vt:variant>
        <vt:i4>4325437</vt:i4>
      </vt:variant>
      <vt:variant>
        <vt:i4>2353</vt:i4>
      </vt:variant>
      <vt:variant>
        <vt:i4>0</vt:i4>
      </vt:variant>
      <vt:variant>
        <vt:i4>5</vt:i4>
      </vt:variant>
      <vt:variant>
        <vt:lpwstr/>
      </vt:variant>
      <vt:variant>
        <vt:lpwstr>_ENREF_36</vt:lpwstr>
      </vt:variant>
      <vt:variant>
        <vt:i4>4325437</vt:i4>
      </vt:variant>
      <vt:variant>
        <vt:i4>2349</vt:i4>
      </vt:variant>
      <vt:variant>
        <vt:i4>0</vt:i4>
      </vt:variant>
      <vt:variant>
        <vt:i4>5</vt:i4>
      </vt:variant>
      <vt:variant>
        <vt:lpwstr/>
      </vt:variant>
      <vt:variant>
        <vt:lpwstr>_ENREF_36</vt:lpwstr>
      </vt:variant>
      <vt:variant>
        <vt:i4>4390972</vt:i4>
      </vt:variant>
      <vt:variant>
        <vt:i4>2346</vt:i4>
      </vt:variant>
      <vt:variant>
        <vt:i4>0</vt:i4>
      </vt:variant>
      <vt:variant>
        <vt:i4>5</vt:i4>
      </vt:variant>
      <vt:variant>
        <vt:lpwstr/>
      </vt:variant>
      <vt:variant>
        <vt:lpwstr>_ENREF_27</vt:lpwstr>
      </vt:variant>
      <vt:variant>
        <vt:i4>4390970</vt:i4>
      </vt:variant>
      <vt:variant>
        <vt:i4>2343</vt:i4>
      </vt:variant>
      <vt:variant>
        <vt:i4>0</vt:i4>
      </vt:variant>
      <vt:variant>
        <vt:i4>5</vt:i4>
      </vt:variant>
      <vt:variant>
        <vt:lpwstr/>
      </vt:variant>
      <vt:variant>
        <vt:lpwstr>_ENREF_21</vt:lpwstr>
      </vt:variant>
      <vt:variant>
        <vt:i4>4784179</vt:i4>
      </vt:variant>
      <vt:variant>
        <vt:i4>2333</vt:i4>
      </vt:variant>
      <vt:variant>
        <vt:i4>0</vt:i4>
      </vt:variant>
      <vt:variant>
        <vt:i4>5</vt:i4>
      </vt:variant>
      <vt:variant>
        <vt:lpwstr/>
      </vt:variant>
      <vt:variant>
        <vt:lpwstr>_ENREF_88</vt:lpwstr>
      </vt:variant>
      <vt:variant>
        <vt:i4>4784188</vt:i4>
      </vt:variant>
      <vt:variant>
        <vt:i4>2327</vt:i4>
      </vt:variant>
      <vt:variant>
        <vt:i4>0</vt:i4>
      </vt:variant>
      <vt:variant>
        <vt:i4>5</vt:i4>
      </vt:variant>
      <vt:variant>
        <vt:lpwstr/>
      </vt:variant>
      <vt:variant>
        <vt:lpwstr>_ENREF_87</vt:lpwstr>
      </vt:variant>
      <vt:variant>
        <vt:i4>4784188</vt:i4>
      </vt:variant>
      <vt:variant>
        <vt:i4>2321</vt:i4>
      </vt:variant>
      <vt:variant>
        <vt:i4>0</vt:i4>
      </vt:variant>
      <vt:variant>
        <vt:i4>5</vt:i4>
      </vt:variant>
      <vt:variant>
        <vt:lpwstr/>
      </vt:variant>
      <vt:variant>
        <vt:lpwstr>_ENREF_87</vt:lpwstr>
      </vt:variant>
      <vt:variant>
        <vt:i4>4784188</vt:i4>
      </vt:variant>
      <vt:variant>
        <vt:i4>2315</vt:i4>
      </vt:variant>
      <vt:variant>
        <vt:i4>0</vt:i4>
      </vt:variant>
      <vt:variant>
        <vt:i4>5</vt:i4>
      </vt:variant>
      <vt:variant>
        <vt:lpwstr/>
      </vt:variant>
      <vt:variant>
        <vt:lpwstr>_ENREF_87</vt:lpwstr>
      </vt:variant>
      <vt:variant>
        <vt:i4>4784179</vt:i4>
      </vt:variant>
      <vt:variant>
        <vt:i4>2309</vt:i4>
      </vt:variant>
      <vt:variant>
        <vt:i4>0</vt:i4>
      </vt:variant>
      <vt:variant>
        <vt:i4>5</vt:i4>
      </vt:variant>
      <vt:variant>
        <vt:lpwstr/>
      </vt:variant>
      <vt:variant>
        <vt:lpwstr>_ENREF_88</vt:lpwstr>
      </vt:variant>
      <vt:variant>
        <vt:i4>4784188</vt:i4>
      </vt:variant>
      <vt:variant>
        <vt:i4>2303</vt:i4>
      </vt:variant>
      <vt:variant>
        <vt:i4>0</vt:i4>
      </vt:variant>
      <vt:variant>
        <vt:i4>5</vt:i4>
      </vt:variant>
      <vt:variant>
        <vt:lpwstr/>
      </vt:variant>
      <vt:variant>
        <vt:lpwstr>_ENREF_87</vt:lpwstr>
      </vt:variant>
      <vt:variant>
        <vt:i4>4784188</vt:i4>
      </vt:variant>
      <vt:variant>
        <vt:i4>2297</vt:i4>
      </vt:variant>
      <vt:variant>
        <vt:i4>0</vt:i4>
      </vt:variant>
      <vt:variant>
        <vt:i4>5</vt:i4>
      </vt:variant>
      <vt:variant>
        <vt:lpwstr/>
      </vt:variant>
      <vt:variant>
        <vt:lpwstr>_ENREF_87</vt:lpwstr>
      </vt:variant>
      <vt:variant>
        <vt:i4>4784188</vt:i4>
      </vt:variant>
      <vt:variant>
        <vt:i4>2291</vt:i4>
      </vt:variant>
      <vt:variant>
        <vt:i4>0</vt:i4>
      </vt:variant>
      <vt:variant>
        <vt:i4>5</vt:i4>
      </vt:variant>
      <vt:variant>
        <vt:lpwstr/>
      </vt:variant>
      <vt:variant>
        <vt:lpwstr>_ENREF_87</vt:lpwstr>
      </vt:variant>
      <vt:variant>
        <vt:i4>4784179</vt:i4>
      </vt:variant>
      <vt:variant>
        <vt:i4>2285</vt:i4>
      </vt:variant>
      <vt:variant>
        <vt:i4>0</vt:i4>
      </vt:variant>
      <vt:variant>
        <vt:i4>5</vt:i4>
      </vt:variant>
      <vt:variant>
        <vt:lpwstr/>
      </vt:variant>
      <vt:variant>
        <vt:lpwstr>_ENREF_88</vt:lpwstr>
      </vt:variant>
      <vt:variant>
        <vt:i4>4784179</vt:i4>
      </vt:variant>
      <vt:variant>
        <vt:i4>2279</vt:i4>
      </vt:variant>
      <vt:variant>
        <vt:i4>0</vt:i4>
      </vt:variant>
      <vt:variant>
        <vt:i4>5</vt:i4>
      </vt:variant>
      <vt:variant>
        <vt:lpwstr/>
      </vt:variant>
      <vt:variant>
        <vt:lpwstr>_ENREF_88</vt:lpwstr>
      </vt:variant>
      <vt:variant>
        <vt:i4>4784179</vt:i4>
      </vt:variant>
      <vt:variant>
        <vt:i4>2273</vt:i4>
      </vt:variant>
      <vt:variant>
        <vt:i4>0</vt:i4>
      </vt:variant>
      <vt:variant>
        <vt:i4>5</vt:i4>
      </vt:variant>
      <vt:variant>
        <vt:lpwstr/>
      </vt:variant>
      <vt:variant>
        <vt:lpwstr>_ENREF_88</vt:lpwstr>
      </vt:variant>
      <vt:variant>
        <vt:i4>4390962</vt:i4>
      </vt:variant>
      <vt:variant>
        <vt:i4>2267</vt:i4>
      </vt:variant>
      <vt:variant>
        <vt:i4>0</vt:i4>
      </vt:variant>
      <vt:variant>
        <vt:i4>5</vt:i4>
      </vt:variant>
      <vt:variant>
        <vt:lpwstr/>
      </vt:variant>
      <vt:variant>
        <vt:lpwstr>_ENREF_29</vt:lpwstr>
      </vt:variant>
      <vt:variant>
        <vt:i4>4784179</vt:i4>
      </vt:variant>
      <vt:variant>
        <vt:i4>2261</vt:i4>
      </vt:variant>
      <vt:variant>
        <vt:i4>0</vt:i4>
      </vt:variant>
      <vt:variant>
        <vt:i4>5</vt:i4>
      </vt:variant>
      <vt:variant>
        <vt:lpwstr/>
      </vt:variant>
      <vt:variant>
        <vt:lpwstr>_ENREF_88</vt:lpwstr>
      </vt:variant>
      <vt:variant>
        <vt:i4>4784188</vt:i4>
      </vt:variant>
      <vt:variant>
        <vt:i4>2255</vt:i4>
      </vt:variant>
      <vt:variant>
        <vt:i4>0</vt:i4>
      </vt:variant>
      <vt:variant>
        <vt:i4>5</vt:i4>
      </vt:variant>
      <vt:variant>
        <vt:lpwstr/>
      </vt:variant>
      <vt:variant>
        <vt:lpwstr>_ENREF_87</vt:lpwstr>
      </vt:variant>
      <vt:variant>
        <vt:i4>4194364</vt:i4>
      </vt:variant>
      <vt:variant>
        <vt:i4>2249</vt:i4>
      </vt:variant>
      <vt:variant>
        <vt:i4>0</vt:i4>
      </vt:variant>
      <vt:variant>
        <vt:i4>5</vt:i4>
      </vt:variant>
      <vt:variant>
        <vt:lpwstr/>
      </vt:variant>
      <vt:variant>
        <vt:lpwstr>_ENREF_17</vt:lpwstr>
      </vt:variant>
      <vt:variant>
        <vt:i4>4718651</vt:i4>
      </vt:variant>
      <vt:variant>
        <vt:i4>2243</vt:i4>
      </vt:variant>
      <vt:variant>
        <vt:i4>0</vt:i4>
      </vt:variant>
      <vt:variant>
        <vt:i4>5</vt:i4>
      </vt:variant>
      <vt:variant>
        <vt:lpwstr/>
      </vt:variant>
      <vt:variant>
        <vt:lpwstr>_ENREF_90</vt:lpwstr>
      </vt:variant>
      <vt:variant>
        <vt:i4>4718651</vt:i4>
      </vt:variant>
      <vt:variant>
        <vt:i4>2237</vt:i4>
      </vt:variant>
      <vt:variant>
        <vt:i4>0</vt:i4>
      </vt:variant>
      <vt:variant>
        <vt:i4>5</vt:i4>
      </vt:variant>
      <vt:variant>
        <vt:lpwstr/>
      </vt:variant>
      <vt:variant>
        <vt:lpwstr>_ENREF_90</vt:lpwstr>
      </vt:variant>
      <vt:variant>
        <vt:i4>4718651</vt:i4>
      </vt:variant>
      <vt:variant>
        <vt:i4>2231</vt:i4>
      </vt:variant>
      <vt:variant>
        <vt:i4>0</vt:i4>
      </vt:variant>
      <vt:variant>
        <vt:i4>5</vt:i4>
      </vt:variant>
      <vt:variant>
        <vt:lpwstr/>
      </vt:variant>
      <vt:variant>
        <vt:lpwstr>_ENREF_90</vt:lpwstr>
      </vt:variant>
      <vt:variant>
        <vt:i4>4587576</vt:i4>
      </vt:variant>
      <vt:variant>
        <vt:i4>2225</vt:i4>
      </vt:variant>
      <vt:variant>
        <vt:i4>0</vt:i4>
      </vt:variant>
      <vt:variant>
        <vt:i4>5</vt:i4>
      </vt:variant>
      <vt:variant>
        <vt:lpwstr/>
      </vt:variant>
      <vt:variant>
        <vt:lpwstr>_ENREF_73</vt:lpwstr>
      </vt:variant>
      <vt:variant>
        <vt:i4>4718651</vt:i4>
      </vt:variant>
      <vt:variant>
        <vt:i4>2219</vt:i4>
      </vt:variant>
      <vt:variant>
        <vt:i4>0</vt:i4>
      </vt:variant>
      <vt:variant>
        <vt:i4>5</vt:i4>
      </vt:variant>
      <vt:variant>
        <vt:lpwstr/>
      </vt:variant>
      <vt:variant>
        <vt:lpwstr>_ENREF_90</vt:lpwstr>
      </vt:variant>
      <vt:variant>
        <vt:i4>4325437</vt:i4>
      </vt:variant>
      <vt:variant>
        <vt:i4>2213</vt:i4>
      </vt:variant>
      <vt:variant>
        <vt:i4>0</vt:i4>
      </vt:variant>
      <vt:variant>
        <vt:i4>5</vt:i4>
      </vt:variant>
      <vt:variant>
        <vt:lpwstr/>
      </vt:variant>
      <vt:variant>
        <vt:lpwstr>_ENREF_36</vt:lpwstr>
      </vt:variant>
      <vt:variant>
        <vt:i4>4718650</vt:i4>
      </vt:variant>
      <vt:variant>
        <vt:i4>2207</vt:i4>
      </vt:variant>
      <vt:variant>
        <vt:i4>0</vt:i4>
      </vt:variant>
      <vt:variant>
        <vt:i4>5</vt:i4>
      </vt:variant>
      <vt:variant>
        <vt:lpwstr/>
      </vt:variant>
      <vt:variant>
        <vt:lpwstr>_ENREF_91</vt:lpwstr>
      </vt:variant>
      <vt:variant>
        <vt:i4>4718651</vt:i4>
      </vt:variant>
      <vt:variant>
        <vt:i4>2201</vt:i4>
      </vt:variant>
      <vt:variant>
        <vt:i4>0</vt:i4>
      </vt:variant>
      <vt:variant>
        <vt:i4>5</vt:i4>
      </vt:variant>
      <vt:variant>
        <vt:lpwstr/>
      </vt:variant>
      <vt:variant>
        <vt:lpwstr>_ENREF_90</vt:lpwstr>
      </vt:variant>
      <vt:variant>
        <vt:i4>4784186</vt:i4>
      </vt:variant>
      <vt:variant>
        <vt:i4>2195</vt:i4>
      </vt:variant>
      <vt:variant>
        <vt:i4>0</vt:i4>
      </vt:variant>
      <vt:variant>
        <vt:i4>5</vt:i4>
      </vt:variant>
      <vt:variant>
        <vt:lpwstr/>
      </vt:variant>
      <vt:variant>
        <vt:lpwstr>_ENREF_81</vt:lpwstr>
      </vt:variant>
      <vt:variant>
        <vt:i4>4784186</vt:i4>
      </vt:variant>
      <vt:variant>
        <vt:i4>2189</vt:i4>
      </vt:variant>
      <vt:variant>
        <vt:i4>0</vt:i4>
      </vt:variant>
      <vt:variant>
        <vt:i4>5</vt:i4>
      </vt:variant>
      <vt:variant>
        <vt:lpwstr/>
      </vt:variant>
      <vt:variant>
        <vt:lpwstr>_ENREF_81</vt:lpwstr>
      </vt:variant>
      <vt:variant>
        <vt:i4>4456504</vt:i4>
      </vt:variant>
      <vt:variant>
        <vt:i4>2183</vt:i4>
      </vt:variant>
      <vt:variant>
        <vt:i4>0</vt:i4>
      </vt:variant>
      <vt:variant>
        <vt:i4>5</vt:i4>
      </vt:variant>
      <vt:variant>
        <vt:lpwstr/>
      </vt:variant>
      <vt:variant>
        <vt:lpwstr>_ENREF_53</vt:lpwstr>
      </vt:variant>
      <vt:variant>
        <vt:i4>4784187</vt:i4>
      </vt:variant>
      <vt:variant>
        <vt:i4>2177</vt:i4>
      </vt:variant>
      <vt:variant>
        <vt:i4>0</vt:i4>
      </vt:variant>
      <vt:variant>
        <vt:i4>5</vt:i4>
      </vt:variant>
      <vt:variant>
        <vt:lpwstr/>
      </vt:variant>
      <vt:variant>
        <vt:lpwstr>_ENREF_80</vt:lpwstr>
      </vt:variant>
      <vt:variant>
        <vt:i4>4784186</vt:i4>
      </vt:variant>
      <vt:variant>
        <vt:i4>2171</vt:i4>
      </vt:variant>
      <vt:variant>
        <vt:i4>0</vt:i4>
      </vt:variant>
      <vt:variant>
        <vt:i4>5</vt:i4>
      </vt:variant>
      <vt:variant>
        <vt:lpwstr/>
      </vt:variant>
      <vt:variant>
        <vt:lpwstr>_ENREF_81</vt:lpwstr>
      </vt:variant>
      <vt:variant>
        <vt:i4>4784186</vt:i4>
      </vt:variant>
      <vt:variant>
        <vt:i4>2165</vt:i4>
      </vt:variant>
      <vt:variant>
        <vt:i4>0</vt:i4>
      </vt:variant>
      <vt:variant>
        <vt:i4>5</vt:i4>
      </vt:variant>
      <vt:variant>
        <vt:lpwstr/>
      </vt:variant>
      <vt:variant>
        <vt:lpwstr>_ENREF_81</vt:lpwstr>
      </vt:variant>
      <vt:variant>
        <vt:i4>4718651</vt:i4>
      </vt:variant>
      <vt:variant>
        <vt:i4>2159</vt:i4>
      </vt:variant>
      <vt:variant>
        <vt:i4>0</vt:i4>
      </vt:variant>
      <vt:variant>
        <vt:i4>5</vt:i4>
      </vt:variant>
      <vt:variant>
        <vt:lpwstr/>
      </vt:variant>
      <vt:variant>
        <vt:lpwstr>_ENREF_90</vt:lpwstr>
      </vt:variant>
      <vt:variant>
        <vt:i4>4194364</vt:i4>
      </vt:variant>
      <vt:variant>
        <vt:i4>2153</vt:i4>
      </vt:variant>
      <vt:variant>
        <vt:i4>0</vt:i4>
      </vt:variant>
      <vt:variant>
        <vt:i4>5</vt:i4>
      </vt:variant>
      <vt:variant>
        <vt:lpwstr/>
      </vt:variant>
      <vt:variant>
        <vt:lpwstr>_ENREF_17</vt:lpwstr>
      </vt:variant>
      <vt:variant>
        <vt:i4>4718648</vt:i4>
      </vt:variant>
      <vt:variant>
        <vt:i4>2147</vt:i4>
      </vt:variant>
      <vt:variant>
        <vt:i4>0</vt:i4>
      </vt:variant>
      <vt:variant>
        <vt:i4>5</vt:i4>
      </vt:variant>
      <vt:variant>
        <vt:lpwstr/>
      </vt:variant>
      <vt:variant>
        <vt:lpwstr>_ENREF_93</vt:lpwstr>
      </vt:variant>
      <vt:variant>
        <vt:i4>4390972</vt:i4>
      </vt:variant>
      <vt:variant>
        <vt:i4>2143</vt:i4>
      </vt:variant>
      <vt:variant>
        <vt:i4>0</vt:i4>
      </vt:variant>
      <vt:variant>
        <vt:i4>5</vt:i4>
      </vt:variant>
      <vt:variant>
        <vt:lpwstr/>
      </vt:variant>
      <vt:variant>
        <vt:lpwstr>_ENREF_27</vt:lpwstr>
      </vt:variant>
      <vt:variant>
        <vt:i4>4390970</vt:i4>
      </vt:variant>
      <vt:variant>
        <vt:i4>2140</vt:i4>
      </vt:variant>
      <vt:variant>
        <vt:i4>0</vt:i4>
      </vt:variant>
      <vt:variant>
        <vt:i4>5</vt:i4>
      </vt:variant>
      <vt:variant>
        <vt:lpwstr/>
      </vt:variant>
      <vt:variant>
        <vt:lpwstr>_ENREF_21</vt:lpwstr>
      </vt:variant>
      <vt:variant>
        <vt:i4>4456459</vt:i4>
      </vt:variant>
      <vt:variant>
        <vt:i4>2137</vt:i4>
      </vt:variant>
      <vt:variant>
        <vt:i4>0</vt:i4>
      </vt:variant>
      <vt:variant>
        <vt:i4>5</vt:i4>
      </vt:variant>
      <vt:variant>
        <vt:lpwstr/>
      </vt:variant>
      <vt:variant>
        <vt:lpwstr>_ENREF_5</vt:lpwstr>
      </vt:variant>
      <vt:variant>
        <vt:i4>4325387</vt:i4>
      </vt:variant>
      <vt:variant>
        <vt:i4>2134</vt:i4>
      </vt:variant>
      <vt:variant>
        <vt:i4>0</vt:i4>
      </vt:variant>
      <vt:variant>
        <vt:i4>5</vt:i4>
      </vt:variant>
      <vt:variant>
        <vt:lpwstr/>
      </vt:variant>
      <vt:variant>
        <vt:lpwstr>_ENREF_3</vt:lpwstr>
      </vt:variant>
      <vt:variant>
        <vt:i4>4325437</vt:i4>
      </vt:variant>
      <vt:variant>
        <vt:i4>2126</vt:i4>
      </vt:variant>
      <vt:variant>
        <vt:i4>0</vt:i4>
      </vt:variant>
      <vt:variant>
        <vt:i4>5</vt:i4>
      </vt:variant>
      <vt:variant>
        <vt:lpwstr/>
      </vt:variant>
      <vt:variant>
        <vt:lpwstr>_ENREF_36</vt:lpwstr>
      </vt:variant>
      <vt:variant>
        <vt:i4>4325438</vt:i4>
      </vt:variant>
      <vt:variant>
        <vt:i4>2123</vt:i4>
      </vt:variant>
      <vt:variant>
        <vt:i4>0</vt:i4>
      </vt:variant>
      <vt:variant>
        <vt:i4>5</vt:i4>
      </vt:variant>
      <vt:variant>
        <vt:lpwstr/>
      </vt:variant>
      <vt:variant>
        <vt:lpwstr>_ENREF_35</vt:lpwstr>
      </vt:variant>
      <vt:variant>
        <vt:i4>4325437</vt:i4>
      </vt:variant>
      <vt:variant>
        <vt:i4>2113</vt:i4>
      </vt:variant>
      <vt:variant>
        <vt:i4>0</vt:i4>
      </vt:variant>
      <vt:variant>
        <vt:i4>5</vt:i4>
      </vt:variant>
      <vt:variant>
        <vt:lpwstr/>
      </vt:variant>
      <vt:variant>
        <vt:lpwstr>_ENREF_36</vt:lpwstr>
      </vt:variant>
      <vt:variant>
        <vt:i4>4325427</vt:i4>
      </vt:variant>
      <vt:variant>
        <vt:i4>2109</vt:i4>
      </vt:variant>
      <vt:variant>
        <vt:i4>0</vt:i4>
      </vt:variant>
      <vt:variant>
        <vt:i4>5</vt:i4>
      </vt:variant>
      <vt:variant>
        <vt:lpwstr/>
      </vt:variant>
      <vt:variant>
        <vt:lpwstr>_ENREF_38</vt:lpwstr>
      </vt:variant>
      <vt:variant>
        <vt:i4>4325437</vt:i4>
      </vt:variant>
      <vt:variant>
        <vt:i4>2106</vt:i4>
      </vt:variant>
      <vt:variant>
        <vt:i4>0</vt:i4>
      </vt:variant>
      <vt:variant>
        <vt:i4>5</vt:i4>
      </vt:variant>
      <vt:variant>
        <vt:lpwstr/>
      </vt:variant>
      <vt:variant>
        <vt:lpwstr>_ENREF_36</vt:lpwstr>
      </vt:variant>
      <vt:variant>
        <vt:i4>4325438</vt:i4>
      </vt:variant>
      <vt:variant>
        <vt:i4>2103</vt:i4>
      </vt:variant>
      <vt:variant>
        <vt:i4>0</vt:i4>
      </vt:variant>
      <vt:variant>
        <vt:i4>5</vt:i4>
      </vt:variant>
      <vt:variant>
        <vt:lpwstr/>
      </vt:variant>
      <vt:variant>
        <vt:lpwstr>_ENREF_35</vt:lpwstr>
      </vt:variant>
      <vt:variant>
        <vt:i4>4390972</vt:i4>
      </vt:variant>
      <vt:variant>
        <vt:i4>2100</vt:i4>
      </vt:variant>
      <vt:variant>
        <vt:i4>0</vt:i4>
      </vt:variant>
      <vt:variant>
        <vt:i4>5</vt:i4>
      </vt:variant>
      <vt:variant>
        <vt:lpwstr/>
      </vt:variant>
      <vt:variant>
        <vt:lpwstr>_ENREF_27</vt:lpwstr>
      </vt:variant>
      <vt:variant>
        <vt:i4>4325387</vt:i4>
      </vt:variant>
      <vt:variant>
        <vt:i4>2090</vt:i4>
      </vt:variant>
      <vt:variant>
        <vt:i4>0</vt:i4>
      </vt:variant>
      <vt:variant>
        <vt:i4>5</vt:i4>
      </vt:variant>
      <vt:variant>
        <vt:lpwstr/>
      </vt:variant>
      <vt:variant>
        <vt:lpwstr>_ENREF_3</vt:lpwstr>
      </vt:variant>
      <vt:variant>
        <vt:i4>4325427</vt:i4>
      </vt:variant>
      <vt:variant>
        <vt:i4>2084</vt:i4>
      </vt:variant>
      <vt:variant>
        <vt:i4>0</vt:i4>
      </vt:variant>
      <vt:variant>
        <vt:i4>5</vt:i4>
      </vt:variant>
      <vt:variant>
        <vt:lpwstr/>
      </vt:variant>
      <vt:variant>
        <vt:lpwstr>_ENREF_38</vt:lpwstr>
      </vt:variant>
      <vt:variant>
        <vt:i4>4456507</vt:i4>
      </vt:variant>
      <vt:variant>
        <vt:i4>2078</vt:i4>
      </vt:variant>
      <vt:variant>
        <vt:i4>0</vt:i4>
      </vt:variant>
      <vt:variant>
        <vt:i4>5</vt:i4>
      </vt:variant>
      <vt:variant>
        <vt:lpwstr/>
      </vt:variant>
      <vt:variant>
        <vt:lpwstr>_ENREF_50</vt:lpwstr>
      </vt:variant>
      <vt:variant>
        <vt:i4>4653116</vt:i4>
      </vt:variant>
      <vt:variant>
        <vt:i4>2072</vt:i4>
      </vt:variant>
      <vt:variant>
        <vt:i4>0</vt:i4>
      </vt:variant>
      <vt:variant>
        <vt:i4>5</vt:i4>
      </vt:variant>
      <vt:variant>
        <vt:lpwstr/>
      </vt:variant>
      <vt:variant>
        <vt:lpwstr>_ENREF_67</vt:lpwstr>
      </vt:variant>
      <vt:variant>
        <vt:i4>4718649</vt:i4>
      </vt:variant>
      <vt:variant>
        <vt:i4>2066</vt:i4>
      </vt:variant>
      <vt:variant>
        <vt:i4>0</vt:i4>
      </vt:variant>
      <vt:variant>
        <vt:i4>5</vt:i4>
      </vt:variant>
      <vt:variant>
        <vt:lpwstr/>
      </vt:variant>
      <vt:variant>
        <vt:lpwstr>_ENREF_92</vt:lpwstr>
      </vt:variant>
      <vt:variant>
        <vt:i4>4325426</vt:i4>
      </vt:variant>
      <vt:variant>
        <vt:i4>2060</vt:i4>
      </vt:variant>
      <vt:variant>
        <vt:i4>0</vt:i4>
      </vt:variant>
      <vt:variant>
        <vt:i4>5</vt:i4>
      </vt:variant>
      <vt:variant>
        <vt:lpwstr/>
      </vt:variant>
      <vt:variant>
        <vt:lpwstr>_ENREF_39</vt:lpwstr>
      </vt:variant>
      <vt:variant>
        <vt:i4>4325432</vt:i4>
      </vt:variant>
      <vt:variant>
        <vt:i4>2056</vt:i4>
      </vt:variant>
      <vt:variant>
        <vt:i4>0</vt:i4>
      </vt:variant>
      <vt:variant>
        <vt:i4>5</vt:i4>
      </vt:variant>
      <vt:variant>
        <vt:lpwstr/>
      </vt:variant>
      <vt:variant>
        <vt:lpwstr>_ENREF_33</vt:lpwstr>
      </vt:variant>
      <vt:variant>
        <vt:i4>4390973</vt:i4>
      </vt:variant>
      <vt:variant>
        <vt:i4>2053</vt:i4>
      </vt:variant>
      <vt:variant>
        <vt:i4>0</vt:i4>
      </vt:variant>
      <vt:variant>
        <vt:i4>5</vt:i4>
      </vt:variant>
      <vt:variant>
        <vt:lpwstr/>
      </vt:variant>
      <vt:variant>
        <vt:lpwstr>_ENREF_26</vt:lpwstr>
      </vt:variant>
      <vt:variant>
        <vt:i4>4456509</vt:i4>
      </vt:variant>
      <vt:variant>
        <vt:i4>2043</vt:i4>
      </vt:variant>
      <vt:variant>
        <vt:i4>0</vt:i4>
      </vt:variant>
      <vt:variant>
        <vt:i4>5</vt:i4>
      </vt:variant>
      <vt:variant>
        <vt:lpwstr/>
      </vt:variant>
      <vt:variant>
        <vt:lpwstr>_ENREF_56</vt:lpwstr>
      </vt:variant>
      <vt:variant>
        <vt:i4>4390973</vt:i4>
      </vt:variant>
      <vt:variant>
        <vt:i4>2037</vt:i4>
      </vt:variant>
      <vt:variant>
        <vt:i4>0</vt:i4>
      </vt:variant>
      <vt:variant>
        <vt:i4>5</vt:i4>
      </vt:variant>
      <vt:variant>
        <vt:lpwstr/>
      </vt:variant>
      <vt:variant>
        <vt:lpwstr>_ENREF_26</vt:lpwstr>
      </vt:variant>
      <vt:variant>
        <vt:i4>4522034</vt:i4>
      </vt:variant>
      <vt:variant>
        <vt:i4>2031</vt:i4>
      </vt:variant>
      <vt:variant>
        <vt:i4>0</vt:i4>
      </vt:variant>
      <vt:variant>
        <vt:i4>5</vt:i4>
      </vt:variant>
      <vt:variant>
        <vt:lpwstr/>
      </vt:variant>
      <vt:variant>
        <vt:lpwstr>_ENREF_49</vt:lpwstr>
      </vt:variant>
      <vt:variant>
        <vt:i4>4390962</vt:i4>
      </vt:variant>
      <vt:variant>
        <vt:i4>2025</vt:i4>
      </vt:variant>
      <vt:variant>
        <vt:i4>0</vt:i4>
      </vt:variant>
      <vt:variant>
        <vt:i4>5</vt:i4>
      </vt:variant>
      <vt:variant>
        <vt:lpwstr/>
      </vt:variant>
      <vt:variant>
        <vt:lpwstr>_ENREF_29</vt:lpwstr>
      </vt:variant>
      <vt:variant>
        <vt:i4>4390970</vt:i4>
      </vt:variant>
      <vt:variant>
        <vt:i4>2021</vt:i4>
      </vt:variant>
      <vt:variant>
        <vt:i4>0</vt:i4>
      </vt:variant>
      <vt:variant>
        <vt:i4>5</vt:i4>
      </vt:variant>
      <vt:variant>
        <vt:lpwstr/>
      </vt:variant>
      <vt:variant>
        <vt:lpwstr>_ENREF_21</vt:lpwstr>
      </vt:variant>
      <vt:variant>
        <vt:i4>4521995</vt:i4>
      </vt:variant>
      <vt:variant>
        <vt:i4>2018</vt:i4>
      </vt:variant>
      <vt:variant>
        <vt:i4>0</vt:i4>
      </vt:variant>
      <vt:variant>
        <vt:i4>5</vt:i4>
      </vt:variant>
      <vt:variant>
        <vt:lpwstr/>
      </vt:variant>
      <vt:variant>
        <vt:lpwstr>_ENREF_4</vt:lpwstr>
      </vt:variant>
      <vt:variant>
        <vt:i4>4587579</vt:i4>
      </vt:variant>
      <vt:variant>
        <vt:i4>2010</vt:i4>
      </vt:variant>
      <vt:variant>
        <vt:i4>0</vt:i4>
      </vt:variant>
      <vt:variant>
        <vt:i4>5</vt:i4>
      </vt:variant>
      <vt:variant>
        <vt:lpwstr/>
      </vt:variant>
      <vt:variant>
        <vt:lpwstr>_ENREF_70</vt:lpwstr>
      </vt:variant>
      <vt:variant>
        <vt:i4>4718603</vt:i4>
      </vt:variant>
      <vt:variant>
        <vt:i4>2004</vt:i4>
      </vt:variant>
      <vt:variant>
        <vt:i4>0</vt:i4>
      </vt:variant>
      <vt:variant>
        <vt:i4>5</vt:i4>
      </vt:variant>
      <vt:variant>
        <vt:lpwstr/>
      </vt:variant>
      <vt:variant>
        <vt:lpwstr>_ENREF_9</vt:lpwstr>
      </vt:variant>
      <vt:variant>
        <vt:i4>4456509</vt:i4>
      </vt:variant>
      <vt:variant>
        <vt:i4>1998</vt:i4>
      </vt:variant>
      <vt:variant>
        <vt:i4>0</vt:i4>
      </vt:variant>
      <vt:variant>
        <vt:i4>5</vt:i4>
      </vt:variant>
      <vt:variant>
        <vt:lpwstr/>
      </vt:variant>
      <vt:variant>
        <vt:lpwstr>_ENREF_56</vt:lpwstr>
      </vt:variant>
      <vt:variant>
        <vt:i4>4325426</vt:i4>
      </vt:variant>
      <vt:variant>
        <vt:i4>1992</vt:i4>
      </vt:variant>
      <vt:variant>
        <vt:i4>0</vt:i4>
      </vt:variant>
      <vt:variant>
        <vt:i4>5</vt:i4>
      </vt:variant>
      <vt:variant>
        <vt:lpwstr/>
      </vt:variant>
      <vt:variant>
        <vt:lpwstr>_ENREF_39</vt:lpwstr>
      </vt:variant>
      <vt:variant>
        <vt:i4>4456509</vt:i4>
      </vt:variant>
      <vt:variant>
        <vt:i4>1986</vt:i4>
      </vt:variant>
      <vt:variant>
        <vt:i4>0</vt:i4>
      </vt:variant>
      <vt:variant>
        <vt:i4>5</vt:i4>
      </vt:variant>
      <vt:variant>
        <vt:lpwstr/>
      </vt:variant>
      <vt:variant>
        <vt:lpwstr>_ENREF_56</vt:lpwstr>
      </vt:variant>
      <vt:variant>
        <vt:i4>4390970</vt:i4>
      </vt:variant>
      <vt:variant>
        <vt:i4>1982</vt:i4>
      </vt:variant>
      <vt:variant>
        <vt:i4>0</vt:i4>
      </vt:variant>
      <vt:variant>
        <vt:i4>5</vt:i4>
      </vt:variant>
      <vt:variant>
        <vt:lpwstr/>
      </vt:variant>
      <vt:variant>
        <vt:lpwstr>_ENREF_21</vt:lpwstr>
      </vt:variant>
      <vt:variant>
        <vt:i4>4325387</vt:i4>
      </vt:variant>
      <vt:variant>
        <vt:i4>1979</vt:i4>
      </vt:variant>
      <vt:variant>
        <vt:i4>0</vt:i4>
      </vt:variant>
      <vt:variant>
        <vt:i4>5</vt:i4>
      </vt:variant>
      <vt:variant>
        <vt:lpwstr/>
      </vt:variant>
      <vt:variant>
        <vt:lpwstr>_ENREF_3</vt:lpwstr>
      </vt:variant>
      <vt:variant>
        <vt:i4>4325435</vt:i4>
      </vt:variant>
      <vt:variant>
        <vt:i4>1971</vt:i4>
      </vt:variant>
      <vt:variant>
        <vt:i4>0</vt:i4>
      </vt:variant>
      <vt:variant>
        <vt:i4>5</vt:i4>
      </vt:variant>
      <vt:variant>
        <vt:lpwstr/>
      </vt:variant>
      <vt:variant>
        <vt:lpwstr>_ENREF_30</vt:lpwstr>
      </vt:variant>
      <vt:variant>
        <vt:i4>4390972</vt:i4>
      </vt:variant>
      <vt:variant>
        <vt:i4>1968</vt:i4>
      </vt:variant>
      <vt:variant>
        <vt:i4>0</vt:i4>
      </vt:variant>
      <vt:variant>
        <vt:i4>5</vt:i4>
      </vt:variant>
      <vt:variant>
        <vt:lpwstr/>
      </vt:variant>
      <vt:variant>
        <vt:lpwstr>_ENREF_27</vt:lpwstr>
      </vt:variant>
      <vt:variant>
        <vt:i4>4325387</vt:i4>
      </vt:variant>
      <vt:variant>
        <vt:i4>1958</vt:i4>
      </vt:variant>
      <vt:variant>
        <vt:i4>0</vt:i4>
      </vt:variant>
      <vt:variant>
        <vt:i4>5</vt:i4>
      </vt:variant>
      <vt:variant>
        <vt:lpwstr/>
      </vt:variant>
      <vt:variant>
        <vt:lpwstr>_ENREF_3</vt:lpwstr>
      </vt:variant>
      <vt:variant>
        <vt:i4>4784190</vt:i4>
      </vt:variant>
      <vt:variant>
        <vt:i4>1952</vt:i4>
      </vt:variant>
      <vt:variant>
        <vt:i4>0</vt:i4>
      </vt:variant>
      <vt:variant>
        <vt:i4>5</vt:i4>
      </vt:variant>
      <vt:variant>
        <vt:lpwstr/>
      </vt:variant>
      <vt:variant>
        <vt:lpwstr>_ENREF_85</vt:lpwstr>
      </vt:variant>
      <vt:variant>
        <vt:i4>4456509</vt:i4>
      </vt:variant>
      <vt:variant>
        <vt:i4>1948</vt:i4>
      </vt:variant>
      <vt:variant>
        <vt:i4>0</vt:i4>
      </vt:variant>
      <vt:variant>
        <vt:i4>5</vt:i4>
      </vt:variant>
      <vt:variant>
        <vt:lpwstr/>
      </vt:variant>
      <vt:variant>
        <vt:lpwstr>_ENREF_56</vt:lpwstr>
      </vt:variant>
      <vt:variant>
        <vt:i4>4784191</vt:i4>
      </vt:variant>
      <vt:variant>
        <vt:i4>1940</vt:i4>
      </vt:variant>
      <vt:variant>
        <vt:i4>0</vt:i4>
      </vt:variant>
      <vt:variant>
        <vt:i4>5</vt:i4>
      </vt:variant>
      <vt:variant>
        <vt:lpwstr/>
      </vt:variant>
      <vt:variant>
        <vt:lpwstr>_ENREF_84</vt:lpwstr>
      </vt:variant>
      <vt:variant>
        <vt:i4>4784184</vt:i4>
      </vt:variant>
      <vt:variant>
        <vt:i4>1937</vt:i4>
      </vt:variant>
      <vt:variant>
        <vt:i4>0</vt:i4>
      </vt:variant>
      <vt:variant>
        <vt:i4>5</vt:i4>
      </vt:variant>
      <vt:variant>
        <vt:lpwstr/>
      </vt:variant>
      <vt:variant>
        <vt:lpwstr>_ENREF_83</vt:lpwstr>
      </vt:variant>
      <vt:variant>
        <vt:i4>4456509</vt:i4>
      </vt:variant>
      <vt:variant>
        <vt:i4>1927</vt:i4>
      </vt:variant>
      <vt:variant>
        <vt:i4>0</vt:i4>
      </vt:variant>
      <vt:variant>
        <vt:i4>5</vt:i4>
      </vt:variant>
      <vt:variant>
        <vt:lpwstr/>
      </vt:variant>
      <vt:variant>
        <vt:lpwstr>_ENREF_56</vt:lpwstr>
      </vt:variant>
      <vt:variant>
        <vt:i4>4456509</vt:i4>
      </vt:variant>
      <vt:variant>
        <vt:i4>1923</vt:i4>
      </vt:variant>
      <vt:variant>
        <vt:i4>0</vt:i4>
      </vt:variant>
      <vt:variant>
        <vt:i4>5</vt:i4>
      </vt:variant>
      <vt:variant>
        <vt:lpwstr/>
      </vt:variant>
      <vt:variant>
        <vt:lpwstr>_ENREF_56</vt:lpwstr>
      </vt:variant>
      <vt:variant>
        <vt:i4>4325437</vt:i4>
      </vt:variant>
      <vt:variant>
        <vt:i4>1920</vt:i4>
      </vt:variant>
      <vt:variant>
        <vt:i4>0</vt:i4>
      </vt:variant>
      <vt:variant>
        <vt:i4>5</vt:i4>
      </vt:variant>
      <vt:variant>
        <vt:lpwstr/>
      </vt:variant>
      <vt:variant>
        <vt:lpwstr>_ENREF_36</vt:lpwstr>
      </vt:variant>
      <vt:variant>
        <vt:i4>4325438</vt:i4>
      </vt:variant>
      <vt:variant>
        <vt:i4>1917</vt:i4>
      </vt:variant>
      <vt:variant>
        <vt:i4>0</vt:i4>
      </vt:variant>
      <vt:variant>
        <vt:i4>5</vt:i4>
      </vt:variant>
      <vt:variant>
        <vt:lpwstr/>
      </vt:variant>
      <vt:variant>
        <vt:lpwstr>_ENREF_35</vt:lpwstr>
      </vt:variant>
      <vt:variant>
        <vt:i4>4521995</vt:i4>
      </vt:variant>
      <vt:variant>
        <vt:i4>1914</vt:i4>
      </vt:variant>
      <vt:variant>
        <vt:i4>0</vt:i4>
      </vt:variant>
      <vt:variant>
        <vt:i4>5</vt:i4>
      </vt:variant>
      <vt:variant>
        <vt:lpwstr/>
      </vt:variant>
      <vt:variant>
        <vt:lpwstr>_ENREF_4</vt:lpwstr>
      </vt:variant>
      <vt:variant>
        <vt:i4>4325438</vt:i4>
      </vt:variant>
      <vt:variant>
        <vt:i4>1906</vt:i4>
      </vt:variant>
      <vt:variant>
        <vt:i4>0</vt:i4>
      </vt:variant>
      <vt:variant>
        <vt:i4>5</vt:i4>
      </vt:variant>
      <vt:variant>
        <vt:lpwstr/>
      </vt:variant>
      <vt:variant>
        <vt:lpwstr>_ENREF_35</vt:lpwstr>
      </vt:variant>
      <vt:variant>
        <vt:i4>4390972</vt:i4>
      </vt:variant>
      <vt:variant>
        <vt:i4>1903</vt:i4>
      </vt:variant>
      <vt:variant>
        <vt:i4>0</vt:i4>
      </vt:variant>
      <vt:variant>
        <vt:i4>5</vt:i4>
      </vt:variant>
      <vt:variant>
        <vt:lpwstr/>
      </vt:variant>
      <vt:variant>
        <vt:lpwstr>_ENREF_27</vt:lpwstr>
      </vt:variant>
      <vt:variant>
        <vt:i4>4390970</vt:i4>
      </vt:variant>
      <vt:variant>
        <vt:i4>1900</vt:i4>
      </vt:variant>
      <vt:variant>
        <vt:i4>0</vt:i4>
      </vt:variant>
      <vt:variant>
        <vt:i4>5</vt:i4>
      </vt:variant>
      <vt:variant>
        <vt:lpwstr/>
      </vt:variant>
      <vt:variant>
        <vt:lpwstr>_ENREF_21</vt:lpwstr>
      </vt:variant>
      <vt:variant>
        <vt:i4>4456459</vt:i4>
      </vt:variant>
      <vt:variant>
        <vt:i4>1897</vt:i4>
      </vt:variant>
      <vt:variant>
        <vt:i4>0</vt:i4>
      </vt:variant>
      <vt:variant>
        <vt:i4>5</vt:i4>
      </vt:variant>
      <vt:variant>
        <vt:lpwstr/>
      </vt:variant>
      <vt:variant>
        <vt:lpwstr>_ENREF_5</vt:lpwstr>
      </vt:variant>
      <vt:variant>
        <vt:i4>4522035</vt:i4>
      </vt:variant>
      <vt:variant>
        <vt:i4>1887</vt:i4>
      </vt:variant>
      <vt:variant>
        <vt:i4>0</vt:i4>
      </vt:variant>
      <vt:variant>
        <vt:i4>5</vt:i4>
      </vt:variant>
      <vt:variant>
        <vt:lpwstr/>
      </vt:variant>
      <vt:variant>
        <vt:lpwstr>_ENREF_48</vt:lpwstr>
      </vt:variant>
      <vt:variant>
        <vt:i4>4456509</vt:i4>
      </vt:variant>
      <vt:variant>
        <vt:i4>1881</vt:i4>
      </vt:variant>
      <vt:variant>
        <vt:i4>0</vt:i4>
      </vt:variant>
      <vt:variant>
        <vt:i4>5</vt:i4>
      </vt:variant>
      <vt:variant>
        <vt:lpwstr/>
      </vt:variant>
      <vt:variant>
        <vt:lpwstr>_ENREF_56</vt:lpwstr>
      </vt:variant>
      <vt:variant>
        <vt:i4>4325426</vt:i4>
      </vt:variant>
      <vt:variant>
        <vt:i4>1877</vt:i4>
      </vt:variant>
      <vt:variant>
        <vt:i4>0</vt:i4>
      </vt:variant>
      <vt:variant>
        <vt:i4>5</vt:i4>
      </vt:variant>
      <vt:variant>
        <vt:lpwstr/>
      </vt:variant>
      <vt:variant>
        <vt:lpwstr>_ENREF_39</vt:lpwstr>
      </vt:variant>
      <vt:variant>
        <vt:i4>4390962</vt:i4>
      </vt:variant>
      <vt:variant>
        <vt:i4>1874</vt:i4>
      </vt:variant>
      <vt:variant>
        <vt:i4>0</vt:i4>
      </vt:variant>
      <vt:variant>
        <vt:i4>5</vt:i4>
      </vt:variant>
      <vt:variant>
        <vt:lpwstr/>
      </vt:variant>
      <vt:variant>
        <vt:lpwstr>_ENREF_29</vt:lpwstr>
      </vt:variant>
      <vt:variant>
        <vt:i4>4456507</vt:i4>
      </vt:variant>
      <vt:variant>
        <vt:i4>1864</vt:i4>
      </vt:variant>
      <vt:variant>
        <vt:i4>0</vt:i4>
      </vt:variant>
      <vt:variant>
        <vt:i4>5</vt:i4>
      </vt:variant>
      <vt:variant>
        <vt:lpwstr/>
      </vt:variant>
      <vt:variant>
        <vt:lpwstr>_ENREF_50</vt:lpwstr>
      </vt:variant>
      <vt:variant>
        <vt:i4>4390970</vt:i4>
      </vt:variant>
      <vt:variant>
        <vt:i4>1858</vt:i4>
      </vt:variant>
      <vt:variant>
        <vt:i4>0</vt:i4>
      </vt:variant>
      <vt:variant>
        <vt:i4>5</vt:i4>
      </vt:variant>
      <vt:variant>
        <vt:lpwstr/>
      </vt:variant>
      <vt:variant>
        <vt:lpwstr>_ENREF_21</vt:lpwstr>
      </vt:variant>
      <vt:variant>
        <vt:i4>4784185</vt:i4>
      </vt:variant>
      <vt:variant>
        <vt:i4>1852</vt:i4>
      </vt:variant>
      <vt:variant>
        <vt:i4>0</vt:i4>
      </vt:variant>
      <vt:variant>
        <vt:i4>5</vt:i4>
      </vt:variant>
      <vt:variant>
        <vt:lpwstr/>
      </vt:variant>
      <vt:variant>
        <vt:lpwstr>_ENREF_82</vt:lpwstr>
      </vt:variant>
      <vt:variant>
        <vt:i4>4325427</vt:i4>
      </vt:variant>
      <vt:variant>
        <vt:i4>1848</vt:i4>
      </vt:variant>
      <vt:variant>
        <vt:i4>0</vt:i4>
      </vt:variant>
      <vt:variant>
        <vt:i4>5</vt:i4>
      </vt:variant>
      <vt:variant>
        <vt:lpwstr/>
      </vt:variant>
      <vt:variant>
        <vt:lpwstr>_ENREF_38</vt:lpwstr>
      </vt:variant>
      <vt:variant>
        <vt:i4>4390970</vt:i4>
      </vt:variant>
      <vt:variant>
        <vt:i4>1845</vt:i4>
      </vt:variant>
      <vt:variant>
        <vt:i4>0</vt:i4>
      </vt:variant>
      <vt:variant>
        <vt:i4>5</vt:i4>
      </vt:variant>
      <vt:variant>
        <vt:lpwstr/>
      </vt:variant>
      <vt:variant>
        <vt:lpwstr>_ENREF_21</vt:lpwstr>
      </vt:variant>
      <vt:variant>
        <vt:i4>4325427</vt:i4>
      </vt:variant>
      <vt:variant>
        <vt:i4>1837</vt:i4>
      </vt:variant>
      <vt:variant>
        <vt:i4>0</vt:i4>
      </vt:variant>
      <vt:variant>
        <vt:i4>5</vt:i4>
      </vt:variant>
      <vt:variant>
        <vt:lpwstr/>
      </vt:variant>
      <vt:variant>
        <vt:lpwstr>_ENREF_38</vt:lpwstr>
      </vt:variant>
      <vt:variant>
        <vt:i4>4390970</vt:i4>
      </vt:variant>
      <vt:variant>
        <vt:i4>1834</vt:i4>
      </vt:variant>
      <vt:variant>
        <vt:i4>0</vt:i4>
      </vt:variant>
      <vt:variant>
        <vt:i4>5</vt:i4>
      </vt:variant>
      <vt:variant>
        <vt:lpwstr/>
      </vt:variant>
      <vt:variant>
        <vt:lpwstr>_ENREF_21</vt:lpwstr>
      </vt:variant>
      <vt:variant>
        <vt:i4>4784189</vt:i4>
      </vt:variant>
      <vt:variant>
        <vt:i4>1824</vt:i4>
      </vt:variant>
      <vt:variant>
        <vt:i4>0</vt:i4>
      </vt:variant>
      <vt:variant>
        <vt:i4>5</vt:i4>
      </vt:variant>
      <vt:variant>
        <vt:lpwstr/>
      </vt:variant>
      <vt:variant>
        <vt:lpwstr>_ENREF_86</vt:lpwstr>
      </vt:variant>
      <vt:variant>
        <vt:i4>4325426</vt:i4>
      </vt:variant>
      <vt:variant>
        <vt:i4>1818</vt:i4>
      </vt:variant>
      <vt:variant>
        <vt:i4>0</vt:i4>
      </vt:variant>
      <vt:variant>
        <vt:i4>5</vt:i4>
      </vt:variant>
      <vt:variant>
        <vt:lpwstr/>
      </vt:variant>
      <vt:variant>
        <vt:lpwstr>_ENREF_39</vt:lpwstr>
      </vt:variant>
      <vt:variant>
        <vt:i4>4194360</vt:i4>
      </vt:variant>
      <vt:variant>
        <vt:i4>1812</vt:i4>
      </vt:variant>
      <vt:variant>
        <vt:i4>0</vt:i4>
      </vt:variant>
      <vt:variant>
        <vt:i4>5</vt:i4>
      </vt:variant>
      <vt:variant>
        <vt:lpwstr/>
      </vt:variant>
      <vt:variant>
        <vt:lpwstr>_ENREF_13</vt:lpwstr>
      </vt:variant>
      <vt:variant>
        <vt:i4>4784186</vt:i4>
      </vt:variant>
      <vt:variant>
        <vt:i4>1806</vt:i4>
      </vt:variant>
      <vt:variant>
        <vt:i4>0</vt:i4>
      </vt:variant>
      <vt:variant>
        <vt:i4>5</vt:i4>
      </vt:variant>
      <vt:variant>
        <vt:lpwstr/>
      </vt:variant>
      <vt:variant>
        <vt:lpwstr>_ENREF_81</vt:lpwstr>
      </vt:variant>
      <vt:variant>
        <vt:i4>4194360</vt:i4>
      </vt:variant>
      <vt:variant>
        <vt:i4>1800</vt:i4>
      </vt:variant>
      <vt:variant>
        <vt:i4>0</vt:i4>
      </vt:variant>
      <vt:variant>
        <vt:i4>5</vt:i4>
      </vt:variant>
      <vt:variant>
        <vt:lpwstr/>
      </vt:variant>
      <vt:variant>
        <vt:lpwstr>_ENREF_13</vt:lpwstr>
      </vt:variant>
      <vt:variant>
        <vt:i4>4194360</vt:i4>
      </vt:variant>
      <vt:variant>
        <vt:i4>1794</vt:i4>
      </vt:variant>
      <vt:variant>
        <vt:i4>0</vt:i4>
      </vt:variant>
      <vt:variant>
        <vt:i4>5</vt:i4>
      </vt:variant>
      <vt:variant>
        <vt:lpwstr/>
      </vt:variant>
      <vt:variant>
        <vt:lpwstr>_ENREF_13</vt:lpwstr>
      </vt:variant>
      <vt:variant>
        <vt:i4>4456504</vt:i4>
      </vt:variant>
      <vt:variant>
        <vt:i4>1788</vt:i4>
      </vt:variant>
      <vt:variant>
        <vt:i4>0</vt:i4>
      </vt:variant>
      <vt:variant>
        <vt:i4>5</vt:i4>
      </vt:variant>
      <vt:variant>
        <vt:lpwstr/>
      </vt:variant>
      <vt:variant>
        <vt:lpwstr>_ENREF_53</vt:lpwstr>
      </vt:variant>
      <vt:variant>
        <vt:i4>4456507</vt:i4>
      </vt:variant>
      <vt:variant>
        <vt:i4>1782</vt:i4>
      </vt:variant>
      <vt:variant>
        <vt:i4>0</vt:i4>
      </vt:variant>
      <vt:variant>
        <vt:i4>5</vt:i4>
      </vt:variant>
      <vt:variant>
        <vt:lpwstr/>
      </vt:variant>
      <vt:variant>
        <vt:lpwstr>_ENREF_50</vt:lpwstr>
      </vt:variant>
      <vt:variant>
        <vt:i4>4653116</vt:i4>
      </vt:variant>
      <vt:variant>
        <vt:i4>1776</vt:i4>
      </vt:variant>
      <vt:variant>
        <vt:i4>0</vt:i4>
      </vt:variant>
      <vt:variant>
        <vt:i4>5</vt:i4>
      </vt:variant>
      <vt:variant>
        <vt:lpwstr/>
      </vt:variant>
      <vt:variant>
        <vt:lpwstr>_ENREF_67</vt:lpwstr>
      </vt:variant>
      <vt:variant>
        <vt:i4>4522044</vt:i4>
      </vt:variant>
      <vt:variant>
        <vt:i4>1770</vt:i4>
      </vt:variant>
      <vt:variant>
        <vt:i4>0</vt:i4>
      </vt:variant>
      <vt:variant>
        <vt:i4>5</vt:i4>
      </vt:variant>
      <vt:variant>
        <vt:lpwstr/>
      </vt:variant>
      <vt:variant>
        <vt:lpwstr>_ENREF_47</vt:lpwstr>
      </vt:variant>
      <vt:variant>
        <vt:i4>4784187</vt:i4>
      </vt:variant>
      <vt:variant>
        <vt:i4>1764</vt:i4>
      </vt:variant>
      <vt:variant>
        <vt:i4>0</vt:i4>
      </vt:variant>
      <vt:variant>
        <vt:i4>5</vt:i4>
      </vt:variant>
      <vt:variant>
        <vt:lpwstr/>
      </vt:variant>
      <vt:variant>
        <vt:lpwstr>_ENREF_80</vt:lpwstr>
      </vt:variant>
      <vt:variant>
        <vt:i4>4456509</vt:i4>
      </vt:variant>
      <vt:variant>
        <vt:i4>1760</vt:i4>
      </vt:variant>
      <vt:variant>
        <vt:i4>0</vt:i4>
      </vt:variant>
      <vt:variant>
        <vt:i4>5</vt:i4>
      </vt:variant>
      <vt:variant>
        <vt:lpwstr/>
      </vt:variant>
      <vt:variant>
        <vt:lpwstr>_ENREF_56</vt:lpwstr>
      </vt:variant>
      <vt:variant>
        <vt:i4>4325437</vt:i4>
      </vt:variant>
      <vt:variant>
        <vt:i4>1757</vt:i4>
      </vt:variant>
      <vt:variant>
        <vt:i4>0</vt:i4>
      </vt:variant>
      <vt:variant>
        <vt:i4>5</vt:i4>
      </vt:variant>
      <vt:variant>
        <vt:lpwstr/>
      </vt:variant>
      <vt:variant>
        <vt:lpwstr>_ENREF_36</vt:lpwstr>
      </vt:variant>
      <vt:variant>
        <vt:i4>4325438</vt:i4>
      </vt:variant>
      <vt:variant>
        <vt:i4>1754</vt:i4>
      </vt:variant>
      <vt:variant>
        <vt:i4>0</vt:i4>
      </vt:variant>
      <vt:variant>
        <vt:i4>5</vt:i4>
      </vt:variant>
      <vt:variant>
        <vt:lpwstr/>
      </vt:variant>
      <vt:variant>
        <vt:lpwstr>_ENREF_35</vt:lpwstr>
      </vt:variant>
      <vt:variant>
        <vt:i4>4521995</vt:i4>
      </vt:variant>
      <vt:variant>
        <vt:i4>1751</vt:i4>
      </vt:variant>
      <vt:variant>
        <vt:i4>0</vt:i4>
      </vt:variant>
      <vt:variant>
        <vt:i4>5</vt:i4>
      </vt:variant>
      <vt:variant>
        <vt:lpwstr/>
      </vt:variant>
      <vt:variant>
        <vt:lpwstr>_ENREF_4</vt:lpwstr>
      </vt:variant>
      <vt:variant>
        <vt:i4>4325438</vt:i4>
      </vt:variant>
      <vt:variant>
        <vt:i4>1741</vt:i4>
      </vt:variant>
      <vt:variant>
        <vt:i4>0</vt:i4>
      </vt:variant>
      <vt:variant>
        <vt:i4>5</vt:i4>
      </vt:variant>
      <vt:variant>
        <vt:lpwstr/>
      </vt:variant>
      <vt:variant>
        <vt:lpwstr>_ENREF_35</vt:lpwstr>
      </vt:variant>
      <vt:variant>
        <vt:i4>4784187</vt:i4>
      </vt:variant>
      <vt:variant>
        <vt:i4>1735</vt:i4>
      </vt:variant>
      <vt:variant>
        <vt:i4>0</vt:i4>
      </vt:variant>
      <vt:variant>
        <vt:i4>5</vt:i4>
      </vt:variant>
      <vt:variant>
        <vt:lpwstr/>
      </vt:variant>
      <vt:variant>
        <vt:lpwstr>_ENREF_80</vt:lpwstr>
      </vt:variant>
      <vt:variant>
        <vt:i4>4784187</vt:i4>
      </vt:variant>
      <vt:variant>
        <vt:i4>1729</vt:i4>
      </vt:variant>
      <vt:variant>
        <vt:i4>0</vt:i4>
      </vt:variant>
      <vt:variant>
        <vt:i4>5</vt:i4>
      </vt:variant>
      <vt:variant>
        <vt:lpwstr/>
      </vt:variant>
      <vt:variant>
        <vt:lpwstr>_ENREF_80</vt:lpwstr>
      </vt:variant>
      <vt:variant>
        <vt:i4>4587570</vt:i4>
      </vt:variant>
      <vt:variant>
        <vt:i4>1725</vt:i4>
      </vt:variant>
      <vt:variant>
        <vt:i4>0</vt:i4>
      </vt:variant>
      <vt:variant>
        <vt:i4>5</vt:i4>
      </vt:variant>
      <vt:variant>
        <vt:lpwstr/>
      </vt:variant>
      <vt:variant>
        <vt:lpwstr>_ENREF_79</vt:lpwstr>
      </vt:variant>
      <vt:variant>
        <vt:i4>4325438</vt:i4>
      </vt:variant>
      <vt:variant>
        <vt:i4>1722</vt:i4>
      </vt:variant>
      <vt:variant>
        <vt:i4>0</vt:i4>
      </vt:variant>
      <vt:variant>
        <vt:i4>5</vt:i4>
      </vt:variant>
      <vt:variant>
        <vt:lpwstr/>
      </vt:variant>
      <vt:variant>
        <vt:lpwstr>_ENREF_35</vt:lpwstr>
      </vt:variant>
      <vt:variant>
        <vt:i4>4325438</vt:i4>
      </vt:variant>
      <vt:variant>
        <vt:i4>1715</vt:i4>
      </vt:variant>
      <vt:variant>
        <vt:i4>0</vt:i4>
      </vt:variant>
      <vt:variant>
        <vt:i4>5</vt:i4>
      </vt:variant>
      <vt:variant>
        <vt:lpwstr/>
      </vt:variant>
      <vt:variant>
        <vt:lpwstr>_ENREF_35</vt:lpwstr>
      </vt:variant>
      <vt:variant>
        <vt:i4>4325439</vt:i4>
      </vt:variant>
      <vt:variant>
        <vt:i4>1712</vt:i4>
      </vt:variant>
      <vt:variant>
        <vt:i4>0</vt:i4>
      </vt:variant>
      <vt:variant>
        <vt:i4>5</vt:i4>
      </vt:variant>
      <vt:variant>
        <vt:lpwstr/>
      </vt:variant>
      <vt:variant>
        <vt:lpwstr>_ENREF_34</vt:lpwstr>
      </vt:variant>
      <vt:variant>
        <vt:i4>4784187</vt:i4>
      </vt:variant>
      <vt:variant>
        <vt:i4>1706</vt:i4>
      </vt:variant>
      <vt:variant>
        <vt:i4>0</vt:i4>
      </vt:variant>
      <vt:variant>
        <vt:i4>5</vt:i4>
      </vt:variant>
      <vt:variant>
        <vt:lpwstr/>
      </vt:variant>
      <vt:variant>
        <vt:lpwstr>_ENREF_80</vt:lpwstr>
      </vt:variant>
      <vt:variant>
        <vt:i4>4390923</vt:i4>
      </vt:variant>
      <vt:variant>
        <vt:i4>1700</vt:i4>
      </vt:variant>
      <vt:variant>
        <vt:i4>0</vt:i4>
      </vt:variant>
      <vt:variant>
        <vt:i4>5</vt:i4>
      </vt:variant>
      <vt:variant>
        <vt:lpwstr/>
      </vt:variant>
      <vt:variant>
        <vt:lpwstr>_ENREF_2</vt:lpwstr>
      </vt:variant>
      <vt:variant>
        <vt:i4>4325438</vt:i4>
      </vt:variant>
      <vt:variant>
        <vt:i4>1696</vt:i4>
      </vt:variant>
      <vt:variant>
        <vt:i4>0</vt:i4>
      </vt:variant>
      <vt:variant>
        <vt:i4>5</vt:i4>
      </vt:variant>
      <vt:variant>
        <vt:lpwstr/>
      </vt:variant>
      <vt:variant>
        <vt:lpwstr>_ENREF_35</vt:lpwstr>
      </vt:variant>
      <vt:variant>
        <vt:i4>4325439</vt:i4>
      </vt:variant>
      <vt:variant>
        <vt:i4>1693</vt:i4>
      </vt:variant>
      <vt:variant>
        <vt:i4>0</vt:i4>
      </vt:variant>
      <vt:variant>
        <vt:i4>5</vt:i4>
      </vt:variant>
      <vt:variant>
        <vt:lpwstr/>
      </vt:variant>
      <vt:variant>
        <vt:lpwstr>_ENREF_34</vt:lpwstr>
      </vt:variant>
      <vt:variant>
        <vt:i4>4522042</vt:i4>
      </vt:variant>
      <vt:variant>
        <vt:i4>1683</vt:i4>
      </vt:variant>
      <vt:variant>
        <vt:i4>0</vt:i4>
      </vt:variant>
      <vt:variant>
        <vt:i4>5</vt:i4>
      </vt:variant>
      <vt:variant>
        <vt:lpwstr/>
      </vt:variant>
      <vt:variant>
        <vt:lpwstr>_ENREF_41</vt:lpwstr>
      </vt:variant>
      <vt:variant>
        <vt:i4>4325438</vt:i4>
      </vt:variant>
      <vt:variant>
        <vt:i4>1679</vt:i4>
      </vt:variant>
      <vt:variant>
        <vt:i4>0</vt:i4>
      </vt:variant>
      <vt:variant>
        <vt:i4>5</vt:i4>
      </vt:variant>
      <vt:variant>
        <vt:lpwstr/>
      </vt:variant>
      <vt:variant>
        <vt:lpwstr>_ENREF_35</vt:lpwstr>
      </vt:variant>
      <vt:variant>
        <vt:i4>4390962</vt:i4>
      </vt:variant>
      <vt:variant>
        <vt:i4>1676</vt:i4>
      </vt:variant>
      <vt:variant>
        <vt:i4>0</vt:i4>
      </vt:variant>
      <vt:variant>
        <vt:i4>5</vt:i4>
      </vt:variant>
      <vt:variant>
        <vt:lpwstr/>
      </vt:variant>
      <vt:variant>
        <vt:lpwstr>_ENREF_29</vt:lpwstr>
      </vt:variant>
      <vt:variant>
        <vt:i4>4390972</vt:i4>
      </vt:variant>
      <vt:variant>
        <vt:i4>1673</vt:i4>
      </vt:variant>
      <vt:variant>
        <vt:i4>0</vt:i4>
      </vt:variant>
      <vt:variant>
        <vt:i4>5</vt:i4>
      </vt:variant>
      <vt:variant>
        <vt:lpwstr/>
      </vt:variant>
      <vt:variant>
        <vt:lpwstr>_ENREF_27</vt:lpwstr>
      </vt:variant>
      <vt:variant>
        <vt:i4>4390973</vt:i4>
      </vt:variant>
      <vt:variant>
        <vt:i4>1665</vt:i4>
      </vt:variant>
      <vt:variant>
        <vt:i4>0</vt:i4>
      </vt:variant>
      <vt:variant>
        <vt:i4>5</vt:i4>
      </vt:variant>
      <vt:variant>
        <vt:lpwstr/>
      </vt:variant>
      <vt:variant>
        <vt:lpwstr>_ENREF_26</vt:lpwstr>
      </vt:variant>
      <vt:variant>
        <vt:i4>4390923</vt:i4>
      </vt:variant>
      <vt:variant>
        <vt:i4>1662</vt:i4>
      </vt:variant>
      <vt:variant>
        <vt:i4>0</vt:i4>
      </vt:variant>
      <vt:variant>
        <vt:i4>5</vt:i4>
      </vt:variant>
      <vt:variant>
        <vt:lpwstr/>
      </vt:variant>
      <vt:variant>
        <vt:lpwstr>_ENREF_2</vt:lpwstr>
      </vt:variant>
      <vt:variant>
        <vt:i4>4390923</vt:i4>
      </vt:variant>
      <vt:variant>
        <vt:i4>1652</vt:i4>
      </vt:variant>
      <vt:variant>
        <vt:i4>0</vt:i4>
      </vt:variant>
      <vt:variant>
        <vt:i4>5</vt:i4>
      </vt:variant>
      <vt:variant>
        <vt:lpwstr/>
      </vt:variant>
      <vt:variant>
        <vt:lpwstr>_ENREF_2</vt:lpwstr>
      </vt:variant>
      <vt:variant>
        <vt:i4>4325426</vt:i4>
      </vt:variant>
      <vt:variant>
        <vt:i4>1646</vt:i4>
      </vt:variant>
      <vt:variant>
        <vt:i4>0</vt:i4>
      </vt:variant>
      <vt:variant>
        <vt:i4>5</vt:i4>
      </vt:variant>
      <vt:variant>
        <vt:lpwstr/>
      </vt:variant>
      <vt:variant>
        <vt:lpwstr>_ENREF_39</vt:lpwstr>
      </vt:variant>
      <vt:variant>
        <vt:i4>4456505</vt:i4>
      </vt:variant>
      <vt:variant>
        <vt:i4>1640</vt:i4>
      </vt:variant>
      <vt:variant>
        <vt:i4>0</vt:i4>
      </vt:variant>
      <vt:variant>
        <vt:i4>5</vt:i4>
      </vt:variant>
      <vt:variant>
        <vt:lpwstr/>
      </vt:variant>
      <vt:variant>
        <vt:lpwstr>_ENREF_52</vt:lpwstr>
      </vt:variant>
      <vt:variant>
        <vt:i4>4522042</vt:i4>
      </vt:variant>
      <vt:variant>
        <vt:i4>1634</vt:i4>
      </vt:variant>
      <vt:variant>
        <vt:i4>0</vt:i4>
      </vt:variant>
      <vt:variant>
        <vt:i4>5</vt:i4>
      </vt:variant>
      <vt:variant>
        <vt:lpwstr/>
      </vt:variant>
      <vt:variant>
        <vt:lpwstr>_ENREF_41</vt:lpwstr>
      </vt:variant>
      <vt:variant>
        <vt:i4>4390972</vt:i4>
      </vt:variant>
      <vt:variant>
        <vt:i4>1628</vt:i4>
      </vt:variant>
      <vt:variant>
        <vt:i4>0</vt:i4>
      </vt:variant>
      <vt:variant>
        <vt:i4>5</vt:i4>
      </vt:variant>
      <vt:variant>
        <vt:lpwstr/>
      </vt:variant>
      <vt:variant>
        <vt:lpwstr>_ENREF_27</vt:lpwstr>
      </vt:variant>
      <vt:variant>
        <vt:i4>4587531</vt:i4>
      </vt:variant>
      <vt:variant>
        <vt:i4>1622</vt:i4>
      </vt:variant>
      <vt:variant>
        <vt:i4>0</vt:i4>
      </vt:variant>
      <vt:variant>
        <vt:i4>5</vt:i4>
      </vt:variant>
      <vt:variant>
        <vt:lpwstr/>
      </vt:variant>
      <vt:variant>
        <vt:lpwstr>_ENREF_7</vt:lpwstr>
      </vt:variant>
      <vt:variant>
        <vt:i4>4325432</vt:i4>
      </vt:variant>
      <vt:variant>
        <vt:i4>1618</vt:i4>
      </vt:variant>
      <vt:variant>
        <vt:i4>0</vt:i4>
      </vt:variant>
      <vt:variant>
        <vt:i4>5</vt:i4>
      </vt:variant>
      <vt:variant>
        <vt:lpwstr/>
      </vt:variant>
      <vt:variant>
        <vt:lpwstr>_ENREF_33</vt:lpwstr>
      </vt:variant>
      <vt:variant>
        <vt:i4>4390973</vt:i4>
      </vt:variant>
      <vt:variant>
        <vt:i4>1615</vt:i4>
      </vt:variant>
      <vt:variant>
        <vt:i4>0</vt:i4>
      </vt:variant>
      <vt:variant>
        <vt:i4>5</vt:i4>
      </vt:variant>
      <vt:variant>
        <vt:lpwstr/>
      </vt:variant>
      <vt:variant>
        <vt:lpwstr>_ENREF_26</vt:lpwstr>
      </vt:variant>
      <vt:variant>
        <vt:i4>4456509</vt:i4>
      </vt:variant>
      <vt:variant>
        <vt:i4>1605</vt:i4>
      </vt:variant>
      <vt:variant>
        <vt:i4>0</vt:i4>
      </vt:variant>
      <vt:variant>
        <vt:i4>5</vt:i4>
      </vt:variant>
      <vt:variant>
        <vt:lpwstr/>
      </vt:variant>
      <vt:variant>
        <vt:lpwstr>_ENREF_56</vt:lpwstr>
      </vt:variant>
      <vt:variant>
        <vt:i4>4522043</vt:i4>
      </vt:variant>
      <vt:variant>
        <vt:i4>1599</vt:i4>
      </vt:variant>
      <vt:variant>
        <vt:i4>0</vt:i4>
      </vt:variant>
      <vt:variant>
        <vt:i4>5</vt:i4>
      </vt:variant>
      <vt:variant>
        <vt:lpwstr/>
      </vt:variant>
      <vt:variant>
        <vt:lpwstr>_ENREF_40</vt:lpwstr>
      </vt:variant>
      <vt:variant>
        <vt:i4>4587582</vt:i4>
      </vt:variant>
      <vt:variant>
        <vt:i4>1595</vt:i4>
      </vt:variant>
      <vt:variant>
        <vt:i4>0</vt:i4>
      </vt:variant>
      <vt:variant>
        <vt:i4>5</vt:i4>
      </vt:variant>
      <vt:variant>
        <vt:lpwstr/>
      </vt:variant>
      <vt:variant>
        <vt:lpwstr>_ENREF_75</vt:lpwstr>
      </vt:variant>
      <vt:variant>
        <vt:i4>4456509</vt:i4>
      </vt:variant>
      <vt:variant>
        <vt:i4>1592</vt:i4>
      </vt:variant>
      <vt:variant>
        <vt:i4>0</vt:i4>
      </vt:variant>
      <vt:variant>
        <vt:i4>5</vt:i4>
      </vt:variant>
      <vt:variant>
        <vt:lpwstr/>
      </vt:variant>
      <vt:variant>
        <vt:lpwstr>_ENREF_56</vt:lpwstr>
      </vt:variant>
      <vt:variant>
        <vt:i4>4325435</vt:i4>
      </vt:variant>
      <vt:variant>
        <vt:i4>1589</vt:i4>
      </vt:variant>
      <vt:variant>
        <vt:i4>0</vt:i4>
      </vt:variant>
      <vt:variant>
        <vt:i4>5</vt:i4>
      </vt:variant>
      <vt:variant>
        <vt:lpwstr/>
      </vt:variant>
      <vt:variant>
        <vt:lpwstr>_ENREF_30</vt:lpwstr>
      </vt:variant>
      <vt:variant>
        <vt:i4>4587571</vt:i4>
      </vt:variant>
      <vt:variant>
        <vt:i4>1579</vt:i4>
      </vt:variant>
      <vt:variant>
        <vt:i4>0</vt:i4>
      </vt:variant>
      <vt:variant>
        <vt:i4>5</vt:i4>
      </vt:variant>
      <vt:variant>
        <vt:lpwstr/>
      </vt:variant>
      <vt:variant>
        <vt:lpwstr>_ENREF_78</vt:lpwstr>
      </vt:variant>
      <vt:variant>
        <vt:i4>4522047</vt:i4>
      </vt:variant>
      <vt:variant>
        <vt:i4>1573</vt:i4>
      </vt:variant>
      <vt:variant>
        <vt:i4>0</vt:i4>
      </vt:variant>
      <vt:variant>
        <vt:i4>5</vt:i4>
      </vt:variant>
      <vt:variant>
        <vt:lpwstr/>
      </vt:variant>
      <vt:variant>
        <vt:lpwstr>_ENREF_44</vt:lpwstr>
      </vt:variant>
      <vt:variant>
        <vt:i4>4390968</vt:i4>
      </vt:variant>
      <vt:variant>
        <vt:i4>1567</vt:i4>
      </vt:variant>
      <vt:variant>
        <vt:i4>0</vt:i4>
      </vt:variant>
      <vt:variant>
        <vt:i4>5</vt:i4>
      </vt:variant>
      <vt:variant>
        <vt:lpwstr/>
      </vt:variant>
      <vt:variant>
        <vt:lpwstr>_ENREF_23</vt:lpwstr>
      </vt:variant>
      <vt:variant>
        <vt:i4>4522043</vt:i4>
      </vt:variant>
      <vt:variant>
        <vt:i4>1561</vt:i4>
      </vt:variant>
      <vt:variant>
        <vt:i4>0</vt:i4>
      </vt:variant>
      <vt:variant>
        <vt:i4>5</vt:i4>
      </vt:variant>
      <vt:variant>
        <vt:lpwstr/>
      </vt:variant>
      <vt:variant>
        <vt:lpwstr>_ENREF_40</vt:lpwstr>
      </vt:variant>
      <vt:variant>
        <vt:i4>4522043</vt:i4>
      </vt:variant>
      <vt:variant>
        <vt:i4>1555</vt:i4>
      </vt:variant>
      <vt:variant>
        <vt:i4>0</vt:i4>
      </vt:variant>
      <vt:variant>
        <vt:i4>5</vt:i4>
      </vt:variant>
      <vt:variant>
        <vt:lpwstr/>
      </vt:variant>
      <vt:variant>
        <vt:lpwstr>_ENREF_40</vt:lpwstr>
      </vt:variant>
      <vt:variant>
        <vt:i4>4587579</vt:i4>
      </vt:variant>
      <vt:variant>
        <vt:i4>1549</vt:i4>
      </vt:variant>
      <vt:variant>
        <vt:i4>0</vt:i4>
      </vt:variant>
      <vt:variant>
        <vt:i4>5</vt:i4>
      </vt:variant>
      <vt:variant>
        <vt:lpwstr/>
      </vt:variant>
      <vt:variant>
        <vt:lpwstr>_ENREF_70</vt:lpwstr>
      </vt:variant>
      <vt:variant>
        <vt:i4>4456509</vt:i4>
      </vt:variant>
      <vt:variant>
        <vt:i4>1537</vt:i4>
      </vt:variant>
      <vt:variant>
        <vt:i4>0</vt:i4>
      </vt:variant>
      <vt:variant>
        <vt:i4>5</vt:i4>
      </vt:variant>
      <vt:variant>
        <vt:lpwstr/>
      </vt:variant>
      <vt:variant>
        <vt:lpwstr>_ENREF_56</vt:lpwstr>
      </vt:variant>
      <vt:variant>
        <vt:i4>4522043</vt:i4>
      </vt:variant>
      <vt:variant>
        <vt:i4>1531</vt:i4>
      </vt:variant>
      <vt:variant>
        <vt:i4>0</vt:i4>
      </vt:variant>
      <vt:variant>
        <vt:i4>5</vt:i4>
      </vt:variant>
      <vt:variant>
        <vt:lpwstr/>
      </vt:variant>
      <vt:variant>
        <vt:lpwstr>_ENREF_40</vt:lpwstr>
      </vt:variant>
      <vt:variant>
        <vt:i4>4456510</vt:i4>
      </vt:variant>
      <vt:variant>
        <vt:i4>1525</vt:i4>
      </vt:variant>
      <vt:variant>
        <vt:i4>0</vt:i4>
      </vt:variant>
      <vt:variant>
        <vt:i4>5</vt:i4>
      </vt:variant>
      <vt:variant>
        <vt:lpwstr/>
      </vt:variant>
      <vt:variant>
        <vt:lpwstr>_ENREF_55</vt:lpwstr>
      </vt:variant>
      <vt:variant>
        <vt:i4>4390962</vt:i4>
      </vt:variant>
      <vt:variant>
        <vt:i4>1519</vt:i4>
      </vt:variant>
      <vt:variant>
        <vt:i4>0</vt:i4>
      </vt:variant>
      <vt:variant>
        <vt:i4>5</vt:i4>
      </vt:variant>
      <vt:variant>
        <vt:lpwstr/>
      </vt:variant>
      <vt:variant>
        <vt:lpwstr>_ENREF_29</vt:lpwstr>
      </vt:variant>
      <vt:variant>
        <vt:i4>4522043</vt:i4>
      </vt:variant>
      <vt:variant>
        <vt:i4>1513</vt:i4>
      </vt:variant>
      <vt:variant>
        <vt:i4>0</vt:i4>
      </vt:variant>
      <vt:variant>
        <vt:i4>5</vt:i4>
      </vt:variant>
      <vt:variant>
        <vt:lpwstr/>
      </vt:variant>
      <vt:variant>
        <vt:lpwstr>_ENREF_40</vt:lpwstr>
      </vt:variant>
      <vt:variant>
        <vt:i4>4522043</vt:i4>
      </vt:variant>
      <vt:variant>
        <vt:i4>1507</vt:i4>
      </vt:variant>
      <vt:variant>
        <vt:i4>0</vt:i4>
      </vt:variant>
      <vt:variant>
        <vt:i4>5</vt:i4>
      </vt:variant>
      <vt:variant>
        <vt:lpwstr/>
      </vt:variant>
      <vt:variant>
        <vt:lpwstr>_ENREF_40</vt:lpwstr>
      </vt:variant>
      <vt:variant>
        <vt:i4>4390971</vt:i4>
      </vt:variant>
      <vt:variant>
        <vt:i4>1501</vt:i4>
      </vt:variant>
      <vt:variant>
        <vt:i4>0</vt:i4>
      </vt:variant>
      <vt:variant>
        <vt:i4>5</vt:i4>
      </vt:variant>
      <vt:variant>
        <vt:lpwstr/>
      </vt:variant>
      <vt:variant>
        <vt:lpwstr>_ENREF_20</vt:lpwstr>
      </vt:variant>
      <vt:variant>
        <vt:i4>4587582</vt:i4>
      </vt:variant>
      <vt:variant>
        <vt:i4>1495</vt:i4>
      </vt:variant>
      <vt:variant>
        <vt:i4>0</vt:i4>
      </vt:variant>
      <vt:variant>
        <vt:i4>5</vt:i4>
      </vt:variant>
      <vt:variant>
        <vt:lpwstr/>
      </vt:variant>
      <vt:variant>
        <vt:lpwstr>_ENREF_75</vt:lpwstr>
      </vt:variant>
      <vt:variant>
        <vt:i4>4522040</vt:i4>
      </vt:variant>
      <vt:variant>
        <vt:i4>1489</vt:i4>
      </vt:variant>
      <vt:variant>
        <vt:i4>0</vt:i4>
      </vt:variant>
      <vt:variant>
        <vt:i4>5</vt:i4>
      </vt:variant>
      <vt:variant>
        <vt:lpwstr/>
      </vt:variant>
      <vt:variant>
        <vt:lpwstr>_ENREF_43</vt:lpwstr>
      </vt:variant>
      <vt:variant>
        <vt:i4>4456509</vt:i4>
      </vt:variant>
      <vt:variant>
        <vt:i4>1483</vt:i4>
      </vt:variant>
      <vt:variant>
        <vt:i4>0</vt:i4>
      </vt:variant>
      <vt:variant>
        <vt:i4>5</vt:i4>
      </vt:variant>
      <vt:variant>
        <vt:lpwstr/>
      </vt:variant>
      <vt:variant>
        <vt:lpwstr>_ENREF_56</vt:lpwstr>
      </vt:variant>
      <vt:variant>
        <vt:i4>4587580</vt:i4>
      </vt:variant>
      <vt:variant>
        <vt:i4>1479</vt:i4>
      </vt:variant>
      <vt:variant>
        <vt:i4>0</vt:i4>
      </vt:variant>
      <vt:variant>
        <vt:i4>5</vt:i4>
      </vt:variant>
      <vt:variant>
        <vt:lpwstr/>
      </vt:variant>
      <vt:variant>
        <vt:lpwstr>_ENREF_77</vt:lpwstr>
      </vt:variant>
      <vt:variant>
        <vt:i4>4587581</vt:i4>
      </vt:variant>
      <vt:variant>
        <vt:i4>1476</vt:i4>
      </vt:variant>
      <vt:variant>
        <vt:i4>0</vt:i4>
      </vt:variant>
      <vt:variant>
        <vt:i4>5</vt:i4>
      </vt:variant>
      <vt:variant>
        <vt:lpwstr/>
      </vt:variant>
      <vt:variant>
        <vt:lpwstr>_ENREF_76</vt:lpwstr>
      </vt:variant>
      <vt:variant>
        <vt:i4>4456509</vt:i4>
      </vt:variant>
      <vt:variant>
        <vt:i4>1473</vt:i4>
      </vt:variant>
      <vt:variant>
        <vt:i4>0</vt:i4>
      </vt:variant>
      <vt:variant>
        <vt:i4>5</vt:i4>
      </vt:variant>
      <vt:variant>
        <vt:lpwstr/>
      </vt:variant>
      <vt:variant>
        <vt:lpwstr>_ENREF_56</vt:lpwstr>
      </vt:variant>
      <vt:variant>
        <vt:i4>4390971</vt:i4>
      </vt:variant>
      <vt:variant>
        <vt:i4>1470</vt:i4>
      </vt:variant>
      <vt:variant>
        <vt:i4>0</vt:i4>
      </vt:variant>
      <vt:variant>
        <vt:i4>5</vt:i4>
      </vt:variant>
      <vt:variant>
        <vt:lpwstr/>
      </vt:variant>
      <vt:variant>
        <vt:lpwstr>_ENREF_20</vt:lpwstr>
      </vt:variant>
      <vt:variant>
        <vt:i4>4194354</vt:i4>
      </vt:variant>
      <vt:variant>
        <vt:i4>1467</vt:i4>
      </vt:variant>
      <vt:variant>
        <vt:i4>0</vt:i4>
      </vt:variant>
      <vt:variant>
        <vt:i4>5</vt:i4>
      </vt:variant>
      <vt:variant>
        <vt:lpwstr/>
      </vt:variant>
      <vt:variant>
        <vt:lpwstr>_ENREF_19</vt:lpwstr>
      </vt:variant>
      <vt:variant>
        <vt:i4>4522043</vt:i4>
      </vt:variant>
      <vt:variant>
        <vt:i4>1459</vt:i4>
      </vt:variant>
      <vt:variant>
        <vt:i4>0</vt:i4>
      </vt:variant>
      <vt:variant>
        <vt:i4>5</vt:i4>
      </vt:variant>
      <vt:variant>
        <vt:lpwstr/>
      </vt:variant>
      <vt:variant>
        <vt:lpwstr>_ENREF_40</vt:lpwstr>
      </vt:variant>
      <vt:variant>
        <vt:i4>4194354</vt:i4>
      </vt:variant>
      <vt:variant>
        <vt:i4>1456</vt:i4>
      </vt:variant>
      <vt:variant>
        <vt:i4>0</vt:i4>
      </vt:variant>
      <vt:variant>
        <vt:i4>5</vt:i4>
      </vt:variant>
      <vt:variant>
        <vt:lpwstr/>
      </vt:variant>
      <vt:variant>
        <vt:lpwstr>_ENREF_19</vt:lpwstr>
      </vt:variant>
      <vt:variant>
        <vt:i4>4325426</vt:i4>
      </vt:variant>
      <vt:variant>
        <vt:i4>1446</vt:i4>
      </vt:variant>
      <vt:variant>
        <vt:i4>0</vt:i4>
      </vt:variant>
      <vt:variant>
        <vt:i4>5</vt:i4>
      </vt:variant>
      <vt:variant>
        <vt:lpwstr/>
      </vt:variant>
      <vt:variant>
        <vt:lpwstr>_ENREF_39</vt:lpwstr>
      </vt:variant>
      <vt:variant>
        <vt:i4>4587582</vt:i4>
      </vt:variant>
      <vt:variant>
        <vt:i4>1442</vt:i4>
      </vt:variant>
      <vt:variant>
        <vt:i4>0</vt:i4>
      </vt:variant>
      <vt:variant>
        <vt:i4>5</vt:i4>
      </vt:variant>
      <vt:variant>
        <vt:lpwstr/>
      </vt:variant>
      <vt:variant>
        <vt:lpwstr>_ENREF_75</vt:lpwstr>
      </vt:variant>
      <vt:variant>
        <vt:i4>4522040</vt:i4>
      </vt:variant>
      <vt:variant>
        <vt:i4>1439</vt:i4>
      </vt:variant>
      <vt:variant>
        <vt:i4>0</vt:i4>
      </vt:variant>
      <vt:variant>
        <vt:i4>5</vt:i4>
      </vt:variant>
      <vt:variant>
        <vt:lpwstr/>
      </vt:variant>
      <vt:variant>
        <vt:lpwstr>_ENREF_43</vt:lpwstr>
      </vt:variant>
      <vt:variant>
        <vt:i4>4390970</vt:i4>
      </vt:variant>
      <vt:variant>
        <vt:i4>1436</vt:i4>
      </vt:variant>
      <vt:variant>
        <vt:i4>0</vt:i4>
      </vt:variant>
      <vt:variant>
        <vt:i4>5</vt:i4>
      </vt:variant>
      <vt:variant>
        <vt:lpwstr/>
      </vt:variant>
      <vt:variant>
        <vt:lpwstr>_ENREF_21</vt:lpwstr>
      </vt:variant>
      <vt:variant>
        <vt:i4>4325387</vt:i4>
      </vt:variant>
      <vt:variant>
        <vt:i4>1433</vt:i4>
      </vt:variant>
      <vt:variant>
        <vt:i4>0</vt:i4>
      </vt:variant>
      <vt:variant>
        <vt:i4>5</vt:i4>
      </vt:variant>
      <vt:variant>
        <vt:lpwstr/>
      </vt:variant>
      <vt:variant>
        <vt:lpwstr>_ENREF_3</vt:lpwstr>
      </vt:variant>
      <vt:variant>
        <vt:i4>4587583</vt:i4>
      </vt:variant>
      <vt:variant>
        <vt:i4>1425</vt:i4>
      </vt:variant>
      <vt:variant>
        <vt:i4>0</vt:i4>
      </vt:variant>
      <vt:variant>
        <vt:i4>5</vt:i4>
      </vt:variant>
      <vt:variant>
        <vt:lpwstr/>
      </vt:variant>
      <vt:variant>
        <vt:lpwstr>_ENREF_74</vt:lpwstr>
      </vt:variant>
      <vt:variant>
        <vt:i4>4456509</vt:i4>
      </vt:variant>
      <vt:variant>
        <vt:i4>1422</vt:i4>
      </vt:variant>
      <vt:variant>
        <vt:i4>0</vt:i4>
      </vt:variant>
      <vt:variant>
        <vt:i4>5</vt:i4>
      </vt:variant>
      <vt:variant>
        <vt:lpwstr/>
      </vt:variant>
      <vt:variant>
        <vt:lpwstr>_ENREF_56</vt:lpwstr>
      </vt:variant>
      <vt:variant>
        <vt:i4>4522040</vt:i4>
      </vt:variant>
      <vt:variant>
        <vt:i4>1419</vt:i4>
      </vt:variant>
      <vt:variant>
        <vt:i4>0</vt:i4>
      </vt:variant>
      <vt:variant>
        <vt:i4>5</vt:i4>
      </vt:variant>
      <vt:variant>
        <vt:lpwstr/>
      </vt:variant>
      <vt:variant>
        <vt:lpwstr>_ENREF_43</vt:lpwstr>
      </vt:variant>
      <vt:variant>
        <vt:i4>4587577</vt:i4>
      </vt:variant>
      <vt:variant>
        <vt:i4>1409</vt:i4>
      </vt:variant>
      <vt:variant>
        <vt:i4>0</vt:i4>
      </vt:variant>
      <vt:variant>
        <vt:i4>5</vt:i4>
      </vt:variant>
      <vt:variant>
        <vt:lpwstr/>
      </vt:variant>
      <vt:variant>
        <vt:lpwstr>_ENREF_72</vt:lpwstr>
      </vt:variant>
      <vt:variant>
        <vt:i4>4587578</vt:i4>
      </vt:variant>
      <vt:variant>
        <vt:i4>1403</vt:i4>
      </vt:variant>
      <vt:variant>
        <vt:i4>0</vt:i4>
      </vt:variant>
      <vt:variant>
        <vt:i4>5</vt:i4>
      </vt:variant>
      <vt:variant>
        <vt:lpwstr/>
      </vt:variant>
      <vt:variant>
        <vt:lpwstr>_ENREF_71</vt:lpwstr>
      </vt:variant>
      <vt:variant>
        <vt:i4>4587578</vt:i4>
      </vt:variant>
      <vt:variant>
        <vt:i4>1397</vt:i4>
      </vt:variant>
      <vt:variant>
        <vt:i4>0</vt:i4>
      </vt:variant>
      <vt:variant>
        <vt:i4>5</vt:i4>
      </vt:variant>
      <vt:variant>
        <vt:lpwstr/>
      </vt:variant>
      <vt:variant>
        <vt:lpwstr>_ENREF_71</vt:lpwstr>
      </vt:variant>
      <vt:variant>
        <vt:i4>4587577</vt:i4>
      </vt:variant>
      <vt:variant>
        <vt:i4>1391</vt:i4>
      </vt:variant>
      <vt:variant>
        <vt:i4>0</vt:i4>
      </vt:variant>
      <vt:variant>
        <vt:i4>5</vt:i4>
      </vt:variant>
      <vt:variant>
        <vt:lpwstr/>
      </vt:variant>
      <vt:variant>
        <vt:lpwstr>_ENREF_72</vt:lpwstr>
      </vt:variant>
      <vt:variant>
        <vt:i4>4587577</vt:i4>
      </vt:variant>
      <vt:variant>
        <vt:i4>1385</vt:i4>
      </vt:variant>
      <vt:variant>
        <vt:i4>0</vt:i4>
      </vt:variant>
      <vt:variant>
        <vt:i4>5</vt:i4>
      </vt:variant>
      <vt:variant>
        <vt:lpwstr/>
      </vt:variant>
      <vt:variant>
        <vt:lpwstr>_ENREF_72</vt:lpwstr>
      </vt:variant>
      <vt:variant>
        <vt:i4>4194355</vt:i4>
      </vt:variant>
      <vt:variant>
        <vt:i4>1379</vt:i4>
      </vt:variant>
      <vt:variant>
        <vt:i4>0</vt:i4>
      </vt:variant>
      <vt:variant>
        <vt:i4>5</vt:i4>
      </vt:variant>
      <vt:variant>
        <vt:lpwstr/>
      </vt:variant>
      <vt:variant>
        <vt:lpwstr>_ENREF_18</vt:lpwstr>
      </vt:variant>
      <vt:variant>
        <vt:i4>4587578</vt:i4>
      </vt:variant>
      <vt:variant>
        <vt:i4>1373</vt:i4>
      </vt:variant>
      <vt:variant>
        <vt:i4>0</vt:i4>
      </vt:variant>
      <vt:variant>
        <vt:i4>5</vt:i4>
      </vt:variant>
      <vt:variant>
        <vt:lpwstr/>
      </vt:variant>
      <vt:variant>
        <vt:lpwstr>_ENREF_71</vt:lpwstr>
      </vt:variant>
      <vt:variant>
        <vt:i4>4587578</vt:i4>
      </vt:variant>
      <vt:variant>
        <vt:i4>1367</vt:i4>
      </vt:variant>
      <vt:variant>
        <vt:i4>0</vt:i4>
      </vt:variant>
      <vt:variant>
        <vt:i4>5</vt:i4>
      </vt:variant>
      <vt:variant>
        <vt:lpwstr/>
      </vt:variant>
      <vt:variant>
        <vt:lpwstr>_ENREF_71</vt:lpwstr>
      </vt:variant>
      <vt:variant>
        <vt:i4>4587578</vt:i4>
      </vt:variant>
      <vt:variant>
        <vt:i4>1361</vt:i4>
      </vt:variant>
      <vt:variant>
        <vt:i4>0</vt:i4>
      </vt:variant>
      <vt:variant>
        <vt:i4>5</vt:i4>
      </vt:variant>
      <vt:variant>
        <vt:lpwstr/>
      </vt:variant>
      <vt:variant>
        <vt:lpwstr>_ENREF_71</vt:lpwstr>
      </vt:variant>
      <vt:variant>
        <vt:i4>4390970</vt:i4>
      </vt:variant>
      <vt:variant>
        <vt:i4>1357</vt:i4>
      </vt:variant>
      <vt:variant>
        <vt:i4>0</vt:i4>
      </vt:variant>
      <vt:variant>
        <vt:i4>5</vt:i4>
      </vt:variant>
      <vt:variant>
        <vt:lpwstr/>
      </vt:variant>
      <vt:variant>
        <vt:lpwstr>_ENREF_21</vt:lpwstr>
      </vt:variant>
      <vt:variant>
        <vt:i4>4521995</vt:i4>
      </vt:variant>
      <vt:variant>
        <vt:i4>1354</vt:i4>
      </vt:variant>
      <vt:variant>
        <vt:i4>0</vt:i4>
      </vt:variant>
      <vt:variant>
        <vt:i4>5</vt:i4>
      </vt:variant>
      <vt:variant>
        <vt:lpwstr/>
      </vt:variant>
      <vt:variant>
        <vt:lpwstr>_ENREF_4</vt:lpwstr>
      </vt:variant>
      <vt:variant>
        <vt:i4>4587576</vt:i4>
      </vt:variant>
      <vt:variant>
        <vt:i4>1346</vt:i4>
      </vt:variant>
      <vt:variant>
        <vt:i4>0</vt:i4>
      </vt:variant>
      <vt:variant>
        <vt:i4>5</vt:i4>
      </vt:variant>
      <vt:variant>
        <vt:lpwstr/>
      </vt:variant>
      <vt:variant>
        <vt:lpwstr>_ENREF_73</vt:lpwstr>
      </vt:variant>
      <vt:variant>
        <vt:i4>4587579</vt:i4>
      </vt:variant>
      <vt:variant>
        <vt:i4>1340</vt:i4>
      </vt:variant>
      <vt:variant>
        <vt:i4>0</vt:i4>
      </vt:variant>
      <vt:variant>
        <vt:i4>5</vt:i4>
      </vt:variant>
      <vt:variant>
        <vt:lpwstr/>
      </vt:variant>
      <vt:variant>
        <vt:lpwstr>_ENREF_70</vt:lpwstr>
      </vt:variant>
      <vt:variant>
        <vt:i4>4456504</vt:i4>
      </vt:variant>
      <vt:variant>
        <vt:i4>1334</vt:i4>
      </vt:variant>
      <vt:variant>
        <vt:i4>0</vt:i4>
      </vt:variant>
      <vt:variant>
        <vt:i4>5</vt:i4>
      </vt:variant>
      <vt:variant>
        <vt:lpwstr/>
      </vt:variant>
      <vt:variant>
        <vt:lpwstr>_ENREF_53</vt:lpwstr>
      </vt:variant>
      <vt:variant>
        <vt:i4>4456504</vt:i4>
      </vt:variant>
      <vt:variant>
        <vt:i4>1328</vt:i4>
      </vt:variant>
      <vt:variant>
        <vt:i4>0</vt:i4>
      </vt:variant>
      <vt:variant>
        <vt:i4>5</vt:i4>
      </vt:variant>
      <vt:variant>
        <vt:lpwstr/>
      </vt:variant>
      <vt:variant>
        <vt:lpwstr>_ENREF_53</vt:lpwstr>
      </vt:variant>
      <vt:variant>
        <vt:i4>4522040</vt:i4>
      </vt:variant>
      <vt:variant>
        <vt:i4>1322</vt:i4>
      </vt:variant>
      <vt:variant>
        <vt:i4>0</vt:i4>
      </vt:variant>
      <vt:variant>
        <vt:i4>5</vt:i4>
      </vt:variant>
      <vt:variant>
        <vt:lpwstr/>
      </vt:variant>
      <vt:variant>
        <vt:lpwstr>_ENREF_43</vt:lpwstr>
      </vt:variant>
      <vt:variant>
        <vt:i4>4522040</vt:i4>
      </vt:variant>
      <vt:variant>
        <vt:i4>1316</vt:i4>
      </vt:variant>
      <vt:variant>
        <vt:i4>0</vt:i4>
      </vt:variant>
      <vt:variant>
        <vt:i4>5</vt:i4>
      </vt:variant>
      <vt:variant>
        <vt:lpwstr/>
      </vt:variant>
      <vt:variant>
        <vt:lpwstr>_ENREF_43</vt:lpwstr>
      </vt:variant>
      <vt:variant>
        <vt:i4>4653106</vt:i4>
      </vt:variant>
      <vt:variant>
        <vt:i4>1310</vt:i4>
      </vt:variant>
      <vt:variant>
        <vt:i4>0</vt:i4>
      </vt:variant>
      <vt:variant>
        <vt:i4>5</vt:i4>
      </vt:variant>
      <vt:variant>
        <vt:lpwstr/>
      </vt:variant>
      <vt:variant>
        <vt:lpwstr>_ENREF_69</vt:lpwstr>
      </vt:variant>
      <vt:variant>
        <vt:i4>4653116</vt:i4>
      </vt:variant>
      <vt:variant>
        <vt:i4>1299</vt:i4>
      </vt:variant>
      <vt:variant>
        <vt:i4>0</vt:i4>
      </vt:variant>
      <vt:variant>
        <vt:i4>5</vt:i4>
      </vt:variant>
      <vt:variant>
        <vt:lpwstr/>
      </vt:variant>
      <vt:variant>
        <vt:lpwstr>_ENREF_67</vt:lpwstr>
      </vt:variant>
      <vt:variant>
        <vt:i4>4456504</vt:i4>
      </vt:variant>
      <vt:variant>
        <vt:i4>1293</vt:i4>
      </vt:variant>
      <vt:variant>
        <vt:i4>0</vt:i4>
      </vt:variant>
      <vt:variant>
        <vt:i4>5</vt:i4>
      </vt:variant>
      <vt:variant>
        <vt:lpwstr/>
      </vt:variant>
      <vt:variant>
        <vt:lpwstr>_ENREF_53</vt:lpwstr>
      </vt:variant>
      <vt:variant>
        <vt:i4>4784187</vt:i4>
      </vt:variant>
      <vt:variant>
        <vt:i4>1287</vt:i4>
      </vt:variant>
      <vt:variant>
        <vt:i4>0</vt:i4>
      </vt:variant>
      <vt:variant>
        <vt:i4>5</vt:i4>
      </vt:variant>
      <vt:variant>
        <vt:lpwstr/>
      </vt:variant>
      <vt:variant>
        <vt:lpwstr>_ENREF_80</vt:lpwstr>
      </vt:variant>
      <vt:variant>
        <vt:i4>4653107</vt:i4>
      </vt:variant>
      <vt:variant>
        <vt:i4>1281</vt:i4>
      </vt:variant>
      <vt:variant>
        <vt:i4>0</vt:i4>
      </vt:variant>
      <vt:variant>
        <vt:i4>5</vt:i4>
      </vt:variant>
      <vt:variant>
        <vt:lpwstr/>
      </vt:variant>
      <vt:variant>
        <vt:lpwstr>_ENREF_68</vt:lpwstr>
      </vt:variant>
      <vt:variant>
        <vt:i4>4456505</vt:i4>
      </vt:variant>
      <vt:variant>
        <vt:i4>1275</vt:i4>
      </vt:variant>
      <vt:variant>
        <vt:i4>0</vt:i4>
      </vt:variant>
      <vt:variant>
        <vt:i4>5</vt:i4>
      </vt:variant>
      <vt:variant>
        <vt:lpwstr/>
      </vt:variant>
      <vt:variant>
        <vt:lpwstr>_ENREF_52</vt:lpwstr>
      </vt:variant>
      <vt:variant>
        <vt:i4>4653107</vt:i4>
      </vt:variant>
      <vt:variant>
        <vt:i4>1269</vt:i4>
      </vt:variant>
      <vt:variant>
        <vt:i4>0</vt:i4>
      </vt:variant>
      <vt:variant>
        <vt:i4>5</vt:i4>
      </vt:variant>
      <vt:variant>
        <vt:lpwstr/>
      </vt:variant>
      <vt:variant>
        <vt:lpwstr>_ENREF_68</vt:lpwstr>
      </vt:variant>
      <vt:variant>
        <vt:i4>4653107</vt:i4>
      </vt:variant>
      <vt:variant>
        <vt:i4>1263</vt:i4>
      </vt:variant>
      <vt:variant>
        <vt:i4>0</vt:i4>
      </vt:variant>
      <vt:variant>
        <vt:i4>5</vt:i4>
      </vt:variant>
      <vt:variant>
        <vt:lpwstr/>
      </vt:variant>
      <vt:variant>
        <vt:lpwstr>_ENREF_68</vt:lpwstr>
      </vt:variant>
      <vt:variant>
        <vt:i4>4653117</vt:i4>
      </vt:variant>
      <vt:variant>
        <vt:i4>1257</vt:i4>
      </vt:variant>
      <vt:variant>
        <vt:i4>0</vt:i4>
      </vt:variant>
      <vt:variant>
        <vt:i4>5</vt:i4>
      </vt:variant>
      <vt:variant>
        <vt:lpwstr/>
      </vt:variant>
      <vt:variant>
        <vt:lpwstr>_ENREF_66</vt:lpwstr>
      </vt:variant>
      <vt:variant>
        <vt:i4>4456499</vt:i4>
      </vt:variant>
      <vt:variant>
        <vt:i4>1251</vt:i4>
      </vt:variant>
      <vt:variant>
        <vt:i4>0</vt:i4>
      </vt:variant>
      <vt:variant>
        <vt:i4>5</vt:i4>
      </vt:variant>
      <vt:variant>
        <vt:lpwstr/>
      </vt:variant>
      <vt:variant>
        <vt:lpwstr>_ENREF_58</vt:lpwstr>
      </vt:variant>
      <vt:variant>
        <vt:i4>4653118</vt:i4>
      </vt:variant>
      <vt:variant>
        <vt:i4>1245</vt:i4>
      </vt:variant>
      <vt:variant>
        <vt:i4>0</vt:i4>
      </vt:variant>
      <vt:variant>
        <vt:i4>5</vt:i4>
      </vt:variant>
      <vt:variant>
        <vt:lpwstr/>
      </vt:variant>
      <vt:variant>
        <vt:lpwstr>_ENREF_65</vt:lpwstr>
      </vt:variant>
      <vt:variant>
        <vt:i4>4653117</vt:i4>
      </vt:variant>
      <vt:variant>
        <vt:i4>1239</vt:i4>
      </vt:variant>
      <vt:variant>
        <vt:i4>0</vt:i4>
      </vt:variant>
      <vt:variant>
        <vt:i4>5</vt:i4>
      </vt:variant>
      <vt:variant>
        <vt:lpwstr/>
      </vt:variant>
      <vt:variant>
        <vt:lpwstr>_ENREF_66</vt:lpwstr>
      </vt:variant>
      <vt:variant>
        <vt:i4>4456504</vt:i4>
      </vt:variant>
      <vt:variant>
        <vt:i4>1233</vt:i4>
      </vt:variant>
      <vt:variant>
        <vt:i4>0</vt:i4>
      </vt:variant>
      <vt:variant>
        <vt:i4>5</vt:i4>
      </vt:variant>
      <vt:variant>
        <vt:lpwstr/>
      </vt:variant>
      <vt:variant>
        <vt:lpwstr>_ENREF_53</vt:lpwstr>
      </vt:variant>
      <vt:variant>
        <vt:i4>4653119</vt:i4>
      </vt:variant>
      <vt:variant>
        <vt:i4>1227</vt:i4>
      </vt:variant>
      <vt:variant>
        <vt:i4>0</vt:i4>
      </vt:variant>
      <vt:variant>
        <vt:i4>5</vt:i4>
      </vt:variant>
      <vt:variant>
        <vt:lpwstr/>
      </vt:variant>
      <vt:variant>
        <vt:lpwstr>_ENREF_64</vt:lpwstr>
      </vt:variant>
      <vt:variant>
        <vt:i4>4653112</vt:i4>
      </vt:variant>
      <vt:variant>
        <vt:i4>1221</vt:i4>
      </vt:variant>
      <vt:variant>
        <vt:i4>0</vt:i4>
      </vt:variant>
      <vt:variant>
        <vt:i4>5</vt:i4>
      </vt:variant>
      <vt:variant>
        <vt:lpwstr/>
      </vt:variant>
      <vt:variant>
        <vt:lpwstr>_ENREF_63</vt:lpwstr>
      </vt:variant>
      <vt:variant>
        <vt:i4>4653113</vt:i4>
      </vt:variant>
      <vt:variant>
        <vt:i4>1215</vt:i4>
      </vt:variant>
      <vt:variant>
        <vt:i4>0</vt:i4>
      </vt:variant>
      <vt:variant>
        <vt:i4>5</vt:i4>
      </vt:variant>
      <vt:variant>
        <vt:lpwstr/>
      </vt:variant>
      <vt:variant>
        <vt:lpwstr>_ENREF_62</vt:lpwstr>
      </vt:variant>
      <vt:variant>
        <vt:i4>4653114</vt:i4>
      </vt:variant>
      <vt:variant>
        <vt:i4>1209</vt:i4>
      </vt:variant>
      <vt:variant>
        <vt:i4>0</vt:i4>
      </vt:variant>
      <vt:variant>
        <vt:i4>5</vt:i4>
      </vt:variant>
      <vt:variant>
        <vt:lpwstr/>
      </vt:variant>
      <vt:variant>
        <vt:lpwstr>_ENREF_61</vt:lpwstr>
      </vt:variant>
      <vt:variant>
        <vt:i4>4653119</vt:i4>
      </vt:variant>
      <vt:variant>
        <vt:i4>1203</vt:i4>
      </vt:variant>
      <vt:variant>
        <vt:i4>0</vt:i4>
      </vt:variant>
      <vt:variant>
        <vt:i4>5</vt:i4>
      </vt:variant>
      <vt:variant>
        <vt:lpwstr/>
      </vt:variant>
      <vt:variant>
        <vt:lpwstr>_ENREF_64</vt:lpwstr>
      </vt:variant>
      <vt:variant>
        <vt:i4>4653114</vt:i4>
      </vt:variant>
      <vt:variant>
        <vt:i4>1197</vt:i4>
      </vt:variant>
      <vt:variant>
        <vt:i4>0</vt:i4>
      </vt:variant>
      <vt:variant>
        <vt:i4>5</vt:i4>
      </vt:variant>
      <vt:variant>
        <vt:lpwstr/>
      </vt:variant>
      <vt:variant>
        <vt:lpwstr>_ENREF_61</vt:lpwstr>
      </vt:variant>
      <vt:variant>
        <vt:i4>4522046</vt:i4>
      </vt:variant>
      <vt:variant>
        <vt:i4>1191</vt:i4>
      </vt:variant>
      <vt:variant>
        <vt:i4>0</vt:i4>
      </vt:variant>
      <vt:variant>
        <vt:i4>5</vt:i4>
      </vt:variant>
      <vt:variant>
        <vt:lpwstr/>
      </vt:variant>
      <vt:variant>
        <vt:lpwstr>_ENREF_45</vt:lpwstr>
      </vt:variant>
      <vt:variant>
        <vt:i4>4522046</vt:i4>
      </vt:variant>
      <vt:variant>
        <vt:i4>1185</vt:i4>
      </vt:variant>
      <vt:variant>
        <vt:i4>0</vt:i4>
      </vt:variant>
      <vt:variant>
        <vt:i4>5</vt:i4>
      </vt:variant>
      <vt:variant>
        <vt:lpwstr/>
      </vt:variant>
      <vt:variant>
        <vt:lpwstr>_ENREF_45</vt:lpwstr>
      </vt:variant>
      <vt:variant>
        <vt:i4>4522046</vt:i4>
      </vt:variant>
      <vt:variant>
        <vt:i4>1179</vt:i4>
      </vt:variant>
      <vt:variant>
        <vt:i4>0</vt:i4>
      </vt:variant>
      <vt:variant>
        <vt:i4>5</vt:i4>
      </vt:variant>
      <vt:variant>
        <vt:lpwstr/>
      </vt:variant>
      <vt:variant>
        <vt:lpwstr>_ENREF_45</vt:lpwstr>
      </vt:variant>
      <vt:variant>
        <vt:i4>4522046</vt:i4>
      </vt:variant>
      <vt:variant>
        <vt:i4>1173</vt:i4>
      </vt:variant>
      <vt:variant>
        <vt:i4>0</vt:i4>
      </vt:variant>
      <vt:variant>
        <vt:i4>5</vt:i4>
      </vt:variant>
      <vt:variant>
        <vt:lpwstr/>
      </vt:variant>
      <vt:variant>
        <vt:lpwstr>_ENREF_45</vt:lpwstr>
      </vt:variant>
      <vt:variant>
        <vt:i4>4522046</vt:i4>
      </vt:variant>
      <vt:variant>
        <vt:i4>1167</vt:i4>
      </vt:variant>
      <vt:variant>
        <vt:i4>0</vt:i4>
      </vt:variant>
      <vt:variant>
        <vt:i4>5</vt:i4>
      </vt:variant>
      <vt:variant>
        <vt:lpwstr/>
      </vt:variant>
      <vt:variant>
        <vt:lpwstr>_ENREF_45</vt:lpwstr>
      </vt:variant>
      <vt:variant>
        <vt:i4>4522046</vt:i4>
      </vt:variant>
      <vt:variant>
        <vt:i4>1161</vt:i4>
      </vt:variant>
      <vt:variant>
        <vt:i4>0</vt:i4>
      </vt:variant>
      <vt:variant>
        <vt:i4>5</vt:i4>
      </vt:variant>
      <vt:variant>
        <vt:lpwstr/>
      </vt:variant>
      <vt:variant>
        <vt:lpwstr>_ENREF_45</vt:lpwstr>
      </vt:variant>
      <vt:variant>
        <vt:i4>4522046</vt:i4>
      </vt:variant>
      <vt:variant>
        <vt:i4>1157</vt:i4>
      </vt:variant>
      <vt:variant>
        <vt:i4>0</vt:i4>
      </vt:variant>
      <vt:variant>
        <vt:i4>5</vt:i4>
      </vt:variant>
      <vt:variant>
        <vt:lpwstr/>
      </vt:variant>
      <vt:variant>
        <vt:lpwstr>_ENREF_45</vt:lpwstr>
      </vt:variant>
      <vt:variant>
        <vt:i4>4522040</vt:i4>
      </vt:variant>
      <vt:variant>
        <vt:i4>1154</vt:i4>
      </vt:variant>
      <vt:variant>
        <vt:i4>0</vt:i4>
      </vt:variant>
      <vt:variant>
        <vt:i4>5</vt:i4>
      </vt:variant>
      <vt:variant>
        <vt:lpwstr/>
      </vt:variant>
      <vt:variant>
        <vt:lpwstr>_ENREF_43</vt:lpwstr>
      </vt:variant>
      <vt:variant>
        <vt:i4>4522040</vt:i4>
      </vt:variant>
      <vt:variant>
        <vt:i4>1146</vt:i4>
      </vt:variant>
      <vt:variant>
        <vt:i4>0</vt:i4>
      </vt:variant>
      <vt:variant>
        <vt:i4>5</vt:i4>
      </vt:variant>
      <vt:variant>
        <vt:lpwstr/>
      </vt:variant>
      <vt:variant>
        <vt:lpwstr>_ENREF_43</vt:lpwstr>
      </vt:variant>
      <vt:variant>
        <vt:i4>4522046</vt:i4>
      </vt:variant>
      <vt:variant>
        <vt:i4>1142</vt:i4>
      </vt:variant>
      <vt:variant>
        <vt:i4>0</vt:i4>
      </vt:variant>
      <vt:variant>
        <vt:i4>5</vt:i4>
      </vt:variant>
      <vt:variant>
        <vt:lpwstr/>
      </vt:variant>
      <vt:variant>
        <vt:lpwstr>_ENREF_45</vt:lpwstr>
      </vt:variant>
      <vt:variant>
        <vt:i4>4390968</vt:i4>
      </vt:variant>
      <vt:variant>
        <vt:i4>1139</vt:i4>
      </vt:variant>
      <vt:variant>
        <vt:i4>0</vt:i4>
      </vt:variant>
      <vt:variant>
        <vt:i4>5</vt:i4>
      </vt:variant>
      <vt:variant>
        <vt:lpwstr/>
      </vt:variant>
      <vt:variant>
        <vt:lpwstr>_ENREF_23</vt:lpwstr>
      </vt:variant>
      <vt:variant>
        <vt:i4>4522046</vt:i4>
      </vt:variant>
      <vt:variant>
        <vt:i4>1129</vt:i4>
      </vt:variant>
      <vt:variant>
        <vt:i4>0</vt:i4>
      </vt:variant>
      <vt:variant>
        <vt:i4>5</vt:i4>
      </vt:variant>
      <vt:variant>
        <vt:lpwstr/>
      </vt:variant>
      <vt:variant>
        <vt:lpwstr>_ENREF_45</vt:lpwstr>
      </vt:variant>
      <vt:variant>
        <vt:i4>4522047</vt:i4>
      </vt:variant>
      <vt:variant>
        <vt:i4>1123</vt:i4>
      </vt:variant>
      <vt:variant>
        <vt:i4>0</vt:i4>
      </vt:variant>
      <vt:variant>
        <vt:i4>5</vt:i4>
      </vt:variant>
      <vt:variant>
        <vt:lpwstr/>
      </vt:variant>
      <vt:variant>
        <vt:lpwstr>_ENREF_44</vt:lpwstr>
      </vt:variant>
      <vt:variant>
        <vt:i4>4522040</vt:i4>
      </vt:variant>
      <vt:variant>
        <vt:i4>1117</vt:i4>
      </vt:variant>
      <vt:variant>
        <vt:i4>0</vt:i4>
      </vt:variant>
      <vt:variant>
        <vt:i4>5</vt:i4>
      </vt:variant>
      <vt:variant>
        <vt:lpwstr/>
      </vt:variant>
      <vt:variant>
        <vt:lpwstr>_ENREF_43</vt:lpwstr>
      </vt:variant>
      <vt:variant>
        <vt:i4>4522041</vt:i4>
      </vt:variant>
      <vt:variant>
        <vt:i4>1111</vt:i4>
      </vt:variant>
      <vt:variant>
        <vt:i4>0</vt:i4>
      </vt:variant>
      <vt:variant>
        <vt:i4>5</vt:i4>
      </vt:variant>
      <vt:variant>
        <vt:lpwstr/>
      </vt:variant>
      <vt:variant>
        <vt:lpwstr>_ENREF_42</vt:lpwstr>
      </vt:variant>
      <vt:variant>
        <vt:i4>4522042</vt:i4>
      </vt:variant>
      <vt:variant>
        <vt:i4>1105</vt:i4>
      </vt:variant>
      <vt:variant>
        <vt:i4>0</vt:i4>
      </vt:variant>
      <vt:variant>
        <vt:i4>5</vt:i4>
      </vt:variant>
      <vt:variant>
        <vt:lpwstr/>
      </vt:variant>
      <vt:variant>
        <vt:lpwstr>_ENREF_41</vt:lpwstr>
      </vt:variant>
      <vt:variant>
        <vt:i4>4194315</vt:i4>
      </vt:variant>
      <vt:variant>
        <vt:i4>1099</vt:i4>
      </vt:variant>
      <vt:variant>
        <vt:i4>0</vt:i4>
      </vt:variant>
      <vt:variant>
        <vt:i4>5</vt:i4>
      </vt:variant>
      <vt:variant>
        <vt:lpwstr/>
      </vt:variant>
      <vt:variant>
        <vt:lpwstr>_ENREF_1</vt:lpwstr>
      </vt:variant>
      <vt:variant>
        <vt:i4>4194315</vt:i4>
      </vt:variant>
      <vt:variant>
        <vt:i4>1093</vt:i4>
      </vt:variant>
      <vt:variant>
        <vt:i4>0</vt:i4>
      </vt:variant>
      <vt:variant>
        <vt:i4>5</vt:i4>
      </vt:variant>
      <vt:variant>
        <vt:lpwstr/>
      </vt:variant>
      <vt:variant>
        <vt:lpwstr>_ENREF_1</vt:lpwstr>
      </vt:variant>
      <vt:variant>
        <vt:i4>4194315</vt:i4>
      </vt:variant>
      <vt:variant>
        <vt:i4>1087</vt:i4>
      </vt:variant>
      <vt:variant>
        <vt:i4>0</vt:i4>
      </vt:variant>
      <vt:variant>
        <vt:i4>5</vt:i4>
      </vt:variant>
      <vt:variant>
        <vt:lpwstr/>
      </vt:variant>
      <vt:variant>
        <vt:lpwstr>_ENREF_1</vt:lpwstr>
      </vt:variant>
      <vt:variant>
        <vt:i4>4522043</vt:i4>
      </vt:variant>
      <vt:variant>
        <vt:i4>1081</vt:i4>
      </vt:variant>
      <vt:variant>
        <vt:i4>0</vt:i4>
      </vt:variant>
      <vt:variant>
        <vt:i4>5</vt:i4>
      </vt:variant>
      <vt:variant>
        <vt:lpwstr/>
      </vt:variant>
      <vt:variant>
        <vt:lpwstr>_ENREF_40</vt:lpwstr>
      </vt:variant>
      <vt:variant>
        <vt:i4>4390969</vt:i4>
      </vt:variant>
      <vt:variant>
        <vt:i4>1075</vt:i4>
      </vt:variant>
      <vt:variant>
        <vt:i4>0</vt:i4>
      </vt:variant>
      <vt:variant>
        <vt:i4>5</vt:i4>
      </vt:variant>
      <vt:variant>
        <vt:lpwstr/>
      </vt:variant>
      <vt:variant>
        <vt:lpwstr>_ENREF_22</vt:lpwstr>
      </vt:variant>
      <vt:variant>
        <vt:i4>4194360</vt:i4>
      </vt:variant>
      <vt:variant>
        <vt:i4>1069</vt:i4>
      </vt:variant>
      <vt:variant>
        <vt:i4>0</vt:i4>
      </vt:variant>
      <vt:variant>
        <vt:i4>5</vt:i4>
      </vt:variant>
      <vt:variant>
        <vt:lpwstr/>
      </vt:variant>
      <vt:variant>
        <vt:lpwstr>_ENREF_13</vt:lpwstr>
      </vt:variant>
      <vt:variant>
        <vt:i4>4325426</vt:i4>
      </vt:variant>
      <vt:variant>
        <vt:i4>1063</vt:i4>
      </vt:variant>
      <vt:variant>
        <vt:i4>0</vt:i4>
      </vt:variant>
      <vt:variant>
        <vt:i4>5</vt:i4>
      </vt:variant>
      <vt:variant>
        <vt:lpwstr/>
      </vt:variant>
      <vt:variant>
        <vt:lpwstr>_ENREF_39</vt:lpwstr>
      </vt:variant>
      <vt:variant>
        <vt:i4>4194315</vt:i4>
      </vt:variant>
      <vt:variant>
        <vt:i4>1057</vt:i4>
      </vt:variant>
      <vt:variant>
        <vt:i4>0</vt:i4>
      </vt:variant>
      <vt:variant>
        <vt:i4>5</vt:i4>
      </vt:variant>
      <vt:variant>
        <vt:lpwstr/>
      </vt:variant>
      <vt:variant>
        <vt:lpwstr>_ENREF_1</vt:lpwstr>
      </vt:variant>
      <vt:variant>
        <vt:i4>4194315</vt:i4>
      </vt:variant>
      <vt:variant>
        <vt:i4>1051</vt:i4>
      </vt:variant>
      <vt:variant>
        <vt:i4>0</vt:i4>
      </vt:variant>
      <vt:variant>
        <vt:i4>5</vt:i4>
      </vt:variant>
      <vt:variant>
        <vt:lpwstr/>
      </vt:variant>
      <vt:variant>
        <vt:lpwstr>_ENREF_1</vt:lpwstr>
      </vt:variant>
      <vt:variant>
        <vt:i4>4194315</vt:i4>
      </vt:variant>
      <vt:variant>
        <vt:i4>1045</vt:i4>
      </vt:variant>
      <vt:variant>
        <vt:i4>0</vt:i4>
      </vt:variant>
      <vt:variant>
        <vt:i4>5</vt:i4>
      </vt:variant>
      <vt:variant>
        <vt:lpwstr/>
      </vt:variant>
      <vt:variant>
        <vt:lpwstr>_ENREF_1</vt:lpwstr>
      </vt:variant>
      <vt:variant>
        <vt:i4>4194315</vt:i4>
      </vt:variant>
      <vt:variant>
        <vt:i4>1039</vt:i4>
      </vt:variant>
      <vt:variant>
        <vt:i4>0</vt:i4>
      </vt:variant>
      <vt:variant>
        <vt:i4>5</vt:i4>
      </vt:variant>
      <vt:variant>
        <vt:lpwstr/>
      </vt:variant>
      <vt:variant>
        <vt:lpwstr>_ENREF_1</vt:lpwstr>
      </vt:variant>
      <vt:variant>
        <vt:i4>4194315</vt:i4>
      </vt:variant>
      <vt:variant>
        <vt:i4>1033</vt:i4>
      </vt:variant>
      <vt:variant>
        <vt:i4>0</vt:i4>
      </vt:variant>
      <vt:variant>
        <vt:i4>5</vt:i4>
      </vt:variant>
      <vt:variant>
        <vt:lpwstr/>
      </vt:variant>
      <vt:variant>
        <vt:lpwstr>_ENREF_1</vt:lpwstr>
      </vt:variant>
      <vt:variant>
        <vt:i4>4325427</vt:i4>
      </vt:variant>
      <vt:variant>
        <vt:i4>1027</vt:i4>
      </vt:variant>
      <vt:variant>
        <vt:i4>0</vt:i4>
      </vt:variant>
      <vt:variant>
        <vt:i4>5</vt:i4>
      </vt:variant>
      <vt:variant>
        <vt:lpwstr/>
      </vt:variant>
      <vt:variant>
        <vt:lpwstr>_ENREF_38</vt:lpwstr>
      </vt:variant>
      <vt:variant>
        <vt:i4>4390968</vt:i4>
      </vt:variant>
      <vt:variant>
        <vt:i4>1021</vt:i4>
      </vt:variant>
      <vt:variant>
        <vt:i4>0</vt:i4>
      </vt:variant>
      <vt:variant>
        <vt:i4>5</vt:i4>
      </vt:variant>
      <vt:variant>
        <vt:lpwstr/>
      </vt:variant>
      <vt:variant>
        <vt:lpwstr>_ENREF_23</vt:lpwstr>
      </vt:variant>
      <vt:variant>
        <vt:i4>4390968</vt:i4>
      </vt:variant>
      <vt:variant>
        <vt:i4>1017</vt:i4>
      </vt:variant>
      <vt:variant>
        <vt:i4>0</vt:i4>
      </vt:variant>
      <vt:variant>
        <vt:i4>5</vt:i4>
      </vt:variant>
      <vt:variant>
        <vt:lpwstr/>
      </vt:variant>
      <vt:variant>
        <vt:lpwstr>_ENREF_23</vt:lpwstr>
      </vt:variant>
      <vt:variant>
        <vt:i4>4194315</vt:i4>
      </vt:variant>
      <vt:variant>
        <vt:i4>1014</vt:i4>
      </vt:variant>
      <vt:variant>
        <vt:i4>0</vt:i4>
      </vt:variant>
      <vt:variant>
        <vt:i4>5</vt:i4>
      </vt:variant>
      <vt:variant>
        <vt:lpwstr/>
      </vt:variant>
      <vt:variant>
        <vt:lpwstr>_ENREF_1</vt:lpwstr>
      </vt:variant>
      <vt:variant>
        <vt:i4>4325436</vt:i4>
      </vt:variant>
      <vt:variant>
        <vt:i4>1006</vt:i4>
      </vt:variant>
      <vt:variant>
        <vt:i4>0</vt:i4>
      </vt:variant>
      <vt:variant>
        <vt:i4>5</vt:i4>
      </vt:variant>
      <vt:variant>
        <vt:lpwstr/>
      </vt:variant>
      <vt:variant>
        <vt:lpwstr>_ENREF_37</vt:lpwstr>
      </vt:variant>
      <vt:variant>
        <vt:i4>4718603</vt:i4>
      </vt:variant>
      <vt:variant>
        <vt:i4>1003</vt:i4>
      </vt:variant>
      <vt:variant>
        <vt:i4>0</vt:i4>
      </vt:variant>
      <vt:variant>
        <vt:i4>5</vt:i4>
      </vt:variant>
      <vt:variant>
        <vt:lpwstr/>
      </vt:variant>
      <vt:variant>
        <vt:lpwstr>_ENREF_9</vt:lpwstr>
      </vt:variant>
      <vt:variant>
        <vt:i4>4325437</vt:i4>
      </vt:variant>
      <vt:variant>
        <vt:i4>993</vt:i4>
      </vt:variant>
      <vt:variant>
        <vt:i4>0</vt:i4>
      </vt:variant>
      <vt:variant>
        <vt:i4>5</vt:i4>
      </vt:variant>
      <vt:variant>
        <vt:lpwstr/>
      </vt:variant>
      <vt:variant>
        <vt:lpwstr>_ENREF_36</vt:lpwstr>
      </vt:variant>
      <vt:variant>
        <vt:i4>4325437</vt:i4>
      </vt:variant>
      <vt:variant>
        <vt:i4>987</vt:i4>
      </vt:variant>
      <vt:variant>
        <vt:i4>0</vt:i4>
      </vt:variant>
      <vt:variant>
        <vt:i4>5</vt:i4>
      </vt:variant>
      <vt:variant>
        <vt:lpwstr/>
      </vt:variant>
      <vt:variant>
        <vt:lpwstr>_ENREF_36</vt:lpwstr>
      </vt:variant>
      <vt:variant>
        <vt:i4>4325437</vt:i4>
      </vt:variant>
      <vt:variant>
        <vt:i4>981</vt:i4>
      </vt:variant>
      <vt:variant>
        <vt:i4>0</vt:i4>
      </vt:variant>
      <vt:variant>
        <vt:i4>5</vt:i4>
      </vt:variant>
      <vt:variant>
        <vt:lpwstr/>
      </vt:variant>
      <vt:variant>
        <vt:lpwstr>_ENREF_36</vt:lpwstr>
      </vt:variant>
      <vt:variant>
        <vt:i4>4325437</vt:i4>
      </vt:variant>
      <vt:variant>
        <vt:i4>975</vt:i4>
      </vt:variant>
      <vt:variant>
        <vt:i4>0</vt:i4>
      </vt:variant>
      <vt:variant>
        <vt:i4>5</vt:i4>
      </vt:variant>
      <vt:variant>
        <vt:lpwstr/>
      </vt:variant>
      <vt:variant>
        <vt:lpwstr>_ENREF_36</vt:lpwstr>
      </vt:variant>
      <vt:variant>
        <vt:i4>4325437</vt:i4>
      </vt:variant>
      <vt:variant>
        <vt:i4>969</vt:i4>
      </vt:variant>
      <vt:variant>
        <vt:i4>0</vt:i4>
      </vt:variant>
      <vt:variant>
        <vt:i4>5</vt:i4>
      </vt:variant>
      <vt:variant>
        <vt:lpwstr/>
      </vt:variant>
      <vt:variant>
        <vt:lpwstr>_ENREF_36</vt:lpwstr>
      </vt:variant>
      <vt:variant>
        <vt:i4>4194364</vt:i4>
      </vt:variant>
      <vt:variant>
        <vt:i4>963</vt:i4>
      </vt:variant>
      <vt:variant>
        <vt:i4>0</vt:i4>
      </vt:variant>
      <vt:variant>
        <vt:i4>5</vt:i4>
      </vt:variant>
      <vt:variant>
        <vt:lpwstr/>
      </vt:variant>
      <vt:variant>
        <vt:lpwstr>_ENREF_17</vt:lpwstr>
      </vt:variant>
      <vt:variant>
        <vt:i4>4325439</vt:i4>
      </vt:variant>
      <vt:variant>
        <vt:i4>957</vt:i4>
      </vt:variant>
      <vt:variant>
        <vt:i4>0</vt:i4>
      </vt:variant>
      <vt:variant>
        <vt:i4>5</vt:i4>
      </vt:variant>
      <vt:variant>
        <vt:lpwstr/>
      </vt:variant>
      <vt:variant>
        <vt:lpwstr>_ENREF_34</vt:lpwstr>
      </vt:variant>
      <vt:variant>
        <vt:i4>4325438</vt:i4>
      </vt:variant>
      <vt:variant>
        <vt:i4>951</vt:i4>
      </vt:variant>
      <vt:variant>
        <vt:i4>0</vt:i4>
      </vt:variant>
      <vt:variant>
        <vt:i4>5</vt:i4>
      </vt:variant>
      <vt:variant>
        <vt:lpwstr/>
      </vt:variant>
      <vt:variant>
        <vt:lpwstr>_ENREF_35</vt:lpwstr>
      </vt:variant>
      <vt:variant>
        <vt:i4>4325439</vt:i4>
      </vt:variant>
      <vt:variant>
        <vt:i4>945</vt:i4>
      </vt:variant>
      <vt:variant>
        <vt:i4>0</vt:i4>
      </vt:variant>
      <vt:variant>
        <vt:i4>5</vt:i4>
      </vt:variant>
      <vt:variant>
        <vt:lpwstr/>
      </vt:variant>
      <vt:variant>
        <vt:lpwstr>_ENREF_34</vt:lpwstr>
      </vt:variant>
      <vt:variant>
        <vt:i4>4325439</vt:i4>
      </vt:variant>
      <vt:variant>
        <vt:i4>939</vt:i4>
      </vt:variant>
      <vt:variant>
        <vt:i4>0</vt:i4>
      </vt:variant>
      <vt:variant>
        <vt:i4>5</vt:i4>
      </vt:variant>
      <vt:variant>
        <vt:lpwstr/>
      </vt:variant>
      <vt:variant>
        <vt:lpwstr>_ENREF_34</vt:lpwstr>
      </vt:variant>
      <vt:variant>
        <vt:i4>4325435</vt:i4>
      </vt:variant>
      <vt:variant>
        <vt:i4>933</vt:i4>
      </vt:variant>
      <vt:variant>
        <vt:i4>0</vt:i4>
      </vt:variant>
      <vt:variant>
        <vt:i4>5</vt:i4>
      </vt:variant>
      <vt:variant>
        <vt:lpwstr/>
      </vt:variant>
      <vt:variant>
        <vt:lpwstr>_ENREF_30</vt:lpwstr>
      </vt:variant>
      <vt:variant>
        <vt:i4>4325433</vt:i4>
      </vt:variant>
      <vt:variant>
        <vt:i4>929</vt:i4>
      </vt:variant>
      <vt:variant>
        <vt:i4>0</vt:i4>
      </vt:variant>
      <vt:variant>
        <vt:i4>5</vt:i4>
      </vt:variant>
      <vt:variant>
        <vt:lpwstr/>
      </vt:variant>
      <vt:variant>
        <vt:lpwstr>_ENREF_32</vt:lpwstr>
      </vt:variant>
      <vt:variant>
        <vt:i4>4325435</vt:i4>
      </vt:variant>
      <vt:variant>
        <vt:i4>926</vt:i4>
      </vt:variant>
      <vt:variant>
        <vt:i4>0</vt:i4>
      </vt:variant>
      <vt:variant>
        <vt:i4>5</vt:i4>
      </vt:variant>
      <vt:variant>
        <vt:lpwstr/>
      </vt:variant>
      <vt:variant>
        <vt:lpwstr>_ENREF_30</vt:lpwstr>
      </vt:variant>
      <vt:variant>
        <vt:i4>4325434</vt:i4>
      </vt:variant>
      <vt:variant>
        <vt:i4>918</vt:i4>
      </vt:variant>
      <vt:variant>
        <vt:i4>0</vt:i4>
      </vt:variant>
      <vt:variant>
        <vt:i4>5</vt:i4>
      </vt:variant>
      <vt:variant>
        <vt:lpwstr/>
      </vt:variant>
      <vt:variant>
        <vt:lpwstr>_ENREF_31</vt:lpwstr>
      </vt:variant>
      <vt:variant>
        <vt:i4>4325432</vt:i4>
      </vt:variant>
      <vt:variant>
        <vt:i4>912</vt:i4>
      </vt:variant>
      <vt:variant>
        <vt:i4>0</vt:i4>
      </vt:variant>
      <vt:variant>
        <vt:i4>5</vt:i4>
      </vt:variant>
      <vt:variant>
        <vt:lpwstr/>
      </vt:variant>
      <vt:variant>
        <vt:lpwstr>_ENREF_33</vt:lpwstr>
      </vt:variant>
      <vt:variant>
        <vt:i4>4325432</vt:i4>
      </vt:variant>
      <vt:variant>
        <vt:i4>906</vt:i4>
      </vt:variant>
      <vt:variant>
        <vt:i4>0</vt:i4>
      </vt:variant>
      <vt:variant>
        <vt:i4>5</vt:i4>
      </vt:variant>
      <vt:variant>
        <vt:lpwstr/>
      </vt:variant>
      <vt:variant>
        <vt:lpwstr>_ENREF_33</vt:lpwstr>
      </vt:variant>
      <vt:variant>
        <vt:i4>4325434</vt:i4>
      </vt:variant>
      <vt:variant>
        <vt:i4>900</vt:i4>
      </vt:variant>
      <vt:variant>
        <vt:i4>0</vt:i4>
      </vt:variant>
      <vt:variant>
        <vt:i4>5</vt:i4>
      </vt:variant>
      <vt:variant>
        <vt:lpwstr/>
      </vt:variant>
      <vt:variant>
        <vt:lpwstr>_ENREF_31</vt:lpwstr>
      </vt:variant>
      <vt:variant>
        <vt:i4>4325434</vt:i4>
      </vt:variant>
      <vt:variant>
        <vt:i4>894</vt:i4>
      </vt:variant>
      <vt:variant>
        <vt:i4>0</vt:i4>
      </vt:variant>
      <vt:variant>
        <vt:i4>5</vt:i4>
      </vt:variant>
      <vt:variant>
        <vt:lpwstr/>
      </vt:variant>
      <vt:variant>
        <vt:lpwstr>_ENREF_31</vt:lpwstr>
      </vt:variant>
      <vt:variant>
        <vt:i4>4325434</vt:i4>
      </vt:variant>
      <vt:variant>
        <vt:i4>890</vt:i4>
      </vt:variant>
      <vt:variant>
        <vt:i4>0</vt:i4>
      </vt:variant>
      <vt:variant>
        <vt:i4>5</vt:i4>
      </vt:variant>
      <vt:variant>
        <vt:lpwstr/>
      </vt:variant>
      <vt:variant>
        <vt:lpwstr>_ENREF_31</vt:lpwstr>
      </vt:variant>
      <vt:variant>
        <vt:i4>4194364</vt:i4>
      </vt:variant>
      <vt:variant>
        <vt:i4>887</vt:i4>
      </vt:variant>
      <vt:variant>
        <vt:i4>0</vt:i4>
      </vt:variant>
      <vt:variant>
        <vt:i4>5</vt:i4>
      </vt:variant>
      <vt:variant>
        <vt:lpwstr/>
      </vt:variant>
      <vt:variant>
        <vt:lpwstr>_ENREF_17</vt:lpwstr>
      </vt:variant>
      <vt:variant>
        <vt:i4>4325434</vt:i4>
      </vt:variant>
      <vt:variant>
        <vt:i4>877</vt:i4>
      </vt:variant>
      <vt:variant>
        <vt:i4>0</vt:i4>
      </vt:variant>
      <vt:variant>
        <vt:i4>5</vt:i4>
      </vt:variant>
      <vt:variant>
        <vt:lpwstr/>
      </vt:variant>
      <vt:variant>
        <vt:lpwstr>_ENREF_31</vt:lpwstr>
      </vt:variant>
      <vt:variant>
        <vt:i4>4325434</vt:i4>
      </vt:variant>
      <vt:variant>
        <vt:i4>871</vt:i4>
      </vt:variant>
      <vt:variant>
        <vt:i4>0</vt:i4>
      </vt:variant>
      <vt:variant>
        <vt:i4>5</vt:i4>
      </vt:variant>
      <vt:variant>
        <vt:lpwstr/>
      </vt:variant>
      <vt:variant>
        <vt:lpwstr>_ENREF_31</vt:lpwstr>
      </vt:variant>
      <vt:variant>
        <vt:i4>4390962</vt:i4>
      </vt:variant>
      <vt:variant>
        <vt:i4>865</vt:i4>
      </vt:variant>
      <vt:variant>
        <vt:i4>0</vt:i4>
      </vt:variant>
      <vt:variant>
        <vt:i4>5</vt:i4>
      </vt:variant>
      <vt:variant>
        <vt:lpwstr/>
      </vt:variant>
      <vt:variant>
        <vt:lpwstr>_ENREF_29</vt:lpwstr>
      </vt:variant>
      <vt:variant>
        <vt:i4>4194364</vt:i4>
      </vt:variant>
      <vt:variant>
        <vt:i4>859</vt:i4>
      </vt:variant>
      <vt:variant>
        <vt:i4>0</vt:i4>
      </vt:variant>
      <vt:variant>
        <vt:i4>5</vt:i4>
      </vt:variant>
      <vt:variant>
        <vt:lpwstr/>
      </vt:variant>
      <vt:variant>
        <vt:lpwstr>_ENREF_17</vt:lpwstr>
      </vt:variant>
      <vt:variant>
        <vt:i4>4390962</vt:i4>
      </vt:variant>
      <vt:variant>
        <vt:i4>853</vt:i4>
      </vt:variant>
      <vt:variant>
        <vt:i4>0</vt:i4>
      </vt:variant>
      <vt:variant>
        <vt:i4>5</vt:i4>
      </vt:variant>
      <vt:variant>
        <vt:lpwstr/>
      </vt:variant>
      <vt:variant>
        <vt:lpwstr>_ENREF_29</vt:lpwstr>
      </vt:variant>
      <vt:variant>
        <vt:i4>4325435</vt:i4>
      </vt:variant>
      <vt:variant>
        <vt:i4>847</vt:i4>
      </vt:variant>
      <vt:variant>
        <vt:i4>0</vt:i4>
      </vt:variant>
      <vt:variant>
        <vt:i4>5</vt:i4>
      </vt:variant>
      <vt:variant>
        <vt:lpwstr/>
      </vt:variant>
      <vt:variant>
        <vt:lpwstr>_ENREF_30</vt:lpwstr>
      </vt:variant>
      <vt:variant>
        <vt:i4>4390963</vt:i4>
      </vt:variant>
      <vt:variant>
        <vt:i4>843</vt:i4>
      </vt:variant>
      <vt:variant>
        <vt:i4>0</vt:i4>
      </vt:variant>
      <vt:variant>
        <vt:i4>5</vt:i4>
      </vt:variant>
      <vt:variant>
        <vt:lpwstr/>
      </vt:variant>
      <vt:variant>
        <vt:lpwstr>_ENREF_28</vt:lpwstr>
      </vt:variant>
      <vt:variant>
        <vt:i4>4390975</vt:i4>
      </vt:variant>
      <vt:variant>
        <vt:i4>840</vt:i4>
      </vt:variant>
      <vt:variant>
        <vt:i4>0</vt:i4>
      </vt:variant>
      <vt:variant>
        <vt:i4>5</vt:i4>
      </vt:variant>
      <vt:variant>
        <vt:lpwstr/>
      </vt:variant>
      <vt:variant>
        <vt:lpwstr>_ENREF_24</vt:lpwstr>
      </vt:variant>
      <vt:variant>
        <vt:i4>4784139</vt:i4>
      </vt:variant>
      <vt:variant>
        <vt:i4>830</vt:i4>
      </vt:variant>
      <vt:variant>
        <vt:i4>0</vt:i4>
      </vt:variant>
      <vt:variant>
        <vt:i4>5</vt:i4>
      </vt:variant>
      <vt:variant>
        <vt:lpwstr/>
      </vt:variant>
      <vt:variant>
        <vt:lpwstr>_ENREF_8</vt:lpwstr>
      </vt:variant>
      <vt:variant>
        <vt:i4>4194315</vt:i4>
      </vt:variant>
      <vt:variant>
        <vt:i4>822</vt:i4>
      </vt:variant>
      <vt:variant>
        <vt:i4>0</vt:i4>
      </vt:variant>
      <vt:variant>
        <vt:i4>5</vt:i4>
      </vt:variant>
      <vt:variant>
        <vt:lpwstr/>
      </vt:variant>
      <vt:variant>
        <vt:lpwstr>_ENREF_1</vt:lpwstr>
      </vt:variant>
      <vt:variant>
        <vt:i4>4194355</vt:i4>
      </vt:variant>
      <vt:variant>
        <vt:i4>818</vt:i4>
      </vt:variant>
      <vt:variant>
        <vt:i4>0</vt:i4>
      </vt:variant>
      <vt:variant>
        <vt:i4>5</vt:i4>
      </vt:variant>
      <vt:variant>
        <vt:lpwstr/>
      </vt:variant>
      <vt:variant>
        <vt:lpwstr>_ENREF_18</vt:lpwstr>
      </vt:variant>
      <vt:variant>
        <vt:i4>4194364</vt:i4>
      </vt:variant>
      <vt:variant>
        <vt:i4>815</vt:i4>
      </vt:variant>
      <vt:variant>
        <vt:i4>0</vt:i4>
      </vt:variant>
      <vt:variant>
        <vt:i4>5</vt:i4>
      </vt:variant>
      <vt:variant>
        <vt:lpwstr/>
      </vt:variant>
      <vt:variant>
        <vt:lpwstr>_ENREF_17</vt:lpwstr>
      </vt:variant>
      <vt:variant>
        <vt:i4>4390969</vt:i4>
      </vt:variant>
      <vt:variant>
        <vt:i4>805</vt:i4>
      </vt:variant>
      <vt:variant>
        <vt:i4>0</vt:i4>
      </vt:variant>
      <vt:variant>
        <vt:i4>5</vt:i4>
      </vt:variant>
      <vt:variant>
        <vt:lpwstr/>
      </vt:variant>
      <vt:variant>
        <vt:lpwstr>_ENREF_22</vt:lpwstr>
      </vt:variant>
      <vt:variant>
        <vt:i4>4194366</vt:i4>
      </vt:variant>
      <vt:variant>
        <vt:i4>799</vt:i4>
      </vt:variant>
      <vt:variant>
        <vt:i4>0</vt:i4>
      </vt:variant>
      <vt:variant>
        <vt:i4>5</vt:i4>
      </vt:variant>
      <vt:variant>
        <vt:lpwstr/>
      </vt:variant>
      <vt:variant>
        <vt:lpwstr>_ENREF_15</vt:lpwstr>
      </vt:variant>
      <vt:variant>
        <vt:i4>4390972</vt:i4>
      </vt:variant>
      <vt:variant>
        <vt:i4>793</vt:i4>
      </vt:variant>
      <vt:variant>
        <vt:i4>0</vt:i4>
      </vt:variant>
      <vt:variant>
        <vt:i4>5</vt:i4>
      </vt:variant>
      <vt:variant>
        <vt:lpwstr/>
      </vt:variant>
      <vt:variant>
        <vt:lpwstr>_ENREF_27</vt:lpwstr>
      </vt:variant>
      <vt:variant>
        <vt:i4>4390969</vt:i4>
      </vt:variant>
      <vt:variant>
        <vt:i4>787</vt:i4>
      </vt:variant>
      <vt:variant>
        <vt:i4>0</vt:i4>
      </vt:variant>
      <vt:variant>
        <vt:i4>5</vt:i4>
      </vt:variant>
      <vt:variant>
        <vt:lpwstr/>
      </vt:variant>
      <vt:variant>
        <vt:lpwstr>_ENREF_22</vt:lpwstr>
      </vt:variant>
      <vt:variant>
        <vt:i4>4194366</vt:i4>
      </vt:variant>
      <vt:variant>
        <vt:i4>781</vt:i4>
      </vt:variant>
      <vt:variant>
        <vt:i4>0</vt:i4>
      </vt:variant>
      <vt:variant>
        <vt:i4>5</vt:i4>
      </vt:variant>
      <vt:variant>
        <vt:lpwstr/>
      </vt:variant>
      <vt:variant>
        <vt:lpwstr>_ENREF_15</vt:lpwstr>
      </vt:variant>
      <vt:variant>
        <vt:i4>4390972</vt:i4>
      </vt:variant>
      <vt:variant>
        <vt:i4>775</vt:i4>
      </vt:variant>
      <vt:variant>
        <vt:i4>0</vt:i4>
      </vt:variant>
      <vt:variant>
        <vt:i4>5</vt:i4>
      </vt:variant>
      <vt:variant>
        <vt:lpwstr/>
      </vt:variant>
      <vt:variant>
        <vt:lpwstr>_ENREF_27</vt:lpwstr>
      </vt:variant>
      <vt:variant>
        <vt:i4>4784139</vt:i4>
      </vt:variant>
      <vt:variant>
        <vt:i4>769</vt:i4>
      </vt:variant>
      <vt:variant>
        <vt:i4>0</vt:i4>
      </vt:variant>
      <vt:variant>
        <vt:i4>5</vt:i4>
      </vt:variant>
      <vt:variant>
        <vt:lpwstr/>
      </vt:variant>
      <vt:variant>
        <vt:lpwstr>_ENREF_8</vt:lpwstr>
      </vt:variant>
      <vt:variant>
        <vt:i4>4325387</vt:i4>
      </vt:variant>
      <vt:variant>
        <vt:i4>763</vt:i4>
      </vt:variant>
      <vt:variant>
        <vt:i4>0</vt:i4>
      </vt:variant>
      <vt:variant>
        <vt:i4>5</vt:i4>
      </vt:variant>
      <vt:variant>
        <vt:lpwstr/>
      </vt:variant>
      <vt:variant>
        <vt:lpwstr>_ENREF_3</vt:lpwstr>
      </vt:variant>
      <vt:variant>
        <vt:i4>4784139</vt:i4>
      </vt:variant>
      <vt:variant>
        <vt:i4>757</vt:i4>
      </vt:variant>
      <vt:variant>
        <vt:i4>0</vt:i4>
      </vt:variant>
      <vt:variant>
        <vt:i4>5</vt:i4>
      </vt:variant>
      <vt:variant>
        <vt:lpwstr/>
      </vt:variant>
      <vt:variant>
        <vt:lpwstr>_ENREF_8</vt:lpwstr>
      </vt:variant>
      <vt:variant>
        <vt:i4>4390970</vt:i4>
      </vt:variant>
      <vt:variant>
        <vt:i4>753</vt:i4>
      </vt:variant>
      <vt:variant>
        <vt:i4>0</vt:i4>
      </vt:variant>
      <vt:variant>
        <vt:i4>5</vt:i4>
      </vt:variant>
      <vt:variant>
        <vt:lpwstr/>
      </vt:variant>
      <vt:variant>
        <vt:lpwstr>_ENREF_21</vt:lpwstr>
      </vt:variant>
      <vt:variant>
        <vt:i4>4194355</vt:i4>
      </vt:variant>
      <vt:variant>
        <vt:i4>750</vt:i4>
      </vt:variant>
      <vt:variant>
        <vt:i4>0</vt:i4>
      </vt:variant>
      <vt:variant>
        <vt:i4>5</vt:i4>
      </vt:variant>
      <vt:variant>
        <vt:lpwstr/>
      </vt:variant>
      <vt:variant>
        <vt:lpwstr>_ENREF_18</vt:lpwstr>
      </vt:variant>
      <vt:variant>
        <vt:i4>4390971</vt:i4>
      </vt:variant>
      <vt:variant>
        <vt:i4>742</vt:i4>
      </vt:variant>
      <vt:variant>
        <vt:i4>0</vt:i4>
      </vt:variant>
      <vt:variant>
        <vt:i4>5</vt:i4>
      </vt:variant>
      <vt:variant>
        <vt:lpwstr/>
      </vt:variant>
      <vt:variant>
        <vt:lpwstr>_ENREF_20</vt:lpwstr>
      </vt:variant>
      <vt:variant>
        <vt:i4>4194354</vt:i4>
      </vt:variant>
      <vt:variant>
        <vt:i4>739</vt:i4>
      </vt:variant>
      <vt:variant>
        <vt:i4>0</vt:i4>
      </vt:variant>
      <vt:variant>
        <vt:i4>5</vt:i4>
      </vt:variant>
      <vt:variant>
        <vt:lpwstr/>
      </vt:variant>
      <vt:variant>
        <vt:lpwstr>_ENREF_19</vt:lpwstr>
      </vt:variant>
      <vt:variant>
        <vt:i4>4784139</vt:i4>
      </vt:variant>
      <vt:variant>
        <vt:i4>731</vt:i4>
      </vt:variant>
      <vt:variant>
        <vt:i4>0</vt:i4>
      </vt:variant>
      <vt:variant>
        <vt:i4>5</vt:i4>
      </vt:variant>
      <vt:variant>
        <vt:lpwstr/>
      </vt:variant>
      <vt:variant>
        <vt:lpwstr>_ENREF_8</vt:lpwstr>
      </vt:variant>
      <vt:variant>
        <vt:i4>4784139</vt:i4>
      </vt:variant>
      <vt:variant>
        <vt:i4>725</vt:i4>
      </vt:variant>
      <vt:variant>
        <vt:i4>0</vt:i4>
      </vt:variant>
      <vt:variant>
        <vt:i4>5</vt:i4>
      </vt:variant>
      <vt:variant>
        <vt:lpwstr/>
      </vt:variant>
      <vt:variant>
        <vt:lpwstr>_ENREF_8</vt:lpwstr>
      </vt:variant>
      <vt:variant>
        <vt:i4>4390975</vt:i4>
      </vt:variant>
      <vt:variant>
        <vt:i4>721</vt:i4>
      </vt:variant>
      <vt:variant>
        <vt:i4>0</vt:i4>
      </vt:variant>
      <vt:variant>
        <vt:i4>5</vt:i4>
      </vt:variant>
      <vt:variant>
        <vt:lpwstr/>
      </vt:variant>
      <vt:variant>
        <vt:lpwstr>_ENREF_24</vt:lpwstr>
      </vt:variant>
      <vt:variant>
        <vt:i4>4390968</vt:i4>
      </vt:variant>
      <vt:variant>
        <vt:i4>718</vt:i4>
      </vt:variant>
      <vt:variant>
        <vt:i4>0</vt:i4>
      </vt:variant>
      <vt:variant>
        <vt:i4>5</vt:i4>
      </vt:variant>
      <vt:variant>
        <vt:lpwstr/>
      </vt:variant>
      <vt:variant>
        <vt:lpwstr>_ENREF_23</vt:lpwstr>
      </vt:variant>
      <vt:variant>
        <vt:i4>4194366</vt:i4>
      </vt:variant>
      <vt:variant>
        <vt:i4>715</vt:i4>
      </vt:variant>
      <vt:variant>
        <vt:i4>0</vt:i4>
      </vt:variant>
      <vt:variant>
        <vt:i4>5</vt:i4>
      </vt:variant>
      <vt:variant>
        <vt:lpwstr/>
      </vt:variant>
      <vt:variant>
        <vt:lpwstr>_ENREF_15</vt:lpwstr>
      </vt:variant>
      <vt:variant>
        <vt:i4>4194363</vt:i4>
      </vt:variant>
      <vt:variant>
        <vt:i4>712</vt:i4>
      </vt:variant>
      <vt:variant>
        <vt:i4>0</vt:i4>
      </vt:variant>
      <vt:variant>
        <vt:i4>5</vt:i4>
      </vt:variant>
      <vt:variant>
        <vt:lpwstr/>
      </vt:variant>
      <vt:variant>
        <vt:lpwstr>_ENREF_10</vt:lpwstr>
      </vt:variant>
      <vt:variant>
        <vt:i4>4390968</vt:i4>
      </vt:variant>
      <vt:variant>
        <vt:i4>702</vt:i4>
      </vt:variant>
      <vt:variant>
        <vt:i4>0</vt:i4>
      </vt:variant>
      <vt:variant>
        <vt:i4>5</vt:i4>
      </vt:variant>
      <vt:variant>
        <vt:lpwstr/>
      </vt:variant>
      <vt:variant>
        <vt:lpwstr>_ENREF_23</vt:lpwstr>
      </vt:variant>
      <vt:variant>
        <vt:i4>4194364</vt:i4>
      </vt:variant>
      <vt:variant>
        <vt:i4>696</vt:i4>
      </vt:variant>
      <vt:variant>
        <vt:i4>0</vt:i4>
      </vt:variant>
      <vt:variant>
        <vt:i4>5</vt:i4>
      </vt:variant>
      <vt:variant>
        <vt:lpwstr/>
      </vt:variant>
      <vt:variant>
        <vt:lpwstr>_ENREF_17</vt:lpwstr>
      </vt:variant>
      <vt:variant>
        <vt:i4>4718603</vt:i4>
      </vt:variant>
      <vt:variant>
        <vt:i4>690</vt:i4>
      </vt:variant>
      <vt:variant>
        <vt:i4>0</vt:i4>
      </vt:variant>
      <vt:variant>
        <vt:i4>5</vt:i4>
      </vt:variant>
      <vt:variant>
        <vt:lpwstr/>
      </vt:variant>
      <vt:variant>
        <vt:lpwstr>_ENREF_9</vt:lpwstr>
      </vt:variant>
      <vt:variant>
        <vt:i4>4718603</vt:i4>
      </vt:variant>
      <vt:variant>
        <vt:i4>684</vt:i4>
      </vt:variant>
      <vt:variant>
        <vt:i4>0</vt:i4>
      </vt:variant>
      <vt:variant>
        <vt:i4>5</vt:i4>
      </vt:variant>
      <vt:variant>
        <vt:lpwstr/>
      </vt:variant>
      <vt:variant>
        <vt:lpwstr>_ENREF_9</vt:lpwstr>
      </vt:variant>
      <vt:variant>
        <vt:i4>4718603</vt:i4>
      </vt:variant>
      <vt:variant>
        <vt:i4>680</vt:i4>
      </vt:variant>
      <vt:variant>
        <vt:i4>0</vt:i4>
      </vt:variant>
      <vt:variant>
        <vt:i4>5</vt:i4>
      </vt:variant>
      <vt:variant>
        <vt:lpwstr/>
      </vt:variant>
      <vt:variant>
        <vt:lpwstr>_ENREF_9</vt:lpwstr>
      </vt:variant>
      <vt:variant>
        <vt:i4>4784139</vt:i4>
      </vt:variant>
      <vt:variant>
        <vt:i4>677</vt:i4>
      </vt:variant>
      <vt:variant>
        <vt:i4>0</vt:i4>
      </vt:variant>
      <vt:variant>
        <vt:i4>5</vt:i4>
      </vt:variant>
      <vt:variant>
        <vt:lpwstr/>
      </vt:variant>
      <vt:variant>
        <vt:lpwstr>_ENREF_8</vt:lpwstr>
      </vt:variant>
      <vt:variant>
        <vt:i4>4194315</vt:i4>
      </vt:variant>
      <vt:variant>
        <vt:i4>674</vt:i4>
      </vt:variant>
      <vt:variant>
        <vt:i4>0</vt:i4>
      </vt:variant>
      <vt:variant>
        <vt:i4>5</vt:i4>
      </vt:variant>
      <vt:variant>
        <vt:lpwstr/>
      </vt:variant>
      <vt:variant>
        <vt:lpwstr>_ENREF_1</vt:lpwstr>
      </vt:variant>
      <vt:variant>
        <vt:i4>4522045</vt:i4>
      </vt:variant>
      <vt:variant>
        <vt:i4>664</vt:i4>
      </vt:variant>
      <vt:variant>
        <vt:i4>0</vt:i4>
      </vt:variant>
      <vt:variant>
        <vt:i4>5</vt:i4>
      </vt:variant>
      <vt:variant>
        <vt:lpwstr/>
      </vt:variant>
      <vt:variant>
        <vt:lpwstr>_ENREF_46</vt:lpwstr>
      </vt:variant>
      <vt:variant>
        <vt:i4>4522047</vt:i4>
      </vt:variant>
      <vt:variant>
        <vt:i4>658</vt:i4>
      </vt:variant>
      <vt:variant>
        <vt:i4>0</vt:i4>
      </vt:variant>
      <vt:variant>
        <vt:i4>5</vt:i4>
      </vt:variant>
      <vt:variant>
        <vt:lpwstr/>
      </vt:variant>
      <vt:variant>
        <vt:lpwstr>_ENREF_44</vt:lpwstr>
      </vt:variant>
      <vt:variant>
        <vt:i4>4194315</vt:i4>
      </vt:variant>
      <vt:variant>
        <vt:i4>652</vt:i4>
      </vt:variant>
      <vt:variant>
        <vt:i4>0</vt:i4>
      </vt:variant>
      <vt:variant>
        <vt:i4>5</vt:i4>
      </vt:variant>
      <vt:variant>
        <vt:lpwstr/>
      </vt:variant>
      <vt:variant>
        <vt:lpwstr>_ENREF_1</vt:lpwstr>
      </vt:variant>
      <vt:variant>
        <vt:i4>4522041</vt:i4>
      </vt:variant>
      <vt:variant>
        <vt:i4>646</vt:i4>
      </vt:variant>
      <vt:variant>
        <vt:i4>0</vt:i4>
      </vt:variant>
      <vt:variant>
        <vt:i4>5</vt:i4>
      </vt:variant>
      <vt:variant>
        <vt:lpwstr/>
      </vt:variant>
      <vt:variant>
        <vt:lpwstr>_ENREF_42</vt:lpwstr>
      </vt:variant>
      <vt:variant>
        <vt:i4>4390970</vt:i4>
      </vt:variant>
      <vt:variant>
        <vt:i4>642</vt:i4>
      </vt:variant>
      <vt:variant>
        <vt:i4>0</vt:i4>
      </vt:variant>
      <vt:variant>
        <vt:i4>5</vt:i4>
      </vt:variant>
      <vt:variant>
        <vt:lpwstr/>
      </vt:variant>
      <vt:variant>
        <vt:lpwstr>_ENREF_21</vt:lpwstr>
      </vt:variant>
      <vt:variant>
        <vt:i4>4325387</vt:i4>
      </vt:variant>
      <vt:variant>
        <vt:i4>639</vt:i4>
      </vt:variant>
      <vt:variant>
        <vt:i4>0</vt:i4>
      </vt:variant>
      <vt:variant>
        <vt:i4>5</vt:i4>
      </vt:variant>
      <vt:variant>
        <vt:lpwstr/>
      </vt:variant>
      <vt:variant>
        <vt:lpwstr>_ENREF_3</vt:lpwstr>
      </vt:variant>
      <vt:variant>
        <vt:i4>4522042</vt:i4>
      </vt:variant>
      <vt:variant>
        <vt:i4>629</vt:i4>
      </vt:variant>
      <vt:variant>
        <vt:i4>0</vt:i4>
      </vt:variant>
      <vt:variant>
        <vt:i4>5</vt:i4>
      </vt:variant>
      <vt:variant>
        <vt:lpwstr/>
      </vt:variant>
      <vt:variant>
        <vt:lpwstr>_ENREF_41</vt:lpwstr>
      </vt:variant>
      <vt:variant>
        <vt:i4>4522042</vt:i4>
      </vt:variant>
      <vt:variant>
        <vt:i4>623</vt:i4>
      </vt:variant>
      <vt:variant>
        <vt:i4>0</vt:i4>
      </vt:variant>
      <vt:variant>
        <vt:i4>5</vt:i4>
      </vt:variant>
      <vt:variant>
        <vt:lpwstr/>
      </vt:variant>
      <vt:variant>
        <vt:lpwstr>_ENREF_41</vt:lpwstr>
      </vt:variant>
      <vt:variant>
        <vt:i4>4390972</vt:i4>
      </vt:variant>
      <vt:variant>
        <vt:i4>617</vt:i4>
      </vt:variant>
      <vt:variant>
        <vt:i4>0</vt:i4>
      </vt:variant>
      <vt:variant>
        <vt:i4>5</vt:i4>
      </vt:variant>
      <vt:variant>
        <vt:lpwstr/>
      </vt:variant>
      <vt:variant>
        <vt:lpwstr>_ENREF_27</vt:lpwstr>
      </vt:variant>
      <vt:variant>
        <vt:i4>4522043</vt:i4>
      </vt:variant>
      <vt:variant>
        <vt:i4>613</vt:i4>
      </vt:variant>
      <vt:variant>
        <vt:i4>0</vt:i4>
      </vt:variant>
      <vt:variant>
        <vt:i4>5</vt:i4>
      </vt:variant>
      <vt:variant>
        <vt:lpwstr/>
      </vt:variant>
      <vt:variant>
        <vt:lpwstr>_ENREF_40</vt:lpwstr>
      </vt:variant>
      <vt:variant>
        <vt:i4>4194354</vt:i4>
      </vt:variant>
      <vt:variant>
        <vt:i4>610</vt:i4>
      </vt:variant>
      <vt:variant>
        <vt:i4>0</vt:i4>
      </vt:variant>
      <vt:variant>
        <vt:i4>5</vt:i4>
      </vt:variant>
      <vt:variant>
        <vt:lpwstr/>
      </vt:variant>
      <vt:variant>
        <vt:lpwstr>_ENREF_19</vt:lpwstr>
      </vt:variant>
      <vt:variant>
        <vt:i4>4325437</vt:i4>
      </vt:variant>
      <vt:variant>
        <vt:i4>600</vt:i4>
      </vt:variant>
      <vt:variant>
        <vt:i4>0</vt:i4>
      </vt:variant>
      <vt:variant>
        <vt:i4>5</vt:i4>
      </vt:variant>
      <vt:variant>
        <vt:lpwstr/>
      </vt:variant>
      <vt:variant>
        <vt:lpwstr>_ENREF_36</vt:lpwstr>
      </vt:variant>
      <vt:variant>
        <vt:i4>4390972</vt:i4>
      </vt:variant>
      <vt:variant>
        <vt:i4>594</vt:i4>
      </vt:variant>
      <vt:variant>
        <vt:i4>0</vt:i4>
      </vt:variant>
      <vt:variant>
        <vt:i4>5</vt:i4>
      </vt:variant>
      <vt:variant>
        <vt:lpwstr/>
      </vt:variant>
      <vt:variant>
        <vt:lpwstr>_ENREF_27</vt:lpwstr>
      </vt:variant>
      <vt:variant>
        <vt:i4>4390972</vt:i4>
      </vt:variant>
      <vt:variant>
        <vt:i4>588</vt:i4>
      </vt:variant>
      <vt:variant>
        <vt:i4>0</vt:i4>
      </vt:variant>
      <vt:variant>
        <vt:i4>5</vt:i4>
      </vt:variant>
      <vt:variant>
        <vt:lpwstr/>
      </vt:variant>
      <vt:variant>
        <vt:lpwstr>_ENREF_27</vt:lpwstr>
      </vt:variant>
      <vt:variant>
        <vt:i4>4325426</vt:i4>
      </vt:variant>
      <vt:variant>
        <vt:i4>584</vt:i4>
      </vt:variant>
      <vt:variant>
        <vt:i4>0</vt:i4>
      </vt:variant>
      <vt:variant>
        <vt:i4>5</vt:i4>
      </vt:variant>
      <vt:variant>
        <vt:lpwstr/>
      </vt:variant>
      <vt:variant>
        <vt:lpwstr>_ENREF_39</vt:lpwstr>
      </vt:variant>
      <vt:variant>
        <vt:i4>4194365</vt:i4>
      </vt:variant>
      <vt:variant>
        <vt:i4>581</vt:i4>
      </vt:variant>
      <vt:variant>
        <vt:i4>0</vt:i4>
      </vt:variant>
      <vt:variant>
        <vt:i4>5</vt:i4>
      </vt:variant>
      <vt:variant>
        <vt:lpwstr/>
      </vt:variant>
      <vt:variant>
        <vt:lpwstr>_ENREF_16</vt:lpwstr>
      </vt:variant>
      <vt:variant>
        <vt:i4>4390974</vt:i4>
      </vt:variant>
      <vt:variant>
        <vt:i4>573</vt:i4>
      </vt:variant>
      <vt:variant>
        <vt:i4>0</vt:i4>
      </vt:variant>
      <vt:variant>
        <vt:i4>5</vt:i4>
      </vt:variant>
      <vt:variant>
        <vt:lpwstr/>
      </vt:variant>
      <vt:variant>
        <vt:lpwstr>_ENREF_25</vt:lpwstr>
      </vt:variant>
      <vt:variant>
        <vt:i4>4325427</vt:i4>
      </vt:variant>
      <vt:variant>
        <vt:i4>567</vt:i4>
      </vt:variant>
      <vt:variant>
        <vt:i4>0</vt:i4>
      </vt:variant>
      <vt:variant>
        <vt:i4>5</vt:i4>
      </vt:variant>
      <vt:variant>
        <vt:lpwstr/>
      </vt:variant>
      <vt:variant>
        <vt:lpwstr>_ENREF_38</vt:lpwstr>
      </vt:variant>
      <vt:variant>
        <vt:i4>4325436</vt:i4>
      </vt:variant>
      <vt:variant>
        <vt:i4>563</vt:i4>
      </vt:variant>
      <vt:variant>
        <vt:i4>0</vt:i4>
      </vt:variant>
      <vt:variant>
        <vt:i4>5</vt:i4>
      </vt:variant>
      <vt:variant>
        <vt:lpwstr/>
      </vt:variant>
      <vt:variant>
        <vt:lpwstr>_ENREF_37</vt:lpwstr>
      </vt:variant>
      <vt:variant>
        <vt:i4>4325432</vt:i4>
      </vt:variant>
      <vt:variant>
        <vt:i4>560</vt:i4>
      </vt:variant>
      <vt:variant>
        <vt:i4>0</vt:i4>
      </vt:variant>
      <vt:variant>
        <vt:i4>5</vt:i4>
      </vt:variant>
      <vt:variant>
        <vt:lpwstr/>
      </vt:variant>
      <vt:variant>
        <vt:lpwstr>_ENREF_33</vt:lpwstr>
      </vt:variant>
      <vt:variant>
        <vt:i4>4390973</vt:i4>
      </vt:variant>
      <vt:variant>
        <vt:i4>557</vt:i4>
      </vt:variant>
      <vt:variant>
        <vt:i4>0</vt:i4>
      </vt:variant>
      <vt:variant>
        <vt:i4>5</vt:i4>
      </vt:variant>
      <vt:variant>
        <vt:lpwstr/>
      </vt:variant>
      <vt:variant>
        <vt:lpwstr>_ENREF_26</vt:lpwstr>
      </vt:variant>
      <vt:variant>
        <vt:i4>4325432</vt:i4>
      </vt:variant>
      <vt:variant>
        <vt:i4>547</vt:i4>
      </vt:variant>
      <vt:variant>
        <vt:i4>0</vt:i4>
      </vt:variant>
      <vt:variant>
        <vt:i4>5</vt:i4>
      </vt:variant>
      <vt:variant>
        <vt:lpwstr/>
      </vt:variant>
      <vt:variant>
        <vt:lpwstr>_ENREF_33</vt:lpwstr>
      </vt:variant>
      <vt:variant>
        <vt:i4>4718643</vt:i4>
      </vt:variant>
      <vt:variant>
        <vt:i4>543</vt:i4>
      </vt:variant>
      <vt:variant>
        <vt:i4>0</vt:i4>
      </vt:variant>
      <vt:variant>
        <vt:i4>5</vt:i4>
      </vt:variant>
      <vt:variant>
        <vt:lpwstr/>
      </vt:variant>
      <vt:variant>
        <vt:lpwstr>_ENREF_98</vt:lpwstr>
      </vt:variant>
      <vt:variant>
        <vt:i4>4718652</vt:i4>
      </vt:variant>
      <vt:variant>
        <vt:i4>540</vt:i4>
      </vt:variant>
      <vt:variant>
        <vt:i4>0</vt:i4>
      </vt:variant>
      <vt:variant>
        <vt:i4>5</vt:i4>
      </vt:variant>
      <vt:variant>
        <vt:lpwstr/>
      </vt:variant>
      <vt:variant>
        <vt:lpwstr>_ENREF_97</vt:lpwstr>
      </vt:variant>
      <vt:variant>
        <vt:i4>4325426</vt:i4>
      </vt:variant>
      <vt:variant>
        <vt:i4>537</vt:i4>
      </vt:variant>
      <vt:variant>
        <vt:i4>0</vt:i4>
      </vt:variant>
      <vt:variant>
        <vt:i4>5</vt:i4>
      </vt:variant>
      <vt:variant>
        <vt:lpwstr/>
      </vt:variant>
      <vt:variant>
        <vt:lpwstr>_ENREF_39</vt:lpwstr>
      </vt:variant>
      <vt:variant>
        <vt:i4>4390972</vt:i4>
      </vt:variant>
      <vt:variant>
        <vt:i4>534</vt:i4>
      </vt:variant>
      <vt:variant>
        <vt:i4>0</vt:i4>
      </vt:variant>
      <vt:variant>
        <vt:i4>5</vt:i4>
      </vt:variant>
      <vt:variant>
        <vt:lpwstr/>
      </vt:variant>
      <vt:variant>
        <vt:lpwstr>_ENREF_27</vt:lpwstr>
      </vt:variant>
      <vt:variant>
        <vt:i4>4456459</vt:i4>
      </vt:variant>
      <vt:variant>
        <vt:i4>524</vt:i4>
      </vt:variant>
      <vt:variant>
        <vt:i4>0</vt:i4>
      </vt:variant>
      <vt:variant>
        <vt:i4>5</vt:i4>
      </vt:variant>
      <vt:variant>
        <vt:lpwstr/>
      </vt:variant>
      <vt:variant>
        <vt:lpwstr>_ENREF_5</vt:lpwstr>
      </vt:variant>
      <vt:variant>
        <vt:i4>4718653</vt:i4>
      </vt:variant>
      <vt:variant>
        <vt:i4>518</vt:i4>
      </vt:variant>
      <vt:variant>
        <vt:i4>0</vt:i4>
      </vt:variant>
      <vt:variant>
        <vt:i4>5</vt:i4>
      </vt:variant>
      <vt:variant>
        <vt:lpwstr/>
      </vt:variant>
      <vt:variant>
        <vt:lpwstr>_ENREF_96</vt:lpwstr>
      </vt:variant>
      <vt:variant>
        <vt:i4>4718654</vt:i4>
      </vt:variant>
      <vt:variant>
        <vt:i4>514</vt:i4>
      </vt:variant>
      <vt:variant>
        <vt:i4>0</vt:i4>
      </vt:variant>
      <vt:variant>
        <vt:i4>5</vt:i4>
      </vt:variant>
      <vt:variant>
        <vt:lpwstr/>
      </vt:variant>
      <vt:variant>
        <vt:lpwstr>_ENREF_95</vt:lpwstr>
      </vt:variant>
      <vt:variant>
        <vt:i4>4325426</vt:i4>
      </vt:variant>
      <vt:variant>
        <vt:i4>511</vt:i4>
      </vt:variant>
      <vt:variant>
        <vt:i4>0</vt:i4>
      </vt:variant>
      <vt:variant>
        <vt:i4>5</vt:i4>
      </vt:variant>
      <vt:variant>
        <vt:lpwstr/>
      </vt:variant>
      <vt:variant>
        <vt:lpwstr>_ENREF_39</vt:lpwstr>
      </vt:variant>
      <vt:variant>
        <vt:i4>4390973</vt:i4>
      </vt:variant>
      <vt:variant>
        <vt:i4>508</vt:i4>
      </vt:variant>
      <vt:variant>
        <vt:i4>0</vt:i4>
      </vt:variant>
      <vt:variant>
        <vt:i4>5</vt:i4>
      </vt:variant>
      <vt:variant>
        <vt:lpwstr/>
      </vt:variant>
      <vt:variant>
        <vt:lpwstr>_ENREF_26</vt:lpwstr>
      </vt:variant>
      <vt:variant>
        <vt:i4>4718655</vt:i4>
      </vt:variant>
      <vt:variant>
        <vt:i4>500</vt:i4>
      </vt:variant>
      <vt:variant>
        <vt:i4>0</vt:i4>
      </vt:variant>
      <vt:variant>
        <vt:i4>5</vt:i4>
      </vt:variant>
      <vt:variant>
        <vt:lpwstr/>
      </vt:variant>
      <vt:variant>
        <vt:lpwstr>_ENREF_94</vt:lpwstr>
      </vt:variant>
      <vt:variant>
        <vt:i4>4390973</vt:i4>
      </vt:variant>
      <vt:variant>
        <vt:i4>497</vt:i4>
      </vt:variant>
      <vt:variant>
        <vt:i4>0</vt:i4>
      </vt:variant>
      <vt:variant>
        <vt:i4>5</vt:i4>
      </vt:variant>
      <vt:variant>
        <vt:lpwstr/>
      </vt:variant>
      <vt:variant>
        <vt:lpwstr>_ENREF_26</vt:lpwstr>
      </vt:variant>
      <vt:variant>
        <vt:i4>4390923</vt:i4>
      </vt:variant>
      <vt:variant>
        <vt:i4>487</vt:i4>
      </vt:variant>
      <vt:variant>
        <vt:i4>0</vt:i4>
      </vt:variant>
      <vt:variant>
        <vt:i4>5</vt:i4>
      </vt:variant>
      <vt:variant>
        <vt:lpwstr/>
      </vt:variant>
      <vt:variant>
        <vt:lpwstr>_ENREF_2</vt:lpwstr>
      </vt:variant>
      <vt:variant>
        <vt:i4>4325437</vt:i4>
      </vt:variant>
      <vt:variant>
        <vt:i4>481</vt:i4>
      </vt:variant>
      <vt:variant>
        <vt:i4>0</vt:i4>
      </vt:variant>
      <vt:variant>
        <vt:i4>5</vt:i4>
      </vt:variant>
      <vt:variant>
        <vt:lpwstr/>
      </vt:variant>
      <vt:variant>
        <vt:lpwstr>_ENREF_36</vt:lpwstr>
      </vt:variant>
      <vt:variant>
        <vt:i4>4325438</vt:i4>
      </vt:variant>
      <vt:variant>
        <vt:i4>475</vt:i4>
      </vt:variant>
      <vt:variant>
        <vt:i4>0</vt:i4>
      </vt:variant>
      <vt:variant>
        <vt:i4>5</vt:i4>
      </vt:variant>
      <vt:variant>
        <vt:lpwstr/>
      </vt:variant>
      <vt:variant>
        <vt:lpwstr>_ENREF_35</vt:lpwstr>
      </vt:variant>
      <vt:variant>
        <vt:i4>4194315</vt:i4>
      </vt:variant>
      <vt:variant>
        <vt:i4>469</vt:i4>
      </vt:variant>
      <vt:variant>
        <vt:i4>0</vt:i4>
      </vt:variant>
      <vt:variant>
        <vt:i4>5</vt:i4>
      </vt:variant>
      <vt:variant>
        <vt:lpwstr/>
      </vt:variant>
      <vt:variant>
        <vt:lpwstr>_ENREF_1</vt:lpwstr>
      </vt:variant>
      <vt:variant>
        <vt:i4>4325432</vt:i4>
      </vt:variant>
      <vt:variant>
        <vt:i4>463</vt:i4>
      </vt:variant>
      <vt:variant>
        <vt:i4>0</vt:i4>
      </vt:variant>
      <vt:variant>
        <vt:i4>5</vt:i4>
      </vt:variant>
      <vt:variant>
        <vt:lpwstr/>
      </vt:variant>
      <vt:variant>
        <vt:lpwstr>_ENREF_33</vt:lpwstr>
      </vt:variant>
      <vt:variant>
        <vt:i4>4194315</vt:i4>
      </vt:variant>
      <vt:variant>
        <vt:i4>457</vt:i4>
      </vt:variant>
      <vt:variant>
        <vt:i4>0</vt:i4>
      </vt:variant>
      <vt:variant>
        <vt:i4>5</vt:i4>
      </vt:variant>
      <vt:variant>
        <vt:lpwstr/>
      </vt:variant>
      <vt:variant>
        <vt:lpwstr>_ENREF_1</vt:lpwstr>
      </vt:variant>
      <vt:variant>
        <vt:i4>4390970</vt:i4>
      </vt:variant>
      <vt:variant>
        <vt:i4>451</vt:i4>
      </vt:variant>
      <vt:variant>
        <vt:i4>0</vt:i4>
      </vt:variant>
      <vt:variant>
        <vt:i4>5</vt:i4>
      </vt:variant>
      <vt:variant>
        <vt:lpwstr/>
      </vt:variant>
      <vt:variant>
        <vt:lpwstr>_ENREF_21</vt:lpwstr>
      </vt:variant>
      <vt:variant>
        <vt:i4>4325387</vt:i4>
      </vt:variant>
      <vt:variant>
        <vt:i4>445</vt:i4>
      </vt:variant>
      <vt:variant>
        <vt:i4>0</vt:i4>
      </vt:variant>
      <vt:variant>
        <vt:i4>5</vt:i4>
      </vt:variant>
      <vt:variant>
        <vt:lpwstr/>
      </vt:variant>
      <vt:variant>
        <vt:lpwstr>_ENREF_3</vt:lpwstr>
      </vt:variant>
      <vt:variant>
        <vt:i4>4325387</vt:i4>
      </vt:variant>
      <vt:variant>
        <vt:i4>439</vt:i4>
      </vt:variant>
      <vt:variant>
        <vt:i4>0</vt:i4>
      </vt:variant>
      <vt:variant>
        <vt:i4>5</vt:i4>
      </vt:variant>
      <vt:variant>
        <vt:lpwstr/>
      </vt:variant>
      <vt:variant>
        <vt:lpwstr>_ENREF_3</vt:lpwstr>
      </vt:variant>
      <vt:variant>
        <vt:i4>4521995</vt:i4>
      </vt:variant>
      <vt:variant>
        <vt:i4>433</vt:i4>
      </vt:variant>
      <vt:variant>
        <vt:i4>0</vt:i4>
      </vt:variant>
      <vt:variant>
        <vt:i4>5</vt:i4>
      </vt:variant>
      <vt:variant>
        <vt:lpwstr/>
      </vt:variant>
      <vt:variant>
        <vt:lpwstr>_ENREF_4</vt:lpwstr>
      </vt:variant>
      <vt:variant>
        <vt:i4>4390972</vt:i4>
      </vt:variant>
      <vt:variant>
        <vt:i4>429</vt:i4>
      </vt:variant>
      <vt:variant>
        <vt:i4>0</vt:i4>
      </vt:variant>
      <vt:variant>
        <vt:i4>5</vt:i4>
      </vt:variant>
      <vt:variant>
        <vt:lpwstr/>
      </vt:variant>
      <vt:variant>
        <vt:lpwstr>_ENREF_27</vt:lpwstr>
      </vt:variant>
      <vt:variant>
        <vt:i4>4194315</vt:i4>
      </vt:variant>
      <vt:variant>
        <vt:i4>426</vt:i4>
      </vt:variant>
      <vt:variant>
        <vt:i4>0</vt:i4>
      </vt:variant>
      <vt:variant>
        <vt:i4>5</vt:i4>
      </vt:variant>
      <vt:variant>
        <vt:lpwstr/>
      </vt:variant>
      <vt:variant>
        <vt:lpwstr>_ENREF_1</vt:lpwstr>
      </vt:variant>
      <vt:variant>
        <vt:i4>4325432</vt:i4>
      </vt:variant>
      <vt:variant>
        <vt:i4>416</vt:i4>
      </vt:variant>
      <vt:variant>
        <vt:i4>0</vt:i4>
      </vt:variant>
      <vt:variant>
        <vt:i4>5</vt:i4>
      </vt:variant>
      <vt:variant>
        <vt:lpwstr/>
      </vt:variant>
      <vt:variant>
        <vt:lpwstr>_ENREF_33</vt:lpwstr>
      </vt:variant>
      <vt:variant>
        <vt:i4>4325439</vt:i4>
      </vt:variant>
      <vt:variant>
        <vt:i4>410</vt:i4>
      </vt:variant>
      <vt:variant>
        <vt:i4>0</vt:i4>
      </vt:variant>
      <vt:variant>
        <vt:i4>5</vt:i4>
      </vt:variant>
      <vt:variant>
        <vt:lpwstr/>
      </vt:variant>
      <vt:variant>
        <vt:lpwstr>_ENREF_34</vt:lpwstr>
      </vt:variant>
      <vt:variant>
        <vt:i4>4194315</vt:i4>
      </vt:variant>
      <vt:variant>
        <vt:i4>404</vt:i4>
      </vt:variant>
      <vt:variant>
        <vt:i4>0</vt:i4>
      </vt:variant>
      <vt:variant>
        <vt:i4>5</vt:i4>
      </vt:variant>
      <vt:variant>
        <vt:lpwstr/>
      </vt:variant>
      <vt:variant>
        <vt:lpwstr>_ENREF_1</vt:lpwstr>
      </vt:variant>
      <vt:variant>
        <vt:i4>4390973</vt:i4>
      </vt:variant>
      <vt:variant>
        <vt:i4>400</vt:i4>
      </vt:variant>
      <vt:variant>
        <vt:i4>0</vt:i4>
      </vt:variant>
      <vt:variant>
        <vt:i4>5</vt:i4>
      </vt:variant>
      <vt:variant>
        <vt:lpwstr/>
      </vt:variant>
      <vt:variant>
        <vt:lpwstr>_ENREF_26</vt:lpwstr>
      </vt:variant>
      <vt:variant>
        <vt:i4>4194315</vt:i4>
      </vt:variant>
      <vt:variant>
        <vt:i4>397</vt:i4>
      </vt:variant>
      <vt:variant>
        <vt:i4>0</vt:i4>
      </vt:variant>
      <vt:variant>
        <vt:i4>5</vt:i4>
      </vt:variant>
      <vt:variant>
        <vt:lpwstr/>
      </vt:variant>
      <vt:variant>
        <vt:lpwstr>_ENREF_1</vt:lpwstr>
      </vt:variant>
      <vt:variant>
        <vt:i4>4390970</vt:i4>
      </vt:variant>
      <vt:variant>
        <vt:i4>387</vt:i4>
      </vt:variant>
      <vt:variant>
        <vt:i4>0</vt:i4>
      </vt:variant>
      <vt:variant>
        <vt:i4>5</vt:i4>
      </vt:variant>
      <vt:variant>
        <vt:lpwstr/>
      </vt:variant>
      <vt:variant>
        <vt:lpwstr>_ENREF_21</vt:lpwstr>
      </vt:variant>
      <vt:variant>
        <vt:i4>4325435</vt:i4>
      </vt:variant>
      <vt:variant>
        <vt:i4>381</vt:i4>
      </vt:variant>
      <vt:variant>
        <vt:i4>0</vt:i4>
      </vt:variant>
      <vt:variant>
        <vt:i4>5</vt:i4>
      </vt:variant>
      <vt:variant>
        <vt:lpwstr/>
      </vt:variant>
      <vt:variant>
        <vt:lpwstr>_ENREF_30</vt:lpwstr>
      </vt:variant>
      <vt:variant>
        <vt:i4>4325434</vt:i4>
      </vt:variant>
      <vt:variant>
        <vt:i4>375</vt:i4>
      </vt:variant>
      <vt:variant>
        <vt:i4>0</vt:i4>
      </vt:variant>
      <vt:variant>
        <vt:i4>5</vt:i4>
      </vt:variant>
      <vt:variant>
        <vt:lpwstr/>
      </vt:variant>
      <vt:variant>
        <vt:lpwstr>_ENREF_31</vt:lpwstr>
      </vt:variant>
      <vt:variant>
        <vt:i4>4718653</vt:i4>
      </vt:variant>
      <vt:variant>
        <vt:i4>369</vt:i4>
      </vt:variant>
      <vt:variant>
        <vt:i4>0</vt:i4>
      </vt:variant>
      <vt:variant>
        <vt:i4>5</vt:i4>
      </vt:variant>
      <vt:variant>
        <vt:lpwstr/>
      </vt:variant>
      <vt:variant>
        <vt:lpwstr>_ENREF_96</vt:lpwstr>
      </vt:variant>
      <vt:variant>
        <vt:i4>4325433</vt:i4>
      </vt:variant>
      <vt:variant>
        <vt:i4>363</vt:i4>
      </vt:variant>
      <vt:variant>
        <vt:i4>0</vt:i4>
      </vt:variant>
      <vt:variant>
        <vt:i4>5</vt:i4>
      </vt:variant>
      <vt:variant>
        <vt:lpwstr/>
      </vt:variant>
      <vt:variant>
        <vt:lpwstr>_ENREF_32</vt:lpwstr>
      </vt:variant>
      <vt:variant>
        <vt:i4>4390962</vt:i4>
      </vt:variant>
      <vt:variant>
        <vt:i4>357</vt:i4>
      </vt:variant>
      <vt:variant>
        <vt:i4>0</vt:i4>
      </vt:variant>
      <vt:variant>
        <vt:i4>5</vt:i4>
      </vt:variant>
      <vt:variant>
        <vt:lpwstr/>
      </vt:variant>
      <vt:variant>
        <vt:lpwstr>_ENREF_29</vt:lpwstr>
      </vt:variant>
      <vt:variant>
        <vt:i4>4390970</vt:i4>
      </vt:variant>
      <vt:variant>
        <vt:i4>353</vt:i4>
      </vt:variant>
      <vt:variant>
        <vt:i4>0</vt:i4>
      </vt:variant>
      <vt:variant>
        <vt:i4>5</vt:i4>
      </vt:variant>
      <vt:variant>
        <vt:lpwstr/>
      </vt:variant>
      <vt:variant>
        <vt:lpwstr>_ENREF_21</vt:lpwstr>
      </vt:variant>
      <vt:variant>
        <vt:i4>4521995</vt:i4>
      </vt:variant>
      <vt:variant>
        <vt:i4>350</vt:i4>
      </vt:variant>
      <vt:variant>
        <vt:i4>0</vt:i4>
      </vt:variant>
      <vt:variant>
        <vt:i4>5</vt:i4>
      </vt:variant>
      <vt:variant>
        <vt:lpwstr/>
      </vt:variant>
      <vt:variant>
        <vt:lpwstr>_ENREF_4</vt:lpwstr>
      </vt:variant>
      <vt:variant>
        <vt:i4>4325387</vt:i4>
      </vt:variant>
      <vt:variant>
        <vt:i4>342</vt:i4>
      </vt:variant>
      <vt:variant>
        <vt:i4>0</vt:i4>
      </vt:variant>
      <vt:variant>
        <vt:i4>5</vt:i4>
      </vt:variant>
      <vt:variant>
        <vt:lpwstr/>
      </vt:variant>
      <vt:variant>
        <vt:lpwstr>_ENREF_3</vt:lpwstr>
      </vt:variant>
      <vt:variant>
        <vt:i4>4325387</vt:i4>
      </vt:variant>
      <vt:variant>
        <vt:i4>336</vt:i4>
      </vt:variant>
      <vt:variant>
        <vt:i4>0</vt:i4>
      </vt:variant>
      <vt:variant>
        <vt:i4>5</vt:i4>
      </vt:variant>
      <vt:variant>
        <vt:lpwstr/>
      </vt:variant>
      <vt:variant>
        <vt:lpwstr>_ENREF_3</vt:lpwstr>
      </vt:variant>
      <vt:variant>
        <vt:i4>4390963</vt:i4>
      </vt:variant>
      <vt:variant>
        <vt:i4>330</vt:i4>
      </vt:variant>
      <vt:variant>
        <vt:i4>0</vt:i4>
      </vt:variant>
      <vt:variant>
        <vt:i4>5</vt:i4>
      </vt:variant>
      <vt:variant>
        <vt:lpwstr/>
      </vt:variant>
      <vt:variant>
        <vt:lpwstr>_ENREF_28</vt:lpwstr>
      </vt:variant>
      <vt:variant>
        <vt:i4>4390973</vt:i4>
      </vt:variant>
      <vt:variant>
        <vt:i4>324</vt:i4>
      </vt:variant>
      <vt:variant>
        <vt:i4>0</vt:i4>
      </vt:variant>
      <vt:variant>
        <vt:i4>5</vt:i4>
      </vt:variant>
      <vt:variant>
        <vt:lpwstr/>
      </vt:variant>
      <vt:variant>
        <vt:lpwstr>_ENREF_26</vt:lpwstr>
      </vt:variant>
      <vt:variant>
        <vt:i4>4390970</vt:i4>
      </vt:variant>
      <vt:variant>
        <vt:i4>318</vt:i4>
      </vt:variant>
      <vt:variant>
        <vt:i4>0</vt:i4>
      </vt:variant>
      <vt:variant>
        <vt:i4>5</vt:i4>
      </vt:variant>
      <vt:variant>
        <vt:lpwstr/>
      </vt:variant>
      <vt:variant>
        <vt:lpwstr>_ENREF_21</vt:lpwstr>
      </vt:variant>
      <vt:variant>
        <vt:i4>4194315</vt:i4>
      </vt:variant>
      <vt:variant>
        <vt:i4>312</vt:i4>
      </vt:variant>
      <vt:variant>
        <vt:i4>0</vt:i4>
      </vt:variant>
      <vt:variant>
        <vt:i4>5</vt:i4>
      </vt:variant>
      <vt:variant>
        <vt:lpwstr/>
      </vt:variant>
      <vt:variant>
        <vt:lpwstr>_ENREF_1</vt:lpwstr>
      </vt:variant>
      <vt:variant>
        <vt:i4>4194315</vt:i4>
      </vt:variant>
      <vt:variant>
        <vt:i4>304</vt:i4>
      </vt:variant>
      <vt:variant>
        <vt:i4>0</vt:i4>
      </vt:variant>
      <vt:variant>
        <vt:i4>5</vt:i4>
      </vt:variant>
      <vt:variant>
        <vt:lpwstr/>
      </vt:variant>
      <vt:variant>
        <vt:lpwstr>_ENREF_1</vt:lpwstr>
      </vt:variant>
      <vt:variant>
        <vt:i4>4390972</vt:i4>
      </vt:variant>
      <vt:variant>
        <vt:i4>300</vt:i4>
      </vt:variant>
      <vt:variant>
        <vt:i4>0</vt:i4>
      </vt:variant>
      <vt:variant>
        <vt:i4>5</vt:i4>
      </vt:variant>
      <vt:variant>
        <vt:lpwstr/>
      </vt:variant>
      <vt:variant>
        <vt:lpwstr>_ENREF_27</vt:lpwstr>
      </vt:variant>
      <vt:variant>
        <vt:i4>4390973</vt:i4>
      </vt:variant>
      <vt:variant>
        <vt:i4>297</vt:i4>
      </vt:variant>
      <vt:variant>
        <vt:i4>0</vt:i4>
      </vt:variant>
      <vt:variant>
        <vt:i4>5</vt:i4>
      </vt:variant>
      <vt:variant>
        <vt:lpwstr/>
      </vt:variant>
      <vt:variant>
        <vt:lpwstr>_ENREF_26</vt:lpwstr>
      </vt:variant>
      <vt:variant>
        <vt:i4>4325387</vt:i4>
      </vt:variant>
      <vt:variant>
        <vt:i4>294</vt:i4>
      </vt:variant>
      <vt:variant>
        <vt:i4>0</vt:i4>
      </vt:variant>
      <vt:variant>
        <vt:i4>5</vt:i4>
      </vt:variant>
      <vt:variant>
        <vt:lpwstr/>
      </vt:variant>
      <vt:variant>
        <vt:lpwstr>_ENREF_3</vt:lpwstr>
      </vt:variant>
      <vt:variant>
        <vt:i4>4194315</vt:i4>
      </vt:variant>
      <vt:variant>
        <vt:i4>284</vt:i4>
      </vt:variant>
      <vt:variant>
        <vt:i4>0</vt:i4>
      </vt:variant>
      <vt:variant>
        <vt:i4>5</vt:i4>
      </vt:variant>
      <vt:variant>
        <vt:lpwstr/>
      </vt:variant>
      <vt:variant>
        <vt:lpwstr>_ENREF_1</vt:lpwstr>
      </vt:variant>
      <vt:variant>
        <vt:i4>4390971</vt:i4>
      </vt:variant>
      <vt:variant>
        <vt:i4>278</vt:i4>
      </vt:variant>
      <vt:variant>
        <vt:i4>0</vt:i4>
      </vt:variant>
      <vt:variant>
        <vt:i4>5</vt:i4>
      </vt:variant>
      <vt:variant>
        <vt:lpwstr/>
      </vt:variant>
      <vt:variant>
        <vt:lpwstr>_ENREF_20</vt:lpwstr>
      </vt:variant>
      <vt:variant>
        <vt:i4>4390970</vt:i4>
      </vt:variant>
      <vt:variant>
        <vt:i4>272</vt:i4>
      </vt:variant>
      <vt:variant>
        <vt:i4>0</vt:i4>
      </vt:variant>
      <vt:variant>
        <vt:i4>5</vt:i4>
      </vt:variant>
      <vt:variant>
        <vt:lpwstr/>
      </vt:variant>
      <vt:variant>
        <vt:lpwstr>_ENREF_21</vt:lpwstr>
      </vt:variant>
      <vt:variant>
        <vt:i4>4390971</vt:i4>
      </vt:variant>
      <vt:variant>
        <vt:i4>266</vt:i4>
      </vt:variant>
      <vt:variant>
        <vt:i4>0</vt:i4>
      </vt:variant>
      <vt:variant>
        <vt:i4>5</vt:i4>
      </vt:variant>
      <vt:variant>
        <vt:lpwstr/>
      </vt:variant>
      <vt:variant>
        <vt:lpwstr>_ENREF_20</vt:lpwstr>
      </vt:variant>
      <vt:variant>
        <vt:i4>4390970</vt:i4>
      </vt:variant>
      <vt:variant>
        <vt:i4>260</vt:i4>
      </vt:variant>
      <vt:variant>
        <vt:i4>0</vt:i4>
      </vt:variant>
      <vt:variant>
        <vt:i4>5</vt:i4>
      </vt:variant>
      <vt:variant>
        <vt:lpwstr/>
      </vt:variant>
      <vt:variant>
        <vt:lpwstr>_ENREF_21</vt:lpwstr>
      </vt:variant>
      <vt:variant>
        <vt:i4>4390971</vt:i4>
      </vt:variant>
      <vt:variant>
        <vt:i4>254</vt:i4>
      </vt:variant>
      <vt:variant>
        <vt:i4>0</vt:i4>
      </vt:variant>
      <vt:variant>
        <vt:i4>5</vt:i4>
      </vt:variant>
      <vt:variant>
        <vt:lpwstr/>
      </vt:variant>
      <vt:variant>
        <vt:lpwstr>_ENREF_20</vt:lpwstr>
      </vt:variant>
      <vt:variant>
        <vt:i4>4390969</vt:i4>
      </vt:variant>
      <vt:variant>
        <vt:i4>248</vt:i4>
      </vt:variant>
      <vt:variant>
        <vt:i4>0</vt:i4>
      </vt:variant>
      <vt:variant>
        <vt:i4>5</vt:i4>
      </vt:variant>
      <vt:variant>
        <vt:lpwstr/>
      </vt:variant>
      <vt:variant>
        <vt:lpwstr>_ENREF_22</vt:lpwstr>
      </vt:variant>
      <vt:variant>
        <vt:i4>4390970</vt:i4>
      </vt:variant>
      <vt:variant>
        <vt:i4>244</vt:i4>
      </vt:variant>
      <vt:variant>
        <vt:i4>0</vt:i4>
      </vt:variant>
      <vt:variant>
        <vt:i4>5</vt:i4>
      </vt:variant>
      <vt:variant>
        <vt:lpwstr/>
      </vt:variant>
      <vt:variant>
        <vt:lpwstr>_ENREF_21</vt:lpwstr>
      </vt:variant>
      <vt:variant>
        <vt:i4>4390971</vt:i4>
      </vt:variant>
      <vt:variant>
        <vt:i4>241</vt:i4>
      </vt:variant>
      <vt:variant>
        <vt:i4>0</vt:i4>
      </vt:variant>
      <vt:variant>
        <vt:i4>5</vt:i4>
      </vt:variant>
      <vt:variant>
        <vt:lpwstr/>
      </vt:variant>
      <vt:variant>
        <vt:lpwstr>_ENREF_20</vt:lpwstr>
      </vt:variant>
      <vt:variant>
        <vt:i4>4390971</vt:i4>
      </vt:variant>
      <vt:variant>
        <vt:i4>233</vt:i4>
      </vt:variant>
      <vt:variant>
        <vt:i4>0</vt:i4>
      </vt:variant>
      <vt:variant>
        <vt:i4>5</vt:i4>
      </vt:variant>
      <vt:variant>
        <vt:lpwstr/>
      </vt:variant>
      <vt:variant>
        <vt:lpwstr>_ENREF_20</vt:lpwstr>
      </vt:variant>
      <vt:variant>
        <vt:i4>4194354</vt:i4>
      </vt:variant>
      <vt:variant>
        <vt:i4>227</vt:i4>
      </vt:variant>
      <vt:variant>
        <vt:i4>0</vt:i4>
      </vt:variant>
      <vt:variant>
        <vt:i4>5</vt:i4>
      </vt:variant>
      <vt:variant>
        <vt:lpwstr/>
      </vt:variant>
      <vt:variant>
        <vt:lpwstr>_ENREF_19</vt:lpwstr>
      </vt:variant>
      <vt:variant>
        <vt:i4>4194355</vt:i4>
      </vt:variant>
      <vt:variant>
        <vt:i4>221</vt:i4>
      </vt:variant>
      <vt:variant>
        <vt:i4>0</vt:i4>
      </vt:variant>
      <vt:variant>
        <vt:i4>5</vt:i4>
      </vt:variant>
      <vt:variant>
        <vt:lpwstr/>
      </vt:variant>
      <vt:variant>
        <vt:lpwstr>_ENREF_18</vt:lpwstr>
      </vt:variant>
      <vt:variant>
        <vt:i4>4390974</vt:i4>
      </vt:variant>
      <vt:variant>
        <vt:i4>217</vt:i4>
      </vt:variant>
      <vt:variant>
        <vt:i4>0</vt:i4>
      </vt:variant>
      <vt:variant>
        <vt:i4>5</vt:i4>
      </vt:variant>
      <vt:variant>
        <vt:lpwstr/>
      </vt:variant>
      <vt:variant>
        <vt:lpwstr>_ENREF_25</vt:lpwstr>
      </vt:variant>
      <vt:variant>
        <vt:i4>4194365</vt:i4>
      </vt:variant>
      <vt:variant>
        <vt:i4>214</vt:i4>
      </vt:variant>
      <vt:variant>
        <vt:i4>0</vt:i4>
      </vt:variant>
      <vt:variant>
        <vt:i4>5</vt:i4>
      </vt:variant>
      <vt:variant>
        <vt:lpwstr/>
      </vt:variant>
      <vt:variant>
        <vt:lpwstr>_ENREF_16</vt:lpwstr>
      </vt:variant>
      <vt:variant>
        <vt:i4>4194360</vt:i4>
      </vt:variant>
      <vt:variant>
        <vt:i4>211</vt:i4>
      </vt:variant>
      <vt:variant>
        <vt:i4>0</vt:i4>
      </vt:variant>
      <vt:variant>
        <vt:i4>5</vt:i4>
      </vt:variant>
      <vt:variant>
        <vt:lpwstr/>
      </vt:variant>
      <vt:variant>
        <vt:lpwstr>_ENREF_13</vt:lpwstr>
      </vt:variant>
      <vt:variant>
        <vt:i4>4194365</vt:i4>
      </vt:variant>
      <vt:variant>
        <vt:i4>201</vt:i4>
      </vt:variant>
      <vt:variant>
        <vt:i4>0</vt:i4>
      </vt:variant>
      <vt:variant>
        <vt:i4>5</vt:i4>
      </vt:variant>
      <vt:variant>
        <vt:lpwstr/>
      </vt:variant>
      <vt:variant>
        <vt:lpwstr>_ENREF_16</vt:lpwstr>
      </vt:variant>
      <vt:variant>
        <vt:i4>4194365</vt:i4>
      </vt:variant>
      <vt:variant>
        <vt:i4>198</vt:i4>
      </vt:variant>
      <vt:variant>
        <vt:i4>0</vt:i4>
      </vt:variant>
      <vt:variant>
        <vt:i4>5</vt:i4>
      </vt:variant>
      <vt:variant>
        <vt:lpwstr/>
      </vt:variant>
      <vt:variant>
        <vt:lpwstr>_ENREF_16</vt:lpwstr>
      </vt:variant>
      <vt:variant>
        <vt:i4>4194360</vt:i4>
      </vt:variant>
      <vt:variant>
        <vt:i4>195</vt:i4>
      </vt:variant>
      <vt:variant>
        <vt:i4>0</vt:i4>
      </vt:variant>
      <vt:variant>
        <vt:i4>5</vt:i4>
      </vt:variant>
      <vt:variant>
        <vt:lpwstr/>
      </vt:variant>
      <vt:variant>
        <vt:lpwstr>_ENREF_13</vt:lpwstr>
      </vt:variant>
      <vt:variant>
        <vt:i4>4390974</vt:i4>
      </vt:variant>
      <vt:variant>
        <vt:i4>191</vt:i4>
      </vt:variant>
      <vt:variant>
        <vt:i4>0</vt:i4>
      </vt:variant>
      <vt:variant>
        <vt:i4>5</vt:i4>
      </vt:variant>
      <vt:variant>
        <vt:lpwstr/>
      </vt:variant>
      <vt:variant>
        <vt:lpwstr>_ENREF_25</vt:lpwstr>
      </vt:variant>
      <vt:variant>
        <vt:i4>4390970</vt:i4>
      </vt:variant>
      <vt:variant>
        <vt:i4>188</vt:i4>
      </vt:variant>
      <vt:variant>
        <vt:i4>0</vt:i4>
      </vt:variant>
      <vt:variant>
        <vt:i4>5</vt:i4>
      </vt:variant>
      <vt:variant>
        <vt:lpwstr/>
      </vt:variant>
      <vt:variant>
        <vt:lpwstr>_ENREF_21</vt:lpwstr>
      </vt:variant>
      <vt:variant>
        <vt:i4>4194365</vt:i4>
      </vt:variant>
      <vt:variant>
        <vt:i4>185</vt:i4>
      </vt:variant>
      <vt:variant>
        <vt:i4>0</vt:i4>
      </vt:variant>
      <vt:variant>
        <vt:i4>5</vt:i4>
      </vt:variant>
      <vt:variant>
        <vt:lpwstr/>
      </vt:variant>
      <vt:variant>
        <vt:lpwstr>_ENREF_16</vt:lpwstr>
      </vt:variant>
      <vt:variant>
        <vt:i4>4587531</vt:i4>
      </vt:variant>
      <vt:variant>
        <vt:i4>175</vt:i4>
      </vt:variant>
      <vt:variant>
        <vt:i4>0</vt:i4>
      </vt:variant>
      <vt:variant>
        <vt:i4>5</vt:i4>
      </vt:variant>
      <vt:variant>
        <vt:lpwstr/>
      </vt:variant>
      <vt:variant>
        <vt:lpwstr>_ENREF_7</vt:lpwstr>
      </vt:variant>
      <vt:variant>
        <vt:i4>4653067</vt:i4>
      </vt:variant>
      <vt:variant>
        <vt:i4>169</vt:i4>
      </vt:variant>
      <vt:variant>
        <vt:i4>0</vt:i4>
      </vt:variant>
      <vt:variant>
        <vt:i4>5</vt:i4>
      </vt:variant>
      <vt:variant>
        <vt:lpwstr/>
      </vt:variant>
      <vt:variant>
        <vt:lpwstr>_ENREF_6</vt:lpwstr>
      </vt:variant>
      <vt:variant>
        <vt:i4>4194360</vt:i4>
      </vt:variant>
      <vt:variant>
        <vt:i4>163</vt:i4>
      </vt:variant>
      <vt:variant>
        <vt:i4>0</vt:i4>
      </vt:variant>
      <vt:variant>
        <vt:i4>5</vt:i4>
      </vt:variant>
      <vt:variant>
        <vt:lpwstr/>
      </vt:variant>
      <vt:variant>
        <vt:lpwstr>_ENREF_13</vt:lpwstr>
      </vt:variant>
      <vt:variant>
        <vt:i4>4194355</vt:i4>
      </vt:variant>
      <vt:variant>
        <vt:i4>158</vt:i4>
      </vt:variant>
      <vt:variant>
        <vt:i4>0</vt:i4>
      </vt:variant>
      <vt:variant>
        <vt:i4>5</vt:i4>
      </vt:variant>
      <vt:variant>
        <vt:lpwstr/>
      </vt:variant>
      <vt:variant>
        <vt:lpwstr>_ENREF_18</vt:lpwstr>
      </vt:variant>
      <vt:variant>
        <vt:i4>4718642</vt:i4>
      </vt:variant>
      <vt:variant>
        <vt:i4>152</vt:i4>
      </vt:variant>
      <vt:variant>
        <vt:i4>0</vt:i4>
      </vt:variant>
      <vt:variant>
        <vt:i4>5</vt:i4>
      </vt:variant>
      <vt:variant>
        <vt:lpwstr/>
      </vt:variant>
      <vt:variant>
        <vt:lpwstr>_ENREF_99</vt:lpwstr>
      </vt:variant>
      <vt:variant>
        <vt:i4>4718642</vt:i4>
      </vt:variant>
      <vt:variant>
        <vt:i4>146</vt:i4>
      </vt:variant>
      <vt:variant>
        <vt:i4>0</vt:i4>
      </vt:variant>
      <vt:variant>
        <vt:i4>5</vt:i4>
      </vt:variant>
      <vt:variant>
        <vt:lpwstr/>
      </vt:variant>
      <vt:variant>
        <vt:lpwstr>_ENREF_99</vt:lpwstr>
      </vt:variant>
      <vt:variant>
        <vt:i4>4456459</vt:i4>
      </vt:variant>
      <vt:variant>
        <vt:i4>140</vt:i4>
      </vt:variant>
      <vt:variant>
        <vt:i4>0</vt:i4>
      </vt:variant>
      <vt:variant>
        <vt:i4>5</vt:i4>
      </vt:variant>
      <vt:variant>
        <vt:lpwstr/>
      </vt:variant>
      <vt:variant>
        <vt:lpwstr>_ENREF_5</vt:lpwstr>
      </vt:variant>
      <vt:variant>
        <vt:i4>4194315</vt:i4>
      </vt:variant>
      <vt:variant>
        <vt:i4>134</vt:i4>
      </vt:variant>
      <vt:variant>
        <vt:i4>0</vt:i4>
      </vt:variant>
      <vt:variant>
        <vt:i4>5</vt:i4>
      </vt:variant>
      <vt:variant>
        <vt:lpwstr/>
      </vt:variant>
      <vt:variant>
        <vt:lpwstr>_ENREF_1</vt:lpwstr>
      </vt:variant>
      <vt:variant>
        <vt:i4>4325387</vt:i4>
      </vt:variant>
      <vt:variant>
        <vt:i4>128</vt:i4>
      </vt:variant>
      <vt:variant>
        <vt:i4>0</vt:i4>
      </vt:variant>
      <vt:variant>
        <vt:i4>5</vt:i4>
      </vt:variant>
      <vt:variant>
        <vt:lpwstr/>
      </vt:variant>
      <vt:variant>
        <vt:lpwstr>_ENREF_3</vt:lpwstr>
      </vt:variant>
      <vt:variant>
        <vt:i4>4390923</vt:i4>
      </vt:variant>
      <vt:variant>
        <vt:i4>124</vt:i4>
      </vt:variant>
      <vt:variant>
        <vt:i4>0</vt:i4>
      </vt:variant>
      <vt:variant>
        <vt:i4>5</vt:i4>
      </vt:variant>
      <vt:variant>
        <vt:lpwstr/>
      </vt:variant>
      <vt:variant>
        <vt:lpwstr>_ENREF_2</vt:lpwstr>
      </vt:variant>
      <vt:variant>
        <vt:i4>4194315</vt:i4>
      </vt:variant>
      <vt:variant>
        <vt:i4>121</vt:i4>
      </vt:variant>
      <vt:variant>
        <vt:i4>0</vt:i4>
      </vt:variant>
      <vt:variant>
        <vt:i4>5</vt:i4>
      </vt:variant>
      <vt:variant>
        <vt:lpwstr/>
      </vt:variant>
      <vt:variant>
        <vt:lpwstr>_ENREF_1</vt:lpwstr>
      </vt:variant>
      <vt:variant>
        <vt:i4>1572866</vt:i4>
      </vt:variant>
      <vt:variant>
        <vt:i4>110</vt:i4>
      </vt:variant>
      <vt:variant>
        <vt:i4>0</vt:i4>
      </vt:variant>
      <vt:variant>
        <vt:i4>5</vt:i4>
      </vt:variant>
      <vt:variant>
        <vt:lpwstr/>
      </vt:variant>
      <vt:variant>
        <vt:lpwstr>_Toc444940422</vt:lpwstr>
      </vt:variant>
      <vt:variant>
        <vt:i4>1572865</vt:i4>
      </vt:variant>
      <vt:variant>
        <vt:i4>104</vt:i4>
      </vt:variant>
      <vt:variant>
        <vt:i4>0</vt:i4>
      </vt:variant>
      <vt:variant>
        <vt:i4>5</vt:i4>
      </vt:variant>
      <vt:variant>
        <vt:lpwstr/>
      </vt:variant>
      <vt:variant>
        <vt:lpwstr>_Toc444940421</vt:lpwstr>
      </vt:variant>
      <vt:variant>
        <vt:i4>1572864</vt:i4>
      </vt:variant>
      <vt:variant>
        <vt:i4>98</vt:i4>
      </vt:variant>
      <vt:variant>
        <vt:i4>0</vt:i4>
      </vt:variant>
      <vt:variant>
        <vt:i4>5</vt:i4>
      </vt:variant>
      <vt:variant>
        <vt:lpwstr/>
      </vt:variant>
      <vt:variant>
        <vt:lpwstr>_Toc444940420</vt:lpwstr>
      </vt:variant>
      <vt:variant>
        <vt:i4>1769481</vt:i4>
      </vt:variant>
      <vt:variant>
        <vt:i4>92</vt:i4>
      </vt:variant>
      <vt:variant>
        <vt:i4>0</vt:i4>
      </vt:variant>
      <vt:variant>
        <vt:i4>5</vt:i4>
      </vt:variant>
      <vt:variant>
        <vt:lpwstr/>
      </vt:variant>
      <vt:variant>
        <vt:lpwstr>_Toc444940419</vt:lpwstr>
      </vt:variant>
      <vt:variant>
        <vt:i4>1769480</vt:i4>
      </vt:variant>
      <vt:variant>
        <vt:i4>86</vt:i4>
      </vt:variant>
      <vt:variant>
        <vt:i4>0</vt:i4>
      </vt:variant>
      <vt:variant>
        <vt:i4>5</vt:i4>
      </vt:variant>
      <vt:variant>
        <vt:lpwstr/>
      </vt:variant>
      <vt:variant>
        <vt:lpwstr>_Toc444940418</vt:lpwstr>
      </vt:variant>
      <vt:variant>
        <vt:i4>1769479</vt:i4>
      </vt:variant>
      <vt:variant>
        <vt:i4>80</vt:i4>
      </vt:variant>
      <vt:variant>
        <vt:i4>0</vt:i4>
      </vt:variant>
      <vt:variant>
        <vt:i4>5</vt:i4>
      </vt:variant>
      <vt:variant>
        <vt:lpwstr/>
      </vt:variant>
      <vt:variant>
        <vt:lpwstr>_Toc444940417</vt:lpwstr>
      </vt:variant>
      <vt:variant>
        <vt:i4>1769478</vt:i4>
      </vt:variant>
      <vt:variant>
        <vt:i4>74</vt:i4>
      </vt:variant>
      <vt:variant>
        <vt:i4>0</vt:i4>
      </vt:variant>
      <vt:variant>
        <vt:i4>5</vt:i4>
      </vt:variant>
      <vt:variant>
        <vt:lpwstr/>
      </vt:variant>
      <vt:variant>
        <vt:lpwstr>_Toc444940416</vt:lpwstr>
      </vt:variant>
      <vt:variant>
        <vt:i4>1769477</vt:i4>
      </vt:variant>
      <vt:variant>
        <vt:i4>68</vt:i4>
      </vt:variant>
      <vt:variant>
        <vt:i4>0</vt:i4>
      </vt:variant>
      <vt:variant>
        <vt:i4>5</vt:i4>
      </vt:variant>
      <vt:variant>
        <vt:lpwstr/>
      </vt:variant>
      <vt:variant>
        <vt:lpwstr>_Toc444940415</vt:lpwstr>
      </vt:variant>
      <vt:variant>
        <vt:i4>1769476</vt:i4>
      </vt:variant>
      <vt:variant>
        <vt:i4>62</vt:i4>
      </vt:variant>
      <vt:variant>
        <vt:i4>0</vt:i4>
      </vt:variant>
      <vt:variant>
        <vt:i4>5</vt:i4>
      </vt:variant>
      <vt:variant>
        <vt:lpwstr/>
      </vt:variant>
      <vt:variant>
        <vt:lpwstr>_Toc444940414</vt:lpwstr>
      </vt:variant>
      <vt:variant>
        <vt:i4>1769475</vt:i4>
      </vt:variant>
      <vt:variant>
        <vt:i4>56</vt:i4>
      </vt:variant>
      <vt:variant>
        <vt:i4>0</vt:i4>
      </vt:variant>
      <vt:variant>
        <vt:i4>5</vt:i4>
      </vt:variant>
      <vt:variant>
        <vt:lpwstr/>
      </vt:variant>
      <vt:variant>
        <vt:lpwstr>_Toc444940413</vt:lpwstr>
      </vt:variant>
      <vt:variant>
        <vt:i4>1769474</vt:i4>
      </vt:variant>
      <vt:variant>
        <vt:i4>50</vt:i4>
      </vt:variant>
      <vt:variant>
        <vt:i4>0</vt:i4>
      </vt:variant>
      <vt:variant>
        <vt:i4>5</vt:i4>
      </vt:variant>
      <vt:variant>
        <vt:lpwstr/>
      </vt:variant>
      <vt:variant>
        <vt:lpwstr>_Toc444940412</vt:lpwstr>
      </vt:variant>
      <vt:variant>
        <vt:i4>1769473</vt:i4>
      </vt:variant>
      <vt:variant>
        <vt:i4>44</vt:i4>
      </vt:variant>
      <vt:variant>
        <vt:i4>0</vt:i4>
      </vt:variant>
      <vt:variant>
        <vt:i4>5</vt:i4>
      </vt:variant>
      <vt:variant>
        <vt:lpwstr/>
      </vt:variant>
      <vt:variant>
        <vt:lpwstr>_Toc444940411</vt:lpwstr>
      </vt:variant>
      <vt:variant>
        <vt:i4>1769472</vt:i4>
      </vt:variant>
      <vt:variant>
        <vt:i4>38</vt:i4>
      </vt:variant>
      <vt:variant>
        <vt:i4>0</vt:i4>
      </vt:variant>
      <vt:variant>
        <vt:i4>5</vt:i4>
      </vt:variant>
      <vt:variant>
        <vt:lpwstr/>
      </vt:variant>
      <vt:variant>
        <vt:lpwstr>_Toc444940410</vt:lpwstr>
      </vt:variant>
      <vt:variant>
        <vt:i4>1703945</vt:i4>
      </vt:variant>
      <vt:variant>
        <vt:i4>32</vt:i4>
      </vt:variant>
      <vt:variant>
        <vt:i4>0</vt:i4>
      </vt:variant>
      <vt:variant>
        <vt:i4>5</vt:i4>
      </vt:variant>
      <vt:variant>
        <vt:lpwstr/>
      </vt:variant>
      <vt:variant>
        <vt:lpwstr>_Toc444940409</vt:lpwstr>
      </vt:variant>
      <vt:variant>
        <vt:i4>1703944</vt:i4>
      </vt:variant>
      <vt:variant>
        <vt:i4>26</vt:i4>
      </vt:variant>
      <vt:variant>
        <vt:i4>0</vt:i4>
      </vt:variant>
      <vt:variant>
        <vt:i4>5</vt:i4>
      </vt:variant>
      <vt:variant>
        <vt:lpwstr/>
      </vt:variant>
      <vt:variant>
        <vt:lpwstr>_Toc444940408</vt:lpwstr>
      </vt:variant>
      <vt:variant>
        <vt:i4>1703943</vt:i4>
      </vt:variant>
      <vt:variant>
        <vt:i4>20</vt:i4>
      </vt:variant>
      <vt:variant>
        <vt:i4>0</vt:i4>
      </vt:variant>
      <vt:variant>
        <vt:i4>5</vt:i4>
      </vt:variant>
      <vt:variant>
        <vt:lpwstr/>
      </vt:variant>
      <vt:variant>
        <vt:lpwstr>_Toc444940407</vt:lpwstr>
      </vt:variant>
      <vt:variant>
        <vt:i4>1703942</vt:i4>
      </vt:variant>
      <vt:variant>
        <vt:i4>14</vt:i4>
      </vt:variant>
      <vt:variant>
        <vt:i4>0</vt:i4>
      </vt:variant>
      <vt:variant>
        <vt:i4>5</vt:i4>
      </vt:variant>
      <vt:variant>
        <vt:lpwstr/>
      </vt:variant>
      <vt:variant>
        <vt:lpwstr>_Toc444940406</vt:lpwstr>
      </vt:variant>
      <vt:variant>
        <vt:i4>1703941</vt:i4>
      </vt:variant>
      <vt:variant>
        <vt:i4>8</vt:i4>
      </vt:variant>
      <vt:variant>
        <vt:i4>0</vt:i4>
      </vt:variant>
      <vt:variant>
        <vt:i4>5</vt:i4>
      </vt:variant>
      <vt:variant>
        <vt:lpwstr/>
      </vt:variant>
      <vt:variant>
        <vt:lpwstr>_Toc444940405</vt:lpwstr>
      </vt:variant>
      <vt:variant>
        <vt:i4>1703940</vt:i4>
      </vt:variant>
      <vt:variant>
        <vt:i4>2</vt:i4>
      </vt:variant>
      <vt:variant>
        <vt:i4>0</vt:i4>
      </vt:variant>
      <vt:variant>
        <vt:i4>5</vt:i4>
      </vt:variant>
      <vt:variant>
        <vt:lpwstr/>
      </vt:variant>
      <vt:variant>
        <vt:lpwstr>_Toc444940404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Coughlin</dc:creator>
  <cp:lastModifiedBy>Indre McGlinn</cp:lastModifiedBy>
  <cp:revision>4</cp:revision>
  <cp:lastPrinted>2017-03-29T01:24:00Z</cp:lastPrinted>
  <dcterms:created xsi:type="dcterms:W3CDTF">2017-06-07T00:28:00Z</dcterms:created>
  <dcterms:modified xsi:type="dcterms:W3CDTF">2017-06-07T02:34:00Z</dcterms:modified>
</cp:coreProperties>
</file>