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622" w:rsidP="00691622" w:rsidRDefault="00691622" w14:paraId="20D5E366" w14:textId="0921404C">
      <w:pPr>
        <w:pStyle w:val="Heading1"/>
      </w:pPr>
      <w:r>
        <w:t xml:space="preserve">Slide </w:t>
      </w:r>
      <w:r w:rsidR="000E4B31">
        <w:t>o</w:t>
      </w:r>
      <w:r>
        <w:t xml:space="preserve">ne </w:t>
      </w:r>
    </w:p>
    <w:p w:rsidR="00691622" w:rsidP="00691622" w:rsidRDefault="00691622" w14:paraId="48817B3F" w14:textId="1D05E70C">
      <w:pPr>
        <w:pStyle w:val="Heading2"/>
      </w:pPr>
      <w:r>
        <w:t>SDA Reference Group Meeting: Issues Facing SDA Providers</w:t>
      </w:r>
    </w:p>
    <w:p w:rsidR="00691622" w:rsidP="00691622" w:rsidRDefault="002507F3" w14:paraId="0EFFD7D8" w14:textId="260CBE96">
      <w:pPr>
        <w:rPr>
          <w:lang w:val="en-US"/>
        </w:rPr>
      </w:pPr>
      <w:r>
        <w:rPr>
          <w:lang w:val="en-US"/>
        </w:rPr>
        <w:t xml:space="preserve">National Disability Services. </w:t>
      </w:r>
    </w:p>
    <w:p w:rsidR="002507F3" w:rsidP="00691622" w:rsidRDefault="002507F3" w14:paraId="6132E565" w14:textId="3CB56BEF">
      <w:pPr>
        <w:rPr>
          <w:lang w:val="en-US"/>
        </w:rPr>
      </w:pPr>
      <w:r>
        <w:rPr>
          <w:lang w:val="en-US"/>
        </w:rPr>
        <w:t xml:space="preserve">Specialist Disability Accommodation (SDA) Forum. </w:t>
      </w:r>
    </w:p>
    <w:p w:rsidR="002507F3" w:rsidP="00691622" w:rsidRDefault="002507F3" w14:paraId="2D7AD0F0" w14:textId="28622A6A">
      <w:pPr>
        <w:rPr>
          <w:lang w:val="en-US"/>
        </w:rPr>
      </w:pPr>
      <w:r>
        <w:rPr>
          <w:lang w:val="en-US"/>
        </w:rPr>
        <w:t xml:space="preserve">Exploring issues, </w:t>
      </w:r>
      <w:proofErr w:type="gramStart"/>
      <w:r>
        <w:rPr>
          <w:lang w:val="en-US"/>
        </w:rPr>
        <w:t>challenges</w:t>
      </w:r>
      <w:proofErr w:type="gramEnd"/>
      <w:r>
        <w:rPr>
          <w:lang w:val="en-US"/>
        </w:rPr>
        <w:t xml:space="preserve"> and opportunities. </w:t>
      </w:r>
    </w:p>
    <w:p w:rsidRPr="00634F75" w:rsidR="002507F3" w:rsidP="00691622" w:rsidRDefault="002507F3" w14:paraId="55FC9253" w14:textId="22AE2C35">
      <w:r>
        <w:rPr>
          <w:lang w:val="en-US"/>
        </w:rPr>
        <w:t xml:space="preserve">8 September 2021, 2pm – 4pm Australian Eastern Standard Time. </w:t>
      </w:r>
    </w:p>
    <w:p w:rsidRPr="00876C35" w:rsidR="00691622" w:rsidP="00691622" w:rsidRDefault="00691622" w14:paraId="0E904566" w14:textId="77777777">
      <w:pPr>
        <w:pStyle w:val="Heading1"/>
      </w:pPr>
      <w:r>
        <w:t>Slide two</w:t>
      </w:r>
    </w:p>
    <w:p w:rsidRPr="00876C35" w:rsidR="00691622" w:rsidP="00691622" w:rsidRDefault="00691622" w14:paraId="4FC30224" w14:textId="77777777">
      <w:pPr>
        <w:pStyle w:val="Heading2"/>
      </w:pPr>
      <w:r>
        <w:t>Agenda:</w:t>
      </w:r>
    </w:p>
    <w:p w:rsidR="00691622" w:rsidP="00DA068F" w:rsidRDefault="00691622" w14:paraId="5F940E2C" w14:textId="75928BF3">
      <w:pPr>
        <w:pStyle w:val="ListParagraph"/>
        <w:numPr>
          <w:ilvl w:val="0"/>
          <w:numId w:val="22"/>
        </w:numPr>
      </w:pPr>
      <w:r>
        <w:t xml:space="preserve">Welcome and Acknowledgement of Country </w:t>
      </w:r>
      <w:r w:rsidR="0020267E">
        <w:t>by Sarah Fordyce, State Manager Victoria, NDS</w:t>
      </w:r>
    </w:p>
    <w:p w:rsidR="00691622" w:rsidP="00DA068F" w:rsidRDefault="0020267E" w14:paraId="0644DA6A" w14:textId="20CC6286">
      <w:pPr>
        <w:pStyle w:val="ListParagraph"/>
        <w:numPr>
          <w:ilvl w:val="0"/>
          <w:numId w:val="22"/>
        </w:numPr>
      </w:pPr>
      <w:r>
        <w:t>Policy Update by Philippa Angley, Head of Policy, NDS</w:t>
      </w:r>
    </w:p>
    <w:p w:rsidR="00691622" w:rsidP="00DA068F" w:rsidRDefault="0020267E" w14:paraId="03C512AC" w14:textId="2B7C0D45">
      <w:pPr>
        <w:pStyle w:val="ListParagraph"/>
        <w:numPr>
          <w:ilvl w:val="0"/>
          <w:numId w:val="22"/>
        </w:numPr>
      </w:pPr>
      <w:r>
        <w:t xml:space="preserve">SDA Data and Insights by Joseph Connellan, Director of MC Two proprietary limited. </w:t>
      </w:r>
    </w:p>
    <w:p w:rsidR="00691622" w:rsidP="00DA068F" w:rsidRDefault="0020267E" w14:paraId="1C62E150" w14:textId="1DF20E75">
      <w:pPr>
        <w:pStyle w:val="ListParagraph"/>
        <w:numPr>
          <w:ilvl w:val="0"/>
          <w:numId w:val="22"/>
        </w:numPr>
      </w:pPr>
      <w:r>
        <w:t xml:space="preserve">Issues identified in SDA Sector profiling interviews and social housing regulation review consultation by Heidi Cheung, Senior Policy and Projects Officer, Quality and Safeguarding, NDS. </w:t>
      </w:r>
    </w:p>
    <w:p w:rsidR="00D764DB" w:rsidP="00DA068F" w:rsidRDefault="00D764DB" w14:paraId="363DD372" w14:textId="61F5D7D5">
      <w:pPr>
        <w:pStyle w:val="ListParagraph"/>
        <w:numPr>
          <w:ilvl w:val="0"/>
          <w:numId w:val="22"/>
        </w:numPr>
        <w:rPr/>
      </w:pPr>
      <w:r w:rsidR="00D764DB">
        <w:rPr/>
        <w:t>Q</w:t>
      </w:r>
      <w:r w:rsidR="6608278B">
        <w:rPr/>
        <w:t xml:space="preserve"> and </w:t>
      </w:r>
      <w:r w:rsidR="00D764DB">
        <w:rPr/>
        <w:t>A</w:t>
      </w:r>
    </w:p>
    <w:p w:rsidR="00691622" w:rsidP="00DA068F" w:rsidRDefault="00D764DB" w14:paraId="2C240A93" w14:textId="2BC31B56">
      <w:pPr>
        <w:pStyle w:val="ListParagraph"/>
        <w:numPr>
          <w:ilvl w:val="0"/>
          <w:numId w:val="22"/>
        </w:numPr>
      </w:pPr>
      <w:r>
        <w:t xml:space="preserve">National Construction Code and Challenges with Tenancy Agreements by Owen </w:t>
      </w:r>
      <w:proofErr w:type="spellStart"/>
      <w:r>
        <w:t>Jourdian</w:t>
      </w:r>
      <w:proofErr w:type="spellEnd"/>
      <w:r>
        <w:t xml:space="preserve">, Managing </w:t>
      </w:r>
      <w:r w:rsidR="0040792E">
        <w:t xml:space="preserve">Director, </w:t>
      </w:r>
      <w:proofErr w:type="spellStart"/>
      <w:r w:rsidR="0040792E">
        <w:t>Illowra</w:t>
      </w:r>
      <w:proofErr w:type="spellEnd"/>
      <w:r w:rsidR="0040792E">
        <w:t xml:space="preserve"> Projects. </w:t>
      </w:r>
    </w:p>
    <w:p w:rsidR="0040792E" w:rsidP="00DA068F" w:rsidRDefault="0040792E" w14:paraId="76FC8F00" w14:textId="7775B3BD">
      <w:pPr>
        <w:pStyle w:val="ListParagraph"/>
        <w:numPr>
          <w:ilvl w:val="0"/>
          <w:numId w:val="22"/>
        </w:numPr>
        <w:rPr/>
      </w:pPr>
      <w:r w:rsidR="0040792E">
        <w:rPr/>
        <w:t>Q</w:t>
      </w:r>
      <w:r w:rsidR="24CA3793">
        <w:rPr/>
        <w:t xml:space="preserve"> and </w:t>
      </w:r>
      <w:r w:rsidR="0040792E">
        <w:rPr/>
        <w:t>A</w:t>
      </w:r>
    </w:p>
    <w:p w:rsidR="0040792E" w:rsidP="00DA068F" w:rsidRDefault="0040792E" w14:paraId="122F9201" w14:textId="2F1EDEB9">
      <w:pPr>
        <w:pStyle w:val="ListParagraph"/>
        <w:numPr>
          <w:ilvl w:val="0"/>
          <w:numId w:val="22"/>
        </w:numPr>
      </w:pPr>
      <w:r>
        <w:t>Disability Housing Outcomes Framework by Anna Ashenden, Principal consultant at Social Ventures Australia</w:t>
      </w:r>
    </w:p>
    <w:p w:rsidR="0040792E" w:rsidP="00DA068F" w:rsidRDefault="0040792E" w14:paraId="4E532B2F" w14:textId="3D582B9F">
      <w:pPr>
        <w:pStyle w:val="ListParagraph"/>
        <w:numPr>
          <w:ilvl w:val="0"/>
          <w:numId w:val="22"/>
        </w:numPr>
      </w:pPr>
      <w:r>
        <w:t xml:space="preserve">Provider perspectives by Natasha Williams, Executive General Manager, </w:t>
      </w:r>
      <w:proofErr w:type="spellStart"/>
      <w:r>
        <w:t>GenU</w:t>
      </w:r>
      <w:proofErr w:type="spellEnd"/>
    </w:p>
    <w:p w:rsidR="0040792E" w:rsidP="00DA068F" w:rsidRDefault="0040792E" w14:paraId="7A8E3838" w14:textId="54681CD0">
      <w:pPr>
        <w:pStyle w:val="ListParagraph"/>
        <w:numPr>
          <w:ilvl w:val="0"/>
          <w:numId w:val="22"/>
        </w:numPr>
        <w:rPr/>
      </w:pPr>
      <w:r w:rsidR="0040792E">
        <w:rPr/>
        <w:t>Q</w:t>
      </w:r>
      <w:r w:rsidR="3D6A6817">
        <w:rPr/>
        <w:t xml:space="preserve"> and </w:t>
      </w:r>
      <w:r w:rsidR="0040792E">
        <w:rPr/>
        <w:t>A</w:t>
      </w:r>
    </w:p>
    <w:p w:rsidR="0040792E" w:rsidP="00DA068F" w:rsidRDefault="0034094D" w14:paraId="17F7816E" w14:textId="634A3F50">
      <w:pPr>
        <w:pStyle w:val="ListParagraph"/>
        <w:numPr>
          <w:ilvl w:val="0"/>
          <w:numId w:val="22"/>
        </w:numPr>
      </w:pPr>
      <w:r>
        <w:t>Break out rooms: What needs to change?</w:t>
      </w:r>
    </w:p>
    <w:p w:rsidR="0034094D" w:rsidP="00DA068F" w:rsidRDefault="0034094D" w14:paraId="326BC07F" w14:textId="4D233DC2">
      <w:pPr>
        <w:pStyle w:val="ListParagraph"/>
        <w:numPr>
          <w:ilvl w:val="0"/>
          <w:numId w:val="22"/>
        </w:numPr>
      </w:pPr>
      <w:r>
        <w:t>Sharing findings</w:t>
      </w:r>
    </w:p>
    <w:p w:rsidRPr="00A37466" w:rsidR="006258A1" w:rsidP="00DA068F" w:rsidRDefault="006258A1" w14:paraId="5C052C18" w14:textId="3C6D895B">
      <w:pPr>
        <w:pStyle w:val="ListParagraph"/>
        <w:numPr>
          <w:ilvl w:val="0"/>
          <w:numId w:val="22"/>
        </w:numPr>
      </w:pPr>
      <w:r>
        <w:t>Close of Meeting</w:t>
      </w:r>
    </w:p>
    <w:p w:rsidR="00691622" w:rsidP="00691622" w:rsidRDefault="00691622" w14:paraId="3CCD6978" w14:textId="486B23B0">
      <w:pPr>
        <w:pStyle w:val="Heading1"/>
      </w:pPr>
      <w:r>
        <w:t>Slide three</w:t>
      </w:r>
    </w:p>
    <w:p w:rsidR="00691622" w:rsidP="00691622" w:rsidRDefault="0034094D" w14:paraId="2F53E83A" w14:textId="6EB9B309">
      <w:pPr>
        <w:pStyle w:val="Heading2"/>
      </w:pPr>
      <w:r>
        <w:t>Policy Update</w:t>
      </w:r>
    </w:p>
    <w:p w:rsidRPr="0034094D" w:rsidR="0034094D" w:rsidP="0034094D" w:rsidRDefault="0034094D" w14:paraId="65165A67" w14:textId="58DAFE0D">
      <w:r>
        <w:t>Philippa Angley, Head of Policy, NDS</w:t>
      </w:r>
    </w:p>
    <w:p w:rsidRPr="00691622" w:rsidR="00691622" w:rsidP="00691622" w:rsidRDefault="00691622" w14:paraId="49898361" w14:textId="463F824E">
      <w:pPr>
        <w:pStyle w:val="Heading1"/>
      </w:pPr>
      <w:r>
        <w:t>Slide fo</w:t>
      </w:r>
      <w:r w:rsidR="00B4300B">
        <w:t>ur</w:t>
      </w:r>
    </w:p>
    <w:p w:rsidR="00B4300B" w:rsidP="00B4300B" w:rsidRDefault="00B4300B" w14:paraId="5C243DCB" w14:textId="77777777">
      <w:pPr>
        <w:pStyle w:val="Heading2"/>
      </w:pPr>
      <w:r>
        <w:t>SDA Data and Insights</w:t>
      </w:r>
    </w:p>
    <w:p w:rsidRPr="00691622" w:rsidR="00A345AE" w:rsidP="00B4300B" w:rsidRDefault="00B4300B" w14:paraId="5B6150E2" w14:textId="7BD465A3">
      <w:r>
        <w:t xml:space="preserve">Joseph Connellan, </w:t>
      </w:r>
      <w:r w:rsidR="008B7DCE">
        <w:t>Director, MC Two Pty Ltd</w:t>
      </w:r>
    </w:p>
    <w:p w:rsidR="00691622" w:rsidP="00691622" w:rsidRDefault="00691622" w14:paraId="0AF94F37" w14:textId="77777777">
      <w:pPr>
        <w:pStyle w:val="Heading1"/>
      </w:pPr>
      <w:r>
        <w:lastRenderedPageBreak/>
        <w:t>Slide five</w:t>
      </w:r>
    </w:p>
    <w:p w:rsidR="00691622" w:rsidP="00691622" w:rsidRDefault="008B7DCE" w14:paraId="1960A68F" w14:textId="23A154C6">
      <w:pPr>
        <w:pStyle w:val="Heading2"/>
      </w:pPr>
      <w:r>
        <w:t>Welcome and Introductions</w:t>
      </w:r>
    </w:p>
    <w:p w:rsidR="00446EBD" w:rsidP="00DA068F" w:rsidRDefault="00446EBD" w14:paraId="758FDF6D" w14:textId="77777777">
      <w:pPr>
        <w:numPr>
          <w:ilvl w:val="0"/>
          <w:numId w:val="1"/>
        </w:numPr>
      </w:pPr>
      <w:r w:rsidRPr="00446EBD">
        <w:t>Acknowledgment of Country</w:t>
      </w:r>
      <w:r>
        <w:t xml:space="preserve">: </w:t>
      </w:r>
    </w:p>
    <w:p w:rsidRPr="00446EBD" w:rsidR="00446EBD" w:rsidP="00DA068F" w:rsidRDefault="00446EBD" w14:paraId="24CB10BD" w14:textId="4E177928">
      <w:pPr>
        <w:numPr>
          <w:ilvl w:val="1"/>
          <w:numId w:val="1"/>
        </w:numPr>
      </w:pPr>
      <w:r w:rsidRPr="00446EBD">
        <w:rPr>
          <w:lang w:val="en-US"/>
        </w:rPr>
        <w:t>I would like to begin by acknowledging the Traditional Custodians of the land on which we all meet today and pay my respects to their Elders past and present. I extend that respect to Aboriginal and Torres Strait Islander peoples here today.</w:t>
      </w:r>
    </w:p>
    <w:p w:rsidRPr="00446EBD" w:rsidR="00446EBD" w:rsidP="00DA068F" w:rsidRDefault="00446EBD" w14:paraId="1D4DF622" w14:textId="77777777">
      <w:pPr>
        <w:numPr>
          <w:ilvl w:val="0"/>
          <w:numId w:val="1"/>
        </w:numPr>
      </w:pPr>
      <w:r w:rsidRPr="00446EBD">
        <w:t>Joseph Connellan, MC Two Pty Ltd (</w:t>
      </w:r>
      <w:hyperlink w:history="1" r:id="rId10">
        <w:r w:rsidRPr="00446EBD">
          <w:rPr>
            <w:rStyle w:val="Hyperlink"/>
          </w:rPr>
          <w:t>www.mctwo.com.au</w:t>
        </w:r>
      </w:hyperlink>
      <w:r w:rsidRPr="00446EBD">
        <w:t xml:space="preserve">)  </w:t>
      </w:r>
    </w:p>
    <w:p w:rsidRPr="00446EBD" w:rsidR="00446EBD" w:rsidP="00DA068F" w:rsidRDefault="00446EBD" w14:paraId="52E8372A" w14:textId="77777777">
      <w:pPr>
        <w:numPr>
          <w:ilvl w:val="1"/>
          <w:numId w:val="1"/>
        </w:numPr>
      </w:pPr>
      <w:r w:rsidRPr="00446EBD">
        <w:t xml:space="preserve">Joseph is a consultant who focuses on developing better housing and services for people with disability.  </w:t>
      </w:r>
    </w:p>
    <w:p w:rsidRPr="00446EBD" w:rsidR="00446EBD" w:rsidP="00DA068F" w:rsidRDefault="00446EBD" w14:paraId="319924AB" w14:textId="77777777">
      <w:pPr>
        <w:numPr>
          <w:ilvl w:val="1"/>
          <w:numId w:val="1"/>
        </w:numPr>
      </w:pPr>
      <w:r w:rsidRPr="00446EBD">
        <w:t xml:space="preserve">Joseph operates in all Australian States and Territories </w:t>
      </w:r>
    </w:p>
    <w:p w:rsidRPr="00446EBD" w:rsidR="00446EBD" w:rsidP="00DA068F" w:rsidRDefault="00446EBD" w14:paraId="5B2088DD" w14:textId="77777777">
      <w:pPr>
        <w:numPr>
          <w:ilvl w:val="1"/>
          <w:numId w:val="1"/>
        </w:numPr>
      </w:pPr>
      <w:r w:rsidRPr="00446EBD">
        <w:t xml:space="preserve">MC Two provides analysis, </w:t>
      </w:r>
      <w:proofErr w:type="gramStart"/>
      <w:r w:rsidRPr="00446EBD">
        <w:t>advice</w:t>
      </w:r>
      <w:proofErr w:type="gramEnd"/>
      <w:r w:rsidRPr="00446EBD">
        <w:t xml:space="preserve"> and education</w:t>
      </w:r>
    </w:p>
    <w:p w:rsidRPr="00446EBD" w:rsidR="00446EBD" w:rsidP="00DA068F" w:rsidRDefault="00446EBD" w14:paraId="0A2F70D6" w14:textId="77777777">
      <w:pPr>
        <w:numPr>
          <w:ilvl w:val="1"/>
          <w:numId w:val="1"/>
        </w:numPr>
      </w:pPr>
      <w:r w:rsidRPr="00446EBD">
        <w:t xml:space="preserve">Contact details e. </w:t>
      </w:r>
      <w:hyperlink w:history="1" r:id="rId11">
        <w:r w:rsidRPr="00446EBD">
          <w:rPr>
            <w:rStyle w:val="Hyperlink"/>
          </w:rPr>
          <w:t>joseph.connellan@gmail.com</w:t>
        </w:r>
      </w:hyperlink>
      <w:r w:rsidRPr="00446EBD">
        <w:t xml:space="preserve"> m: 0438 388 444 </w:t>
      </w:r>
    </w:p>
    <w:p w:rsidRPr="00446EBD" w:rsidR="00446EBD" w:rsidP="00DA068F" w:rsidRDefault="00446EBD" w14:paraId="59088075" w14:textId="77777777">
      <w:pPr>
        <w:numPr>
          <w:ilvl w:val="0"/>
          <w:numId w:val="1"/>
        </w:numPr>
      </w:pPr>
      <w:r w:rsidRPr="00446EBD">
        <w:t>Distribution</w:t>
      </w:r>
    </w:p>
    <w:p w:rsidRPr="00446EBD" w:rsidR="00446EBD" w:rsidP="00DA068F" w:rsidRDefault="00446EBD" w14:paraId="3634E39E" w14:textId="77777777">
      <w:pPr>
        <w:numPr>
          <w:ilvl w:val="1"/>
          <w:numId w:val="1"/>
        </w:numPr>
      </w:pPr>
      <w:r w:rsidRPr="00446EBD">
        <w:rPr>
          <w:lang w:val="en-US"/>
        </w:rPr>
        <w:t xml:space="preserve">This presentation can be distributed with the author's written permission. </w:t>
      </w:r>
    </w:p>
    <w:p w:rsidRPr="00446EBD" w:rsidR="00446EBD" w:rsidP="00DA068F" w:rsidRDefault="00446EBD" w14:paraId="260CF972" w14:textId="77777777">
      <w:pPr>
        <w:numPr>
          <w:ilvl w:val="0"/>
          <w:numId w:val="1"/>
        </w:numPr>
      </w:pPr>
      <w:r w:rsidRPr="00446EBD">
        <w:t xml:space="preserve"> Disclaimer</w:t>
      </w:r>
    </w:p>
    <w:p w:rsidRPr="00446EBD" w:rsidR="00446EBD" w:rsidP="00DA068F" w:rsidRDefault="00446EBD" w14:paraId="5ACA441C" w14:textId="77777777">
      <w:pPr>
        <w:numPr>
          <w:ilvl w:val="1"/>
          <w:numId w:val="1"/>
        </w:numPr>
      </w:pPr>
      <w:r w:rsidRPr="00446EBD">
        <w:rPr>
          <w:lang w:val="en-US"/>
        </w:rPr>
        <w:t xml:space="preserve">Please note that the information presented is based on information drawn from the NDIS SDA published data as well as other published sources. It is accurate to the best of our knowledge. It is important to note that information changes quickly, and you should seek your own confirmation on our advice before using it to make business decisions. This presentation is not intended to replace or constitute business, financial, </w:t>
      </w:r>
      <w:proofErr w:type="gramStart"/>
      <w:r w:rsidRPr="00446EBD">
        <w:rPr>
          <w:lang w:val="en-US"/>
        </w:rPr>
        <w:t>legal</w:t>
      </w:r>
      <w:proofErr w:type="gramEnd"/>
      <w:r w:rsidRPr="00446EBD">
        <w:rPr>
          <w:lang w:val="en-US"/>
        </w:rPr>
        <w:t xml:space="preserve"> or other advice based on your specific circumstances and is general by nature. </w:t>
      </w:r>
    </w:p>
    <w:p w:rsidRPr="008B7DCE" w:rsidR="008B7DCE" w:rsidP="008B7DCE" w:rsidRDefault="008B7DCE" w14:paraId="7F3DE9B2" w14:textId="77777777"/>
    <w:p w:rsidR="00691622" w:rsidP="00691622" w:rsidRDefault="00691622" w14:paraId="3A539F90" w14:textId="77777777">
      <w:pPr>
        <w:pStyle w:val="Heading1"/>
      </w:pPr>
      <w:r>
        <w:t>Slide six</w:t>
      </w:r>
    </w:p>
    <w:p w:rsidR="00691622" w:rsidP="00691622" w:rsidRDefault="00C45710" w14:paraId="351D338D" w14:textId="06FF75E9">
      <w:pPr>
        <w:pStyle w:val="Heading2"/>
      </w:pPr>
      <w:r>
        <w:t>The Housing for NDIS Participants System</w:t>
      </w:r>
    </w:p>
    <w:p w:rsidR="00686F9D" w:rsidP="00C45710" w:rsidRDefault="00691622" w14:paraId="456CD01E" w14:textId="77777777">
      <w:pPr>
        <w:ind w:left="360"/>
      </w:pPr>
      <w:r>
        <w:t>​</w:t>
      </w:r>
      <w:r w:rsidR="00C45710">
        <w:t xml:space="preserve">This slide contains </w:t>
      </w:r>
      <w:r w:rsidR="00686F9D">
        <w:t xml:space="preserve">two diagrams. </w:t>
      </w:r>
    </w:p>
    <w:p w:rsidR="00691622" w:rsidP="00C45710" w:rsidRDefault="00686F9D" w14:paraId="4EF02BFF" w14:textId="3DB0C041">
      <w:pPr>
        <w:ind w:left="360"/>
      </w:pPr>
      <w:r>
        <w:t xml:space="preserve">The first diagram is a </w:t>
      </w:r>
      <w:r w:rsidR="0026028F">
        <w:t>triangle</w:t>
      </w:r>
      <w:r w:rsidR="00C46FB4">
        <w:t xml:space="preserve"> which has been cut in half </w:t>
      </w:r>
      <w:r w:rsidR="00C15031">
        <w:t>lengthways</w:t>
      </w:r>
      <w:r w:rsidR="0026028F">
        <w:t>.</w:t>
      </w:r>
      <w:r w:rsidR="00C15031">
        <w:t xml:space="preserve"> The left half of the triangle has been titled ‘Housing’, while the right side of the triangle has been titled ‘Support</w:t>
      </w:r>
      <w:r w:rsidR="006B4271">
        <w:t xml:space="preserve">’. </w:t>
      </w:r>
    </w:p>
    <w:p w:rsidR="006B4271" w:rsidP="00C45710" w:rsidRDefault="006B4271" w14:paraId="2DB10026" w14:textId="155882B2">
      <w:pPr>
        <w:ind w:left="360"/>
      </w:pPr>
      <w:r>
        <w:t xml:space="preserve">The Housing side of the triangle has been divided into </w:t>
      </w:r>
      <w:proofErr w:type="gramStart"/>
      <w:r>
        <w:t>a number of</w:t>
      </w:r>
      <w:proofErr w:type="gramEnd"/>
      <w:r>
        <w:t xml:space="preserve"> parts</w:t>
      </w:r>
      <w:r w:rsidR="00C1331D">
        <w:t xml:space="preserve">. The very smallest part of the triangle, at the very top, is labelled specialist disability accommodation (which includes robust, high physical support, fully accessible, improved liveability and basic). This shows that SDA is a very small part of the disability housing landscape. </w:t>
      </w:r>
      <w:r w:rsidR="00DB11CF">
        <w:t xml:space="preserve">The rest of the housing side of the triangle is made up of social and affordable housing, the private rental </w:t>
      </w:r>
      <w:proofErr w:type="gramStart"/>
      <w:r w:rsidR="00DB11CF">
        <w:t>market</w:t>
      </w:r>
      <w:proofErr w:type="gramEnd"/>
      <w:r w:rsidR="00DB11CF">
        <w:t xml:space="preserve"> and </w:t>
      </w:r>
      <w:r w:rsidR="006A3178">
        <w:t xml:space="preserve">homes (owned outright, with shared equity or in host arrangements/living at home in family or friend’s house). </w:t>
      </w:r>
    </w:p>
    <w:p w:rsidR="003C436B" w:rsidP="00C45710" w:rsidRDefault="006A3178" w14:paraId="01475601" w14:textId="545BE239">
      <w:pPr>
        <w:ind w:left="360"/>
      </w:pPr>
      <w:r>
        <w:lastRenderedPageBreak/>
        <w:t xml:space="preserve">The Support </w:t>
      </w:r>
      <w:r w:rsidR="00CA2AB9">
        <w:t xml:space="preserve">section </w:t>
      </w:r>
      <w:r>
        <w:t xml:space="preserve">of the triangle shows </w:t>
      </w:r>
      <w:r w:rsidR="00CA2AB9">
        <w:t xml:space="preserve">Supported Independent Living (SIL) in the smallest part of the triangle at the very top. The next section is made up of </w:t>
      </w:r>
      <w:r w:rsidR="003C436B">
        <w:t xml:space="preserve">Independent Living Options and other flexible supports. </w:t>
      </w:r>
    </w:p>
    <w:p w:rsidR="00277F07" w:rsidP="00C45710" w:rsidRDefault="003C436B" w14:paraId="67D506E3" w14:textId="47DF42E2">
      <w:pPr>
        <w:ind w:left="360"/>
      </w:pPr>
      <w:r>
        <w:t xml:space="preserve">The second diagram on the slide is a pie chart. The pie chart shows the types of housing used by people with disabilities. </w:t>
      </w:r>
      <w:r w:rsidR="00D26B40">
        <w:t xml:space="preserve">Only 2.3% of the housing is new SDA. Existing SDA makes up </w:t>
      </w:r>
      <w:r w:rsidR="00277F07">
        <w:t xml:space="preserve">3.7% of housing. Non-SDA houses make up 94% of housing. </w:t>
      </w:r>
    </w:p>
    <w:p w:rsidR="00277F07" w:rsidP="00277F07" w:rsidRDefault="00277F07" w14:paraId="5B15A0DB" w14:textId="1D35A97E">
      <w:pPr>
        <w:pStyle w:val="Heading1"/>
      </w:pPr>
      <w:r>
        <w:t>Slide s</w:t>
      </w:r>
      <w:r w:rsidR="0029309B">
        <w:t>even</w:t>
      </w:r>
    </w:p>
    <w:p w:rsidR="00691622" w:rsidP="0029309B" w:rsidRDefault="0029309B" w14:paraId="706B0C58" w14:textId="0F6A6A24">
      <w:pPr>
        <w:pStyle w:val="Heading2"/>
      </w:pPr>
      <w:r>
        <w:t>NDIS SDA program</w:t>
      </w:r>
    </w:p>
    <w:p w:rsidRPr="00653554" w:rsidR="00653554" w:rsidP="00DA068F" w:rsidRDefault="00653554" w14:paraId="158DD568" w14:textId="77777777">
      <w:pPr>
        <w:numPr>
          <w:ilvl w:val="0"/>
          <w:numId w:val="2"/>
        </w:numPr>
      </w:pPr>
      <w:r w:rsidRPr="00653554">
        <w:rPr>
          <w:lang w:val="en-US"/>
        </w:rPr>
        <w:t>The purpose of any housing funding is to deliver:</w:t>
      </w:r>
    </w:p>
    <w:p w:rsidRPr="00653554" w:rsidR="00653554" w:rsidP="00DA068F" w:rsidRDefault="00653554" w14:paraId="7D40B9C4" w14:textId="77777777">
      <w:pPr>
        <w:numPr>
          <w:ilvl w:val="1"/>
          <w:numId w:val="2"/>
        </w:numPr>
      </w:pPr>
      <w:r w:rsidRPr="00653554">
        <w:rPr>
          <w:lang w:val="en-US"/>
        </w:rPr>
        <w:t xml:space="preserve">Contemporary housing </w:t>
      </w:r>
    </w:p>
    <w:p w:rsidRPr="00653554" w:rsidR="00653554" w:rsidP="00DA068F" w:rsidRDefault="00653554" w14:paraId="37237CE1" w14:textId="77777777">
      <w:pPr>
        <w:numPr>
          <w:ilvl w:val="1"/>
          <w:numId w:val="2"/>
        </w:numPr>
      </w:pPr>
      <w:r w:rsidRPr="00653554">
        <w:rPr>
          <w:lang w:val="en-US"/>
        </w:rPr>
        <w:t xml:space="preserve">Within budget </w:t>
      </w:r>
    </w:p>
    <w:p w:rsidRPr="00653554" w:rsidR="00653554" w:rsidP="00DA068F" w:rsidRDefault="00653554" w14:paraId="677A9422" w14:textId="77777777">
      <w:pPr>
        <w:numPr>
          <w:ilvl w:val="1"/>
          <w:numId w:val="2"/>
        </w:numPr>
      </w:pPr>
      <w:r w:rsidRPr="00653554">
        <w:rPr>
          <w:lang w:val="en-US"/>
        </w:rPr>
        <w:t xml:space="preserve">In a timely </w:t>
      </w:r>
    </w:p>
    <w:p w:rsidRPr="00653554" w:rsidR="00653554" w:rsidP="00DA068F" w:rsidRDefault="00653554" w14:paraId="6491D8BB" w14:textId="77777777">
      <w:pPr>
        <w:numPr>
          <w:ilvl w:val="1"/>
          <w:numId w:val="2"/>
        </w:numPr>
      </w:pPr>
      <w:r w:rsidRPr="00653554">
        <w:rPr>
          <w:lang w:val="en-US"/>
        </w:rPr>
        <w:t xml:space="preserve">In a reputable manner  </w:t>
      </w:r>
    </w:p>
    <w:p w:rsidRPr="00653554" w:rsidR="00653554" w:rsidP="00DA068F" w:rsidRDefault="00653554" w14:paraId="4A346BDA" w14:textId="77777777">
      <w:pPr>
        <w:numPr>
          <w:ilvl w:val="0"/>
          <w:numId w:val="2"/>
        </w:numPr>
      </w:pPr>
      <w:r w:rsidRPr="00653554">
        <w:rPr>
          <w:lang w:val="en-US"/>
        </w:rPr>
        <w:t>SDA program:</w:t>
      </w:r>
    </w:p>
    <w:p w:rsidRPr="00653554" w:rsidR="00653554" w:rsidP="00DA068F" w:rsidRDefault="00653554" w14:paraId="581A75F1" w14:textId="77777777">
      <w:pPr>
        <w:numPr>
          <w:ilvl w:val="1"/>
          <w:numId w:val="2"/>
        </w:numPr>
      </w:pPr>
      <w:r w:rsidRPr="00653554">
        <w:rPr>
          <w:lang w:val="en-US"/>
        </w:rPr>
        <w:t xml:space="preserve">Commenced in 2015 with the SDA Pricing and Payments Framework </w:t>
      </w:r>
    </w:p>
    <w:p w:rsidRPr="00653554" w:rsidR="00653554" w:rsidP="00DA068F" w:rsidRDefault="00653554" w14:paraId="0A2B8009" w14:textId="77777777">
      <w:pPr>
        <w:numPr>
          <w:ilvl w:val="1"/>
          <w:numId w:val="2"/>
        </w:numPr>
      </w:pPr>
      <w:r w:rsidRPr="00653554">
        <w:rPr>
          <w:lang w:val="en-US"/>
        </w:rPr>
        <w:t xml:space="preserve">Framed around </w:t>
      </w:r>
    </w:p>
    <w:p w:rsidRPr="00653554" w:rsidR="00653554" w:rsidP="00DA068F" w:rsidRDefault="00653554" w14:paraId="41DB98CF" w14:textId="77777777">
      <w:pPr>
        <w:numPr>
          <w:ilvl w:val="2"/>
          <w:numId w:val="2"/>
        </w:numPr>
      </w:pPr>
      <w:r w:rsidRPr="00653554">
        <w:rPr>
          <w:lang w:val="en-US"/>
        </w:rPr>
        <w:t xml:space="preserve">Enrolling existing SDA and developing new SDA dwellings </w:t>
      </w:r>
    </w:p>
    <w:p w:rsidRPr="00653554" w:rsidR="00653554" w:rsidP="00DA068F" w:rsidRDefault="00653554" w14:paraId="2082183D" w14:textId="77777777">
      <w:pPr>
        <w:numPr>
          <w:ilvl w:val="2"/>
          <w:numId w:val="2"/>
        </w:numPr>
      </w:pPr>
      <w:r w:rsidRPr="00653554">
        <w:rPr>
          <w:lang w:val="en-US"/>
        </w:rPr>
        <w:t xml:space="preserve">Adding SDA to 28,000 NDIS participants both in (17,500) and entitled to (10,500) SDA. </w:t>
      </w:r>
    </w:p>
    <w:p w:rsidRPr="00653554" w:rsidR="00653554" w:rsidP="00DA068F" w:rsidRDefault="00653554" w14:paraId="39E8AA3C" w14:textId="77777777">
      <w:pPr>
        <w:numPr>
          <w:ilvl w:val="1"/>
          <w:numId w:val="2"/>
        </w:numPr>
      </w:pPr>
      <w:r w:rsidRPr="00653554">
        <w:rPr>
          <w:lang w:val="en-US"/>
        </w:rPr>
        <w:t xml:space="preserve">Budget estimated at $700m. </w:t>
      </w:r>
    </w:p>
    <w:p w:rsidRPr="00653554" w:rsidR="00653554" w:rsidP="00DA068F" w:rsidRDefault="00653554" w14:paraId="2DD7A3FA" w14:textId="77777777">
      <w:pPr>
        <w:numPr>
          <w:ilvl w:val="0"/>
          <w:numId w:val="2"/>
        </w:numPr>
      </w:pPr>
      <w:r w:rsidRPr="00653554">
        <w:rPr>
          <w:lang w:val="en-US"/>
        </w:rPr>
        <w:t xml:space="preserve">The NDIS: </w:t>
      </w:r>
    </w:p>
    <w:p w:rsidRPr="00653554" w:rsidR="00653554" w:rsidP="00DA068F" w:rsidRDefault="00653554" w14:paraId="44BA820A" w14:textId="77777777">
      <w:pPr>
        <w:numPr>
          <w:ilvl w:val="1"/>
          <w:numId w:val="2"/>
        </w:numPr>
      </w:pPr>
      <w:r w:rsidRPr="00653554">
        <w:rPr>
          <w:lang w:val="en-US"/>
        </w:rPr>
        <w:t xml:space="preserve">Adopted an open market recurrent funding model </w:t>
      </w:r>
    </w:p>
    <w:p w:rsidR="00653554" w:rsidP="00DA068F" w:rsidRDefault="00653554" w14:paraId="3653C000" w14:textId="623C1248">
      <w:pPr>
        <w:numPr>
          <w:ilvl w:val="1"/>
          <w:numId w:val="2"/>
        </w:numPr>
      </w:pPr>
      <w:r w:rsidRPr="00653554">
        <w:rPr>
          <w:lang w:val="en-US"/>
        </w:rPr>
        <w:t xml:space="preserve">Rather than the tender approach more commonly used in </w:t>
      </w:r>
      <w:proofErr w:type="gramStart"/>
      <w:r w:rsidRPr="00653554">
        <w:rPr>
          <w:lang w:val="en-US"/>
        </w:rPr>
        <w:t>housing  programs</w:t>
      </w:r>
      <w:proofErr w:type="gramEnd"/>
      <w:r w:rsidRPr="00653554">
        <w:rPr>
          <w:lang w:val="en-US"/>
        </w:rPr>
        <w:t xml:space="preserve"> </w:t>
      </w:r>
    </w:p>
    <w:p w:rsidR="00691622" w:rsidP="00691622" w:rsidRDefault="00691622" w14:paraId="55C57731" w14:textId="77777777">
      <w:pPr>
        <w:pStyle w:val="Heading1"/>
      </w:pPr>
      <w:r>
        <w:t>Slide eight</w:t>
      </w:r>
    </w:p>
    <w:p w:rsidR="00691622" w:rsidP="00691622" w:rsidRDefault="004C7057" w14:paraId="137A69F2" w14:textId="612D247A">
      <w:pPr>
        <w:pStyle w:val="Heading2"/>
      </w:pPr>
      <w:r>
        <w:t>Contemporary Housing</w:t>
      </w:r>
    </w:p>
    <w:p w:rsidRPr="004C7057" w:rsidR="004C7057" w:rsidP="00DA068F" w:rsidRDefault="004C7057" w14:paraId="77F8815D" w14:textId="77777777">
      <w:pPr>
        <w:numPr>
          <w:ilvl w:val="0"/>
          <w:numId w:val="3"/>
        </w:numPr>
      </w:pPr>
      <w:r w:rsidRPr="004C7057">
        <w:rPr>
          <w:lang w:val="en-US"/>
        </w:rPr>
        <w:t>NDIA nominated "Contemporary Group Houses":</w:t>
      </w:r>
    </w:p>
    <w:p w:rsidRPr="004C7057" w:rsidR="004C7057" w:rsidP="00DA068F" w:rsidRDefault="004C7057" w14:paraId="1387D322" w14:textId="77777777">
      <w:pPr>
        <w:numPr>
          <w:ilvl w:val="1"/>
          <w:numId w:val="4"/>
        </w:numPr>
      </w:pPr>
      <w:r w:rsidRPr="004C7057">
        <w:rPr>
          <w:lang w:val="en-US"/>
        </w:rPr>
        <w:t xml:space="preserve">In Home and Living Consultation </w:t>
      </w:r>
    </w:p>
    <w:p w:rsidRPr="004C7057" w:rsidR="004C7057" w:rsidP="00DA068F" w:rsidRDefault="004C7057" w14:paraId="5CBB8D0D" w14:textId="77777777">
      <w:pPr>
        <w:numPr>
          <w:ilvl w:val="1"/>
          <w:numId w:val="4"/>
        </w:numPr>
      </w:pPr>
      <w:r w:rsidRPr="004C7057">
        <w:rPr>
          <w:lang w:val="en-US"/>
        </w:rPr>
        <w:t>Dwellings for two to four people (but not five resident houses)</w:t>
      </w:r>
    </w:p>
    <w:p w:rsidRPr="004C7057" w:rsidR="004C7057" w:rsidP="00DA068F" w:rsidRDefault="004C7057" w14:paraId="221F136D" w14:textId="77777777">
      <w:pPr>
        <w:numPr>
          <w:ilvl w:val="1"/>
          <w:numId w:val="4"/>
        </w:numPr>
      </w:pPr>
      <w:r w:rsidRPr="004C7057">
        <w:rPr>
          <w:lang w:val="en-US"/>
        </w:rPr>
        <w:t>With some single resident housing</w:t>
      </w:r>
    </w:p>
    <w:p w:rsidRPr="004C7057" w:rsidR="004C7057" w:rsidP="00DA068F" w:rsidRDefault="004C7057" w14:paraId="1D38FF10" w14:textId="77777777">
      <w:pPr>
        <w:numPr>
          <w:ilvl w:val="0"/>
          <w:numId w:val="3"/>
        </w:numPr>
      </w:pPr>
      <w:r w:rsidRPr="004C7057">
        <w:t>To March 2021:</w:t>
      </w:r>
    </w:p>
    <w:p w:rsidRPr="004C7057" w:rsidR="004C7057" w:rsidP="00DA068F" w:rsidRDefault="004C7057" w14:paraId="2E9DC0B6" w14:textId="77777777">
      <w:pPr>
        <w:numPr>
          <w:ilvl w:val="1"/>
          <w:numId w:val="5"/>
        </w:numPr>
      </w:pPr>
      <w:r w:rsidRPr="004C7057">
        <w:t>15,074 places in existing SDA dwellings enrolled</w:t>
      </w:r>
    </w:p>
    <w:p w:rsidRPr="004C7057" w:rsidR="004C7057" w:rsidP="00DA068F" w:rsidRDefault="004C7057" w14:paraId="74F6CCEC" w14:textId="77777777">
      <w:pPr>
        <w:numPr>
          <w:ilvl w:val="1"/>
          <w:numId w:val="5"/>
        </w:numPr>
      </w:pPr>
      <w:r w:rsidRPr="004C7057">
        <w:rPr>
          <w:lang w:val="en-US"/>
        </w:rPr>
        <w:t xml:space="preserve">  3,220 places developed in new SDA dwellings </w:t>
      </w:r>
    </w:p>
    <w:p w:rsidRPr="004C7057" w:rsidR="004C7057" w:rsidP="00DA068F" w:rsidRDefault="004C7057" w14:paraId="3B206C86" w14:textId="77777777">
      <w:pPr>
        <w:numPr>
          <w:ilvl w:val="1"/>
          <w:numId w:val="5"/>
        </w:numPr>
      </w:pPr>
      <w:r w:rsidRPr="004C7057">
        <w:rPr>
          <w:lang w:val="en-US"/>
        </w:rPr>
        <w:lastRenderedPageBreak/>
        <w:t xml:space="preserve">     720 places in new SDA were in five resident group homes (more than 20% of places delivered)</w:t>
      </w:r>
    </w:p>
    <w:p w:rsidR="004C7057" w:rsidP="00DA068F" w:rsidRDefault="004C7057" w14:paraId="1BDD4E24" w14:textId="4730559A">
      <w:pPr>
        <w:numPr>
          <w:ilvl w:val="1"/>
          <w:numId w:val="5"/>
        </w:numPr>
      </w:pPr>
      <w:r w:rsidRPr="004C7057">
        <w:rPr>
          <w:lang w:val="en-US"/>
        </w:rPr>
        <w:t xml:space="preserve"> 55% of all SDA places in development are for one resident</w:t>
      </w:r>
    </w:p>
    <w:p w:rsidRPr="004C7057" w:rsidR="004C7057" w:rsidP="00DA068F" w:rsidRDefault="00B04432" w14:paraId="7D37569D" w14:textId="1BF7B6D7">
      <w:pPr>
        <w:numPr>
          <w:ilvl w:val="0"/>
          <w:numId w:val="5"/>
        </w:numPr>
      </w:pPr>
      <w:r>
        <w:t xml:space="preserve">Conclusion: </w:t>
      </w:r>
      <w:r w:rsidR="004C7057">
        <w:t>The current SDA funding mechanism is not delivering the range and balance of SDA needed to provide a contemporary housing portfolio</w:t>
      </w:r>
    </w:p>
    <w:p w:rsidR="00691622" w:rsidP="00691622" w:rsidRDefault="00691622" w14:paraId="20E23382" w14:textId="77777777">
      <w:pPr>
        <w:pStyle w:val="Heading1"/>
      </w:pPr>
      <w:r>
        <w:t>Slide nine</w:t>
      </w:r>
    </w:p>
    <w:p w:rsidR="00691622" w:rsidP="00691622" w:rsidRDefault="00823F4B" w14:paraId="20DEB34F" w14:textId="477DF956">
      <w:pPr>
        <w:pStyle w:val="Heading2"/>
      </w:pPr>
      <w:r>
        <w:t>Within Budget</w:t>
      </w:r>
    </w:p>
    <w:p w:rsidRPr="00823F4B" w:rsidR="00823F4B" w:rsidP="00DA068F" w:rsidRDefault="00823F4B" w14:paraId="02843CD6" w14:textId="77777777">
      <w:pPr>
        <w:numPr>
          <w:ilvl w:val="0"/>
          <w:numId w:val="6"/>
        </w:numPr>
      </w:pPr>
      <w:r w:rsidRPr="00823F4B">
        <w:rPr>
          <w:lang w:val="en-US"/>
        </w:rPr>
        <w:t>The projected SDA annual budget:</w:t>
      </w:r>
    </w:p>
    <w:p w:rsidRPr="00823F4B" w:rsidR="00823F4B" w:rsidP="00DA068F" w:rsidRDefault="00823F4B" w14:paraId="261E9C4F" w14:textId="77777777">
      <w:pPr>
        <w:numPr>
          <w:ilvl w:val="1"/>
          <w:numId w:val="7"/>
        </w:numPr>
      </w:pPr>
      <w:r w:rsidRPr="00823F4B">
        <w:rPr>
          <w:lang w:val="en-US"/>
        </w:rPr>
        <w:t>To house 28,000 participants in SDA is $700m (</w:t>
      </w:r>
      <w:proofErr w:type="spellStart"/>
      <w:r w:rsidRPr="00823F4B">
        <w:rPr>
          <w:lang w:val="en-US"/>
        </w:rPr>
        <w:t>ave</w:t>
      </w:r>
      <w:proofErr w:type="spellEnd"/>
      <w:r w:rsidRPr="00823F4B">
        <w:rPr>
          <w:lang w:val="en-US"/>
        </w:rPr>
        <w:t xml:space="preserve"> $25,000)</w:t>
      </w:r>
    </w:p>
    <w:p w:rsidRPr="00823F4B" w:rsidR="00823F4B" w:rsidP="00DA068F" w:rsidRDefault="00823F4B" w14:paraId="7F5F4FE0" w14:textId="77777777">
      <w:pPr>
        <w:numPr>
          <w:ilvl w:val="1"/>
          <w:numId w:val="7"/>
        </w:numPr>
      </w:pPr>
      <w:r w:rsidRPr="00823F4B">
        <w:rPr>
          <w:lang w:val="en-US"/>
        </w:rPr>
        <w:t>To June 2021 $203.5m annual SDA funding was committed</w:t>
      </w:r>
    </w:p>
    <w:p w:rsidRPr="00823F4B" w:rsidR="00823F4B" w:rsidP="00DA068F" w:rsidRDefault="00823F4B" w14:paraId="068838AB" w14:textId="77777777">
      <w:pPr>
        <w:numPr>
          <w:ilvl w:val="0"/>
          <w:numId w:val="6"/>
        </w:numPr>
      </w:pPr>
      <w:r w:rsidRPr="00823F4B">
        <w:rPr>
          <w:lang w:val="en-US"/>
        </w:rPr>
        <w:t xml:space="preserve">Growth: </w:t>
      </w:r>
    </w:p>
    <w:p w:rsidRPr="00823F4B" w:rsidR="00823F4B" w:rsidP="00DA068F" w:rsidRDefault="00823F4B" w14:paraId="32F2A800" w14:textId="77777777">
      <w:pPr>
        <w:numPr>
          <w:ilvl w:val="1"/>
          <w:numId w:val="8"/>
        </w:numPr>
      </w:pPr>
      <w:r w:rsidRPr="00823F4B">
        <w:rPr>
          <w:lang w:val="en-US"/>
        </w:rPr>
        <w:t>60% of funding for new SDA "Contemporary group houses" is above $25,000</w:t>
      </w:r>
    </w:p>
    <w:p w:rsidRPr="00823F4B" w:rsidR="00823F4B" w:rsidP="00DA068F" w:rsidRDefault="00823F4B" w14:paraId="2223E477" w14:textId="77777777">
      <w:pPr>
        <w:numPr>
          <w:ilvl w:val="1"/>
          <w:numId w:val="8"/>
        </w:numPr>
      </w:pPr>
      <w:r w:rsidRPr="00823F4B">
        <w:rPr>
          <w:lang w:val="en-US"/>
        </w:rPr>
        <w:t>40% of SDA capacity is in development is 1 resident apartments with minimum funding $78,000</w:t>
      </w:r>
    </w:p>
    <w:p w:rsidRPr="00823F4B" w:rsidR="00823F4B" w:rsidP="00DA068F" w:rsidRDefault="00823F4B" w14:paraId="56006240" w14:textId="77777777">
      <w:pPr>
        <w:numPr>
          <w:ilvl w:val="1"/>
          <w:numId w:val="8"/>
        </w:numPr>
      </w:pPr>
      <w:r w:rsidRPr="00823F4B">
        <w:rPr>
          <w:lang w:val="en-US"/>
        </w:rPr>
        <w:t>NDIA is flagging redevelopment of 11,000 of existing SDA on top of 10,500 additional SDA</w:t>
      </w:r>
    </w:p>
    <w:p w:rsidRPr="00823F4B" w:rsidR="00823F4B" w:rsidP="00DA068F" w:rsidRDefault="00823F4B" w14:paraId="67C613DB" w14:textId="77777777">
      <w:pPr>
        <w:numPr>
          <w:ilvl w:val="0"/>
          <w:numId w:val="6"/>
        </w:numPr>
      </w:pPr>
      <w:r w:rsidRPr="00823F4B">
        <w:rPr>
          <w:lang w:val="en-US"/>
        </w:rPr>
        <w:t>Topping Up:</w:t>
      </w:r>
    </w:p>
    <w:p w:rsidRPr="0005292A" w:rsidR="00823F4B" w:rsidP="00DA068F" w:rsidRDefault="00823F4B" w14:paraId="34F493E6" w14:textId="6BFD106C">
      <w:pPr>
        <w:numPr>
          <w:ilvl w:val="1"/>
          <w:numId w:val="9"/>
        </w:numPr>
      </w:pPr>
      <w:r w:rsidRPr="00823F4B">
        <w:rPr>
          <w:lang w:val="en-US"/>
        </w:rPr>
        <w:t xml:space="preserve">NDIA is considering allowing SDA to be topped up further from Home and Living </w:t>
      </w:r>
    </w:p>
    <w:p w:rsidR="00823F4B" w:rsidP="00DA068F" w:rsidRDefault="00A562BD" w14:paraId="666BF34C" w14:textId="5218A41A">
      <w:pPr>
        <w:numPr>
          <w:ilvl w:val="0"/>
          <w:numId w:val="9"/>
        </w:numPr>
      </w:pPr>
      <w:r>
        <w:t xml:space="preserve">Conclusion: </w:t>
      </w:r>
      <w:r w:rsidR="00B04432">
        <w:t xml:space="preserve">Under the current methodology, the only way to stay within the SDA budget of $700 million </w:t>
      </w:r>
      <w:r>
        <w:t xml:space="preserve">is to: </w:t>
      </w:r>
    </w:p>
    <w:p w:rsidR="00823F4B" w:rsidP="00DA068F" w:rsidRDefault="00A562BD" w14:paraId="786CFCDC" w14:textId="156C292E">
      <w:pPr>
        <w:numPr>
          <w:ilvl w:val="1"/>
          <w:numId w:val="9"/>
        </w:numPr>
      </w:pPr>
      <w:r>
        <w:t>Continue restricting the numbers of eligible participants accessing SDA</w:t>
      </w:r>
    </w:p>
    <w:p w:rsidR="00823F4B" w:rsidP="00DA068F" w:rsidRDefault="00A562BD" w14:paraId="46D340D8" w14:textId="52CD30A2">
      <w:pPr>
        <w:numPr>
          <w:ilvl w:val="1"/>
          <w:numId w:val="9"/>
        </w:numPr>
      </w:pPr>
      <w:r>
        <w:t>Impede the redevelopment of non-contemporary existing stock</w:t>
      </w:r>
    </w:p>
    <w:p w:rsidR="00A562BD" w:rsidP="00A562BD" w:rsidRDefault="00A562BD" w14:paraId="4A9E0015" w14:textId="2A76102E">
      <w:pPr>
        <w:pStyle w:val="Heading1"/>
      </w:pPr>
      <w:r>
        <w:t>Slide ten</w:t>
      </w:r>
    </w:p>
    <w:p w:rsidR="00A562BD" w:rsidP="00A562BD" w:rsidRDefault="00A562BD" w14:paraId="4155DD7C" w14:textId="70395999">
      <w:pPr>
        <w:pStyle w:val="Heading2"/>
      </w:pPr>
      <w:r>
        <w:t>Timely Manner</w:t>
      </w:r>
    </w:p>
    <w:p w:rsidRPr="00702C50" w:rsidR="00702C50" w:rsidP="00DA068F" w:rsidRDefault="00702C50" w14:paraId="475A459B" w14:textId="77777777">
      <w:pPr>
        <w:numPr>
          <w:ilvl w:val="0"/>
          <w:numId w:val="10"/>
        </w:numPr>
      </w:pPr>
      <w:r w:rsidRPr="00702C50">
        <w:rPr>
          <w:lang w:val="en-US"/>
        </w:rPr>
        <w:t>The NDIA has projected growth:</w:t>
      </w:r>
    </w:p>
    <w:p w:rsidRPr="00702C50" w:rsidR="00702C50" w:rsidP="00DA068F" w:rsidRDefault="00702C50" w14:paraId="6D2D2359" w14:textId="77777777">
      <w:pPr>
        <w:numPr>
          <w:ilvl w:val="1"/>
          <w:numId w:val="11"/>
        </w:numPr>
      </w:pPr>
      <w:r w:rsidRPr="00702C50">
        <w:rPr>
          <w:lang w:val="en-US"/>
        </w:rPr>
        <w:t>There were 17,500 in existing SDA-like accommodation</w:t>
      </w:r>
    </w:p>
    <w:p w:rsidRPr="00702C50" w:rsidR="00702C50" w:rsidP="00DA068F" w:rsidRDefault="00702C50" w14:paraId="77B1F794" w14:textId="77777777">
      <w:pPr>
        <w:numPr>
          <w:ilvl w:val="1"/>
          <w:numId w:val="11"/>
        </w:numPr>
      </w:pPr>
      <w:r w:rsidRPr="00702C50">
        <w:rPr>
          <w:lang w:val="en-US"/>
        </w:rPr>
        <w:t xml:space="preserve">By 2021, 25,000 of 28,000 participants would have SDA  </w:t>
      </w:r>
    </w:p>
    <w:p w:rsidRPr="00702C50" w:rsidR="00702C50" w:rsidP="00DA068F" w:rsidRDefault="00702C50" w14:paraId="0173D87D" w14:textId="77777777">
      <w:pPr>
        <w:numPr>
          <w:ilvl w:val="1"/>
          <w:numId w:val="11"/>
        </w:numPr>
      </w:pPr>
      <w:r w:rsidRPr="00702C50">
        <w:rPr>
          <w:lang w:val="en-US"/>
        </w:rPr>
        <w:t xml:space="preserve">By June 2021, there were 16,033 active participants with SDA supports </w:t>
      </w:r>
    </w:p>
    <w:p w:rsidRPr="00702C50" w:rsidR="00702C50" w:rsidP="00DA068F" w:rsidRDefault="00702C50" w14:paraId="5444E04B" w14:textId="77777777">
      <w:pPr>
        <w:numPr>
          <w:ilvl w:val="0"/>
          <w:numId w:val="10"/>
        </w:numPr>
      </w:pPr>
      <w:r w:rsidRPr="00702C50">
        <w:rPr>
          <w:lang w:val="en-US"/>
        </w:rPr>
        <w:t xml:space="preserve">NDIA is flagging: </w:t>
      </w:r>
    </w:p>
    <w:p w:rsidRPr="00702C50" w:rsidR="00702C50" w:rsidP="00DA068F" w:rsidRDefault="00702C50" w14:paraId="715D6F84" w14:textId="77777777">
      <w:pPr>
        <w:numPr>
          <w:ilvl w:val="1"/>
          <w:numId w:val="12"/>
        </w:numPr>
      </w:pPr>
      <w:r w:rsidRPr="00702C50">
        <w:rPr>
          <w:lang w:val="en-US"/>
        </w:rPr>
        <w:t>Redevelopment of 11,000 of existing SDA on top of 10,500 additional SDA</w:t>
      </w:r>
    </w:p>
    <w:p w:rsidRPr="00702C50" w:rsidR="00702C50" w:rsidP="00DA068F" w:rsidRDefault="00702C50" w14:paraId="288C1131" w14:textId="77777777">
      <w:pPr>
        <w:numPr>
          <w:ilvl w:val="0"/>
          <w:numId w:val="10"/>
        </w:numPr>
      </w:pPr>
      <w:r w:rsidRPr="00702C50">
        <w:rPr>
          <w:lang w:val="en-US"/>
        </w:rPr>
        <w:t>Growth in SDA stock:</w:t>
      </w:r>
    </w:p>
    <w:p w:rsidRPr="00702C50" w:rsidR="00702C50" w:rsidP="00DA068F" w:rsidRDefault="00702C50" w14:paraId="207C508E" w14:textId="33A8ECF3">
      <w:pPr>
        <w:numPr>
          <w:ilvl w:val="1"/>
          <w:numId w:val="13"/>
        </w:numPr>
      </w:pPr>
      <w:r w:rsidRPr="00702C50">
        <w:rPr>
          <w:lang w:val="en-US"/>
        </w:rPr>
        <w:lastRenderedPageBreak/>
        <w:t>The growth rate is slow, with 191 participants added in the most recent quarter and 1,051 in year</w:t>
      </w:r>
    </w:p>
    <w:p w:rsidRPr="00823F4B" w:rsidR="00A562BD" w:rsidP="00DA068F" w:rsidRDefault="00702C50" w14:paraId="24CF9543" w14:textId="61AF9707">
      <w:pPr>
        <w:numPr>
          <w:ilvl w:val="0"/>
          <w:numId w:val="13"/>
        </w:numPr>
      </w:pPr>
      <w:r>
        <w:rPr>
          <w:lang w:val="en-US"/>
        </w:rPr>
        <w:t>Conclusion: At the current growth rate, it will take 10+ years to house the additional SDA</w:t>
      </w:r>
      <w:r w:rsidR="004454DF">
        <w:rPr>
          <w:lang w:val="en-US"/>
        </w:rPr>
        <w:t xml:space="preserve"> and a further 10 years to redevelop the SDA nominated by the NDIA as not contemporary. Thousands of participants will be inappropriately </w:t>
      </w:r>
      <w:proofErr w:type="gramStart"/>
      <w:r w:rsidR="004454DF">
        <w:rPr>
          <w:lang w:val="en-US"/>
        </w:rPr>
        <w:t>accommodated</w:t>
      </w:r>
      <w:proofErr w:type="gramEnd"/>
      <w:r w:rsidR="004454DF">
        <w:rPr>
          <w:lang w:val="en-US"/>
        </w:rPr>
        <w:t xml:space="preserve"> and many will remain in programs funded by other parts and levels of government. </w:t>
      </w:r>
    </w:p>
    <w:p w:rsidR="00691622" w:rsidP="00691622" w:rsidRDefault="00691622" w14:paraId="2DA726D8" w14:textId="77777777">
      <w:pPr>
        <w:pStyle w:val="Heading1"/>
      </w:pPr>
      <w:r>
        <w:t>Slide eleven</w:t>
      </w:r>
    </w:p>
    <w:p w:rsidR="00CB6B3E" w:rsidP="00CB6B3E" w:rsidRDefault="00CB6B3E" w14:paraId="74ACC4FB" w14:textId="77777777">
      <w:pPr>
        <w:pStyle w:val="Heading2"/>
      </w:pPr>
      <w:r>
        <w:t>Reputable Manner</w:t>
      </w:r>
    </w:p>
    <w:p w:rsidR="00CB6B3E" w:rsidP="00DA068F" w:rsidRDefault="00CB6B3E" w14:paraId="048269C7" w14:textId="7890BA60">
      <w:pPr>
        <w:pStyle w:val="ListParagraph"/>
        <w:numPr>
          <w:ilvl w:val="0"/>
          <w:numId w:val="13"/>
        </w:numPr>
      </w:pPr>
      <w:r w:rsidRPr="00CB6B3E">
        <w:t>Awareness:</w:t>
      </w:r>
    </w:p>
    <w:p w:rsidR="006F264C" w:rsidP="00DA068F" w:rsidRDefault="00CB6B3E" w14:paraId="38F49ECE" w14:textId="77777777">
      <w:pPr>
        <w:pStyle w:val="ListParagraph"/>
        <w:numPr>
          <w:ilvl w:val="1"/>
          <w:numId w:val="13"/>
        </w:numPr>
      </w:pPr>
      <w:r w:rsidRPr="00CB6B3E">
        <w:t xml:space="preserve">NDIS Home and Living consultation is highlighting the deficiencies in the delivery of the SDA </w:t>
      </w:r>
    </w:p>
    <w:p w:rsidR="006F264C" w:rsidP="00DA068F" w:rsidRDefault="00CB6B3E" w14:paraId="15E813E3" w14:textId="77777777">
      <w:pPr>
        <w:pStyle w:val="ListParagraph"/>
        <w:numPr>
          <w:ilvl w:val="0"/>
          <w:numId w:val="13"/>
        </w:numPr>
      </w:pPr>
      <w:r w:rsidRPr="00CB6B3E">
        <w:t>Mainstream Media:</w:t>
      </w:r>
    </w:p>
    <w:p w:rsidR="001707DC" w:rsidP="00DA068F" w:rsidRDefault="00CB6B3E" w14:paraId="1B1F17A7" w14:textId="77777777">
      <w:pPr>
        <w:pStyle w:val="ListParagraph"/>
        <w:numPr>
          <w:ilvl w:val="1"/>
          <w:numId w:val="13"/>
        </w:numPr>
      </w:pPr>
      <w:r w:rsidRPr="00CB6B3E">
        <w:t xml:space="preserve">A perception of rorting or Government overpaying may be accentuated by the reports in mainstream media about SDA investment opportunities </w:t>
      </w:r>
    </w:p>
    <w:p w:rsidRPr="00CB6B3E" w:rsidR="00CB6B3E" w:rsidP="00DA068F" w:rsidRDefault="001707DC" w14:paraId="4DB8EE9C" w14:textId="3121EDCB">
      <w:pPr>
        <w:pStyle w:val="ListParagraph"/>
        <w:numPr>
          <w:ilvl w:val="0"/>
          <w:numId w:val="13"/>
        </w:numPr>
      </w:pPr>
      <w:r>
        <w:t xml:space="preserve">Conclusion: The </w:t>
      </w:r>
      <w:r w:rsidRPr="00CB6B3E" w:rsidR="00CB6B3E">
        <w:t>SDA funding mechanism represents significant reputational risk</w:t>
      </w:r>
      <w:r>
        <w:t xml:space="preserve"> relating to failure to deliver and rorting. This risk applies to the NDIS, the NDIA, Governments, Ministers, SDA developers, </w:t>
      </w:r>
      <w:proofErr w:type="gramStart"/>
      <w:r>
        <w:t>investors</w:t>
      </w:r>
      <w:proofErr w:type="gramEnd"/>
      <w:r>
        <w:t xml:space="preserve"> and providers. </w:t>
      </w:r>
    </w:p>
    <w:p w:rsidR="00691622" w:rsidP="00691622" w:rsidRDefault="00691622" w14:paraId="6F623C8F" w14:textId="77777777">
      <w:pPr>
        <w:pStyle w:val="Heading1"/>
      </w:pPr>
      <w:r>
        <w:t>Slide twelve</w:t>
      </w:r>
    </w:p>
    <w:p w:rsidR="00691622" w:rsidP="00691622" w:rsidRDefault="0030575E" w14:paraId="26BA2A91" w14:textId="2E59E9F2">
      <w:pPr>
        <w:pStyle w:val="Heading2"/>
      </w:pPr>
      <w:r>
        <w:t>Summary</w:t>
      </w:r>
    </w:p>
    <w:p w:rsidRPr="0030575E" w:rsidR="0030575E" w:rsidP="0030575E" w:rsidRDefault="0030575E" w14:paraId="4124651A" w14:textId="77777777">
      <w:r w:rsidRPr="0030575E">
        <w:rPr>
          <w:lang w:val="en-US"/>
        </w:rPr>
        <w:t>After 6 years, the SDA program funding mechanism is failing to deliver:</w:t>
      </w:r>
    </w:p>
    <w:p w:rsidRPr="0030575E" w:rsidR="0030575E" w:rsidP="00DA068F" w:rsidRDefault="0030575E" w14:paraId="2C4769D8" w14:textId="77777777">
      <w:pPr>
        <w:numPr>
          <w:ilvl w:val="1"/>
          <w:numId w:val="14"/>
        </w:numPr>
      </w:pPr>
      <w:r w:rsidRPr="0030575E">
        <w:rPr>
          <w:b/>
          <w:bCs/>
          <w:lang w:val="en-US"/>
        </w:rPr>
        <w:t xml:space="preserve">Timely Manner </w:t>
      </w:r>
      <w:r w:rsidRPr="0030575E">
        <w:rPr>
          <w:lang w:val="en-US"/>
        </w:rPr>
        <w:t xml:space="preserve">Rather than the 25,000 NDIS participants in SDA, there are 16,000, less than were thought to be living in SDA like accommodation when the scheme started. </w:t>
      </w:r>
    </w:p>
    <w:p w:rsidRPr="0030575E" w:rsidR="0030575E" w:rsidP="00DA068F" w:rsidRDefault="0030575E" w14:paraId="4AB43D50" w14:textId="77777777">
      <w:pPr>
        <w:numPr>
          <w:ilvl w:val="1"/>
          <w:numId w:val="14"/>
        </w:numPr>
      </w:pPr>
      <w:r w:rsidRPr="0030575E">
        <w:rPr>
          <w:b/>
          <w:bCs/>
          <w:lang w:val="en-US"/>
        </w:rPr>
        <w:t xml:space="preserve">Within Budget </w:t>
      </w:r>
      <w:r w:rsidRPr="0030575E">
        <w:rPr>
          <w:lang w:val="en-US"/>
        </w:rPr>
        <w:t xml:space="preserve">The cost of SDA is now set to significantly exceed the projected $700m, only constrained by the development of new and redevelopment of new SDA progressing at a rate that will take decades to accomplish. </w:t>
      </w:r>
    </w:p>
    <w:p w:rsidRPr="0030575E" w:rsidR="0030575E" w:rsidP="00DA068F" w:rsidRDefault="0030575E" w14:paraId="7FA10897" w14:textId="77777777">
      <w:pPr>
        <w:numPr>
          <w:ilvl w:val="1"/>
          <w:numId w:val="14"/>
        </w:numPr>
      </w:pPr>
      <w:r w:rsidRPr="0030575E">
        <w:rPr>
          <w:b/>
          <w:bCs/>
          <w:lang w:val="en-US"/>
        </w:rPr>
        <w:t xml:space="preserve">Contemporary Housing </w:t>
      </w:r>
      <w:proofErr w:type="gramStart"/>
      <w:r w:rsidRPr="0030575E">
        <w:rPr>
          <w:lang w:val="en-US"/>
        </w:rPr>
        <w:t>The</w:t>
      </w:r>
      <w:proofErr w:type="gramEnd"/>
      <w:r w:rsidRPr="0030575E">
        <w:rPr>
          <w:lang w:val="en-US"/>
        </w:rPr>
        <w:t xml:space="preserve"> SDA that is produced is neither all contemporary nor balanced. </w:t>
      </w:r>
    </w:p>
    <w:p w:rsidRPr="0030575E" w:rsidR="0030575E" w:rsidP="00DA068F" w:rsidRDefault="0030575E" w14:paraId="5FD38396" w14:textId="5F8F746D">
      <w:pPr>
        <w:numPr>
          <w:ilvl w:val="1"/>
          <w:numId w:val="14"/>
        </w:numPr>
      </w:pPr>
      <w:r w:rsidRPr="0030575E">
        <w:rPr>
          <w:b/>
          <w:bCs/>
          <w:lang w:val="en-US"/>
        </w:rPr>
        <w:t xml:space="preserve">Reputable Manner </w:t>
      </w:r>
      <w:r w:rsidRPr="0030575E">
        <w:rPr>
          <w:lang w:val="en-US"/>
        </w:rPr>
        <w:t xml:space="preserve">Once these programs deficiencies and the risks associated with investing in SDA become more public, as is happening with the current NDIS Home and Living </w:t>
      </w:r>
      <w:proofErr w:type="gramStart"/>
      <w:r w:rsidRPr="0030575E">
        <w:rPr>
          <w:lang w:val="en-US"/>
        </w:rPr>
        <w:t>consultation,  there</w:t>
      </w:r>
      <w:proofErr w:type="gramEnd"/>
      <w:r w:rsidRPr="0030575E">
        <w:rPr>
          <w:lang w:val="en-US"/>
        </w:rPr>
        <w:t xml:space="preserve"> is a significant reputational risk to all involved. </w:t>
      </w:r>
    </w:p>
    <w:p w:rsidRPr="008571A7" w:rsidR="0030575E" w:rsidP="00DA068F" w:rsidRDefault="0030575E" w14:paraId="1D725709" w14:textId="1D2765BF">
      <w:pPr>
        <w:numPr>
          <w:ilvl w:val="1"/>
          <w:numId w:val="14"/>
        </w:numPr>
      </w:pPr>
      <w:r>
        <w:rPr>
          <w:b/>
          <w:bCs/>
          <w:lang w:val="en-US"/>
        </w:rPr>
        <w:t xml:space="preserve">Conclusion: </w:t>
      </w:r>
      <w:r w:rsidRPr="008571A7">
        <w:rPr>
          <w:lang w:val="en-US"/>
        </w:rPr>
        <w:t xml:space="preserve">It is time to review and replace the failing open market SDA funding mechanism with proven market-based housing procurement methodologies. </w:t>
      </w:r>
    </w:p>
    <w:p w:rsidRPr="0030575E" w:rsidR="0030575E" w:rsidP="00DA068F" w:rsidRDefault="0030575E" w14:paraId="0B771566" w14:textId="64A5E669">
      <w:pPr>
        <w:numPr>
          <w:ilvl w:val="1"/>
          <w:numId w:val="14"/>
        </w:numPr>
      </w:pPr>
      <w:r w:rsidRPr="008571A7">
        <w:rPr>
          <w:lang w:val="en-US"/>
        </w:rPr>
        <w:t xml:space="preserve">Joseph Connellan, Director MC Two Pty Ltd, email: </w:t>
      </w:r>
      <w:hyperlink w:history="1" r:id="rId12">
        <w:r w:rsidRPr="008571A7" w:rsidR="008571A7">
          <w:rPr>
            <w:rStyle w:val="Hyperlink"/>
            <w:lang w:val="en-US"/>
          </w:rPr>
          <w:t>joseph.connellan@gmail.com</w:t>
        </w:r>
      </w:hyperlink>
      <w:r w:rsidRPr="008571A7" w:rsidR="008571A7">
        <w:rPr>
          <w:lang w:val="en-US"/>
        </w:rPr>
        <w:t>, mobile: 0438 388 444</w:t>
      </w:r>
    </w:p>
    <w:p w:rsidR="00691622" w:rsidP="00691622" w:rsidRDefault="00691622" w14:paraId="6B47A4A1" w14:textId="77777777">
      <w:pPr>
        <w:pStyle w:val="Heading1"/>
      </w:pPr>
      <w:r>
        <w:lastRenderedPageBreak/>
        <w:t>Slide thirteen</w:t>
      </w:r>
    </w:p>
    <w:p w:rsidRPr="00A31A45" w:rsidR="00A31A45" w:rsidP="00A31A45" w:rsidRDefault="00A31A45" w14:paraId="0B2A2D94" w14:textId="21471BCA">
      <w:pPr>
        <w:pStyle w:val="Heading2"/>
      </w:pPr>
      <w:r w:rsidR="00A31A45">
        <w:rPr/>
        <w:t xml:space="preserve">Issues </w:t>
      </w:r>
      <w:r w:rsidRPr="4CBE952C" w:rsidR="00A31A45">
        <w:rPr>
          <w:lang w:val="en-US"/>
        </w:rPr>
        <w:t>identified in SDA Sector Profiling Interviews </w:t>
      </w:r>
      <w:r w:rsidRPr="4CBE952C" w:rsidR="00102343">
        <w:rPr>
          <w:lang w:val="en-US"/>
        </w:rPr>
        <w:t>and</w:t>
      </w:r>
      <w:r w:rsidRPr="4CBE952C" w:rsidR="00A31A45">
        <w:rPr>
          <w:lang w:val="en-US"/>
        </w:rPr>
        <w:t xml:space="preserve"> Social Housing Regulation Review Consultation </w:t>
      </w:r>
    </w:p>
    <w:p w:rsidRPr="00A31A45" w:rsidR="00691622" w:rsidP="00A31A45" w:rsidRDefault="00A31A45" w14:paraId="3683A508" w14:textId="41D5548F">
      <w:pPr>
        <w:rPr>
          <w:rFonts w:eastAsiaTheme="majorEastAsia"/>
        </w:rPr>
      </w:pPr>
      <w:r w:rsidRPr="00A31A45">
        <w:rPr>
          <w:rFonts w:eastAsiaTheme="majorEastAsia"/>
          <w:lang w:val="en-US"/>
        </w:rPr>
        <w:t>Heidi Cheung, Senior Policy and Projects Officer, Quality and Safeguards, NDS</w:t>
      </w:r>
    </w:p>
    <w:p w:rsidR="00691622" w:rsidP="00691622" w:rsidRDefault="00691622" w14:paraId="5C626CF6" w14:textId="77777777">
      <w:pPr>
        <w:pStyle w:val="Heading1"/>
      </w:pPr>
      <w:r>
        <w:t>Slide fourteen</w:t>
      </w:r>
    </w:p>
    <w:p w:rsidR="00691622" w:rsidP="00691622" w:rsidRDefault="00A909AD" w14:paraId="46FB069D" w14:textId="04DBFC9D">
      <w:pPr>
        <w:pStyle w:val="Heading2"/>
      </w:pPr>
      <w:r>
        <w:t>Issues Identified in SDA Sector Profiling Interviews</w:t>
      </w:r>
    </w:p>
    <w:p w:rsidRPr="00A909AD" w:rsidR="00A909AD" w:rsidP="00DA068F" w:rsidRDefault="00A909AD" w14:paraId="0A39EE44" w14:textId="77777777">
      <w:pPr>
        <w:pStyle w:val="ListParagraph"/>
        <w:numPr>
          <w:ilvl w:val="0"/>
          <w:numId w:val="15"/>
        </w:numPr>
      </w:pPr>
      <w:r w:rsidRPr="00A909AD">
        <w:t>Lack of continuity and predictability with NDIS SDA and SIL fundings</w:t>
      </w:r>
    </w:p>
    <w:p w:rsidRPr="00A909AD" w:rsidR="00A909AD" w:rsidP="00DA068F" w:rsidRDefault="00A909AD" w14:paraId="6B764BA4" w14:textId="77777777">
      <w:pPr>
        <w:pStyle w:val="ListParagraph"/>
        <w:numPr>
          <w:ilvl w:val="0"/>
          <w:numId w:val="15"/>
        </w:numPr>
      </w:pPr>
      <w:r w:rsidRPr="00A909AD">
        <w:t>Mismatch between NDIA price drivers for SDA and the needs of SDA participants, resulting in too many one-bed apartments</w:t>
      </w:r>
    </w:p>
    <w:p w:rsidRPr="00A909AD" w:rsidR="00A909AD" w:rsidP="00DA068F" w:rsidRDefault="00A909AD" w14:paraId="3440C179" w14:textId="77777777">
      <w:pPr>
        <w:pStyle w:val="ListParagraph"/>
        <w:numPr>
          <w:ilvl w:val="0"/>
          <w:numId w:val="15"/>
        </w:numPr>
      </w:pPr>
      <w:r w:rsidRPr="00A909AD">
        <w:t>Complexity of the regulatory environment for SDA providers in Victoria</w:t>
      </w:r>
    </w:p>
    <w:p w:rsidRPr="00A909AD" w:rsidR="00A909AD" w:rsidP="00DA068F" w:rsidRDefault="00A909AD" w14:paraId="334B1234" w14:textId="77777777">
      <w:pPr>
        <w:pStyle w:val="ListParagraph"/>
        <w:numPr>
          <w:ilvl w:val="0"/>
          <w:numId w:val="15"/>
        </w:numPr>
      </w:pPr>
      <w:r w:rsidRPr="00A909AD">
        <w:t>Confusion around building classes and fire safety requirements</w:t>
      </w:r>
    </w:p>
    <w:p w:rsidRPr="00A909AD" w:rsidR="00A909AD" w:rsidP="00DA068F" w:rsidRDefault="00A909AD" w14:paraId="62062729" w14:textId="77777777">
      <w:pPr>
        <w:pStyle w:val="ListParagraph"/>
        <w:numPr>
          <w:ilvl w:val="0"/>
          <w:numId w:val="15"/>
        </w:numPr>
      </w:pPr>
      <w:r w:rsidRPr="00A909AD">
        <w:t>Lack of clarity around SDA vs. SIL provider responsibilities</w:t>
      </w:r>
    </w:p>
    <w:p w:rsidRPr="00A909AD" w:rsidR="00A909AD" w:rsidP="00DA068F" w:rsidRDefault="00A909AD" w14:paraId="21193AAB" w14:textId="77777777">
      <w:pPr>
        <w:pStyle w:val="ListParagraph"/>
        <w:numPr>
          <w:ilvl w:val="0"/>
          <w:numId w:val="15"/>
        </w:numPr>
      </w:pPr>
      <w:r w:rsidRPr="00A909AD">
        <w:t>Tenancy options are limited, problematic and do not meet contemporary expectations</w:t>
      </w:r>
    </w:p>
    <w:p w:rsidRPr="00A909AD" w:rsidR="00A909AD" w:rsidP="00DA068F" w:rsidRDefault="00A909AD" w14:paraId="5FEC85BD" w14:textId="77777777">
      <w:pPr>
        <w:pStyle w:val="ListParagraph"/>
        <w:numPr>
          <w:ilvl w:val="0"/>
          <w:numId w:val="15"/>
        </w:numPr>
      </w:pPr>
      <w:r w:rsidRPr="00A909AD">
        <w:t>DHHF re-gazettal of properties results in double audits for SDA and SIL providers</w:t>
      </w:r>
    </w:p>
    <w:p w:rsidRPr="00A909AD" w:rsidR="00A909AD" w:rsidP="00DA068F" w:rsidRDefault="00A909AD" w14:paraId="0FD398C7" w14:textId="77777777">
      <w:pPr>
        <w:pStyle w:val="ListParagraph"/>
        <w:numPr>
          <w:ilvl w:val="0"/>
          <w:numId w:val="15"/>
        </w:numPr>
      </w:pPr>
      <w:r w:rsidRPr="00A909AD">
        <w:t>SDA vacancy management and significant delays in NDIA communication and decision making</w:t>
      </w:r>
    </w:p>
    <w:p w:rsidRPr="00A909AD" w:rsidR="00A909AD" w:rsidP="00DA068F" w:rsidRDefault="00A909AD" w14:paraId="4398BA19" w14:textId="77777777">
      <w:pPr>
        <w:pStyle w:val="ListParagraph"/>
        <w:numPr>
          <w:ilvl w:val="0"/>
          <w:numId w:val="15"/>
        </w:numPr>
      </w:pPr>
      <w:r w:rsidRPr="00A909AD">
        <w:t>Concerns with the DFFH Collaboration Agreement with SIL providers</w:t>
      </w:r>
    </w:p>
    <w:p w:rsidR="00F16CB0" w:rsidP="00DA068F" w:rsidRDefault="00A909AD" w14:paraId="6757B077" w14:textId="675946D2">
      <w:pPr>
        <w:pStyle w:val="ListParagraph"/>
        <w:numPr>
          <w:ilvl w:val="0"/>
          <w:numId w:val="15"/>
        </w:numPr>
      </w:pPr>
      <w:r w:rsidRPr="00A909AD">
        <w:t>Non-registered providers can have severe implications for SDA providers</w:t>
      </w:r>
    </w:p>
    <w:p w:rsidR="00A909AD" w:rsidP="00A909AD" w:rsidRDefault="00A909AD" w14:paraId="1B0921A7" w14:textId="21658559">
      <w:pPr>
        <w:pStyle w:val="Heading1"/>
      </w:pPr>
      <w:r>
        <w:t>Slide fifteen</w:t>
      </w:r>
    </w:p>
    <w:p w:rsidR="00A909AD" w:rsidP="00A909AD" w:rsidRDefault="005C24DE" w14:paraId="48D8AC67" w14:textId="6E4CF566">
      <w:pPr>
        <w:pStyle w:val="Heading2"/>
      </w:pPr>
      <w:r>
        <w:t>Social Housing Regulation Review Consultation</w:t>
      </w:r>
    </w:p>
    <w:p w:rsidRPr="005C24DE" w:rsidR="005C24DE" w:rsidP="005C24DE" w:rsidRDefault="005C24DE" w14:paraId="69F07BF2" w14:textId="47C28A94">
      <w:r w:rsidRPr="005C24DE">
        <w:t>NDS will be making a submission</w:t>
      </w:r>
      <w:r w:rsidR="00940F0D">
        <w:t xml:space="preserve"> to the </w:t>
      </w:r>
      <w:hyperlink w:history="1" r:id="rId13">
        <w:r w:rsidRPr="007E5B33" w:rsidR="00940F0D">
          <w:rPr>
            <w:rStyle w:val="Hyperlink"/>
          </w:rPr>
          <w:t>Victorian Government Social Housing Regulation Review</w:t>
        </w:r>
      </w:hyperlink>
      <w:r w:rsidRPr="005C24DE">
        <w:t xml:space="preserve"> and wants to hear from providers on suggestions on what works and what needs to change for tenants and people trying to access housing:</w:t>
      </w:r>
    </w:p>
    <w:p w:rsidRPr="005C24DE" w:rsidR="005C24DE" w:rsidP="00DA068F" w:rsidRDefault="005C24DE" w14:paraId="49CFD179" w14:textId="77777777">
      <w:pPr>
        <w:pStyle w:val="ListParagraph"/>
        <w:numPr>
          <w:ilvl w:val="0"/>
          <w:numId w:val="16"/>
        </w:numPr>
      </w:pPr>
      <w:r w:rsidRPr="005C24DE">
        <w:t>What are the most important changes needed to improve social housing?</w:t>
      </w:r>
    </w:p>
    <w:p w:rsidRPr="005C24DE" w:rsidR="005C24DE" w:rsidP="00DA068F" w:rsidRDefault="005C24DE" w14:paraId="44A3F1A3" w14:textId="77777777">
      <w:pPr>
        <w:pStyle w:val="ListParagraph"/>
        <w:numPr>
          <w:ilvl w:val="0"/>
          <w:numId w:val="16"/>
        </w:numPr>
      </w:pPr>
      <w:r w:rsidRPr="005C24DE">
        <w:t>Is it easy to apply for social housing?</w:t>
      </w:r>
    </w:p>
    <w:p w:rsidRPr="005C24DE" w:rsidR="005C24DE" w:rsidP="00DA068F" w:rsidRDefault="005C24DE" w14:paraId="6079DC85" w14:textId="77777777">
      <w:pPr>
        <w:pStyle w:val="ListParagraph"/>
        <w:numPr>
          <w:ilvl w:val="0"/>
          <w:numId w:val="16"/>
        </w:numPr>
      </w:pPr>
      <w:r w:rsidRPr="005C24DE">
        <w:t>Does the waiting list work well?</w:t>
      </w:r>
    </w:p>
    <w:p w:rsidRPr="005C24DE" w:rsidR="005C24DE" w:rsidP="00DA068F" w:rsidRDefault="005C24DE" w14:paraId="3E0DC025" w14:textId="77777777">
      <w:pPr>
        <w:pStyle w:val="ListParagraph"/>
        <w:numPr>
          <w:ilvl w:val="0"/>
          <w:numId w:val="16"/>
        </w:numPr>
      </w:pPr>
      <w:r w:rsidRPr="005C24DE">
        <w:t>How can tenants have a stronger voice?</w:t>
      </w:r>
    </w:p>
    <w:p w:rsidRPr="005C24DE" w:rsidR="005C24DE" w:rsidP="00DA068F" w:rsidRDefault="005C24DE" w14:paraId="30911F83" w14:textId="77777777">
      <w:pPr>
        <w:pStyle w:val="ListParagraph"/>
        <w:numPr>
          <w:ilvl w:val="0"/>
          <w:numId w:val="16"/>
        </w:numPr>
      </w:pPr>
      <w:r w:rsidRPr="005C24DE">
        <w:t>What are the biggest problems that need to be fixed for tenants?</w:t>
      </w:r>
    </w:p>
    <w:p w:rsidRPr="005C24DE" w:rsidR="005C24DE" w:rsidP="00DA068F" w:rsidRDefault="005C24DE" w14:paraId="4A72B6C9" w14:textId="77777777">
      <w:pPr>
        <w:pStyle w:val="ListParagraph"/>
        <w:numPr>
          <w:ilvl w:val="0"/>
          <w:numId w:val="16"/>
        </w:numPr>
      </w:pPr>
      <w:r w:rsidRPr="005C24DE">
        <w:t>What information and support do tenants need?</w:t>
      </w:r>
    </w:p>
    <w:p w:rsidRPr="005C24DE" w:rsidR="005C24DE" w:rsidP="00DA068F" w:rsidRDefault="005C24DE" w14:paraId="2DDB20D3" w14:textId="77777777">
      <w:pPr>
        <w:pStyle w:val="ListParagraph"/>
        <w:numPr>
          <w:ilvl w:val="0"/>
          <w:numId w:val="16"/>
        </w:numPr>
      </w:pPr>
      <w:r w:rsidRPr="005C24DE">
        <w:t>Should everyone eligible for social housing have the same rules?</w:t>
      </w:r>
    </w:p>
    <w:p w:rsidRPr="005C24DE" w:rsidR="005C24DE" w:rsidP="00DA068F" w:rsidRDefault="005C24DE" w14:paraId="4A871665" w14:textId="77777777">
      <w:pPr>
        <w:pStyle w:val="ListParagraph"/>
        <w:numPr>
          <w:ilvl w:val="0"/>
          <w:numId w:val="16"/>
        </w:numPr>
      </w:pPr>
      <w:r w:rsidRPr="005C24DE">
        <w:t>What rules and policies make it hard to feel at home in your property?</w:t>
      </w:r>
    </w:p>
    <w:p w:rsidRPr="005C24DE" w:rsidR="005C24DE" w:rsidP="00DA068F" w:rsidRDefault="005C24DE" w14:paraId="3B72EF11" w14:textId="77777777">
      <w:pPr>
        <w:pStyle w:val="ListParagraph"/>
        <w:numPr>
          <w:ilvl w:val="0"/>
          <w:numId w:val="16"/>
        </w:numPr>
      </w:pPr>
      <w:r w:rsidRPr="005C24DE">
        <w:t>What is good about social housing?</w:t>
      </w:r>
    </w:p>
    <w:p w:rsidRPr="00A909AD" w:rsidR="00A909AD" w:rsidP="00A909AD" w:rsidRDefault="005C24DE" w14:paraId="4EB95ACF" w14:textId="013012EC">
      <w:r w:rsidRPr="005C24DE">
        <w:t>Please submit any input to Heidi Cheung by Tuesday, 14 September.</w:t>
      </w:r>
    </w:p>
    <w:p w:rsidR="007E5B33" w:rsidP="007E5B33" w:rsidRDefault="007E5B33" w14:paraId="7C94B806" w14:textId="596A3CA8">
      <w:pPr>
        <w:pStyle w:val="Heading1"/>
      </w:pPr>
      <w:r>
        <w:lastRenderedPageBreak/>
        <w:t>Slide sixteen</w:t>
      </w:r>
    </w:p>
    <w:p w:rsidR="007E5B33" w:rsidP="007E5B33" w:rsidRDefault="007E5B33" w14:paraId="3A7A554B" w14:textId="49B6636A">
      <w:pPr>
        <w:pStyle w:val="Heading2"/>
      </w:pPr>
      <w:r>
        <w:t>National Construction Code and Challenges with Tenancy Agreements</w:t>
      </w:r>
    </w:p>
    <w:p w:rsidR="007E5B33" w:rsidP="007E5B33" w:rsidRDefault="007E5B33" w14:paraId="7510C8A0" w14:textId="17CD8535">
      <w:r>
        <w:t xml:space="preserve">Owen </w:t>
      </w:r>
      <w:proofErr w:type="spellStart"/>
      <w:r>
        <w:t>Jourdian</w:t>
      </w:r>
      <w:proofErr w:type="spellEnd"/>
      <w:r>
        <w:t xml:space="preserve">, Managing Director, </w:t>
      </w:r>
      <w:proofErr w:type="spellStart"/>
      <w:r>
        <w:t>Illowra</w:t>
      </w:r>
      <w:proofErr w:type="spellEnd"/>
      <w:r>
        <w:t xml:space="preserve"> Projects</w:t>
      </w:r>
    </w:p>
    <w:p w:rsidR="007E5B33" w:rsidP="007E5B33" w:rsidRDefault="007E5B33" w14:paraId="16A10131" w14:textId="18369A64">
      <w:pPr>
        <w:pStyle w:val="Heading1"/>
      </w:pPr>
      <w:r>
        <w:t>Slide seventeen</w:t>
      </w:r>
    </w:p>
    <w:p w:rsidR="00E07F94" w:rsidP="00E07F94" w:rsidRDefault="00E07F94" w14:paraId="63FDF18B" w14:textId="53979B1C">
      <w:pPr>
        <w:pStyle w:val="Heading2"/>
      </w:pPr>
      <w:r w:rsidR="00E07F94">
        <w:rPr/>
        <w:t>Q</w:t>
      </w:r>
      <w:r w:rsidR="160C1DF8">
        <w:rPr/>
        <w:t xml:space="preserve"> and </w:t>
      </w:r>
      <w:r w:rsidR="00E07F94">
        <w:rPr/>
        <w:t>A</w:t>
      </w:r>
    </w:p>
    <w:p w:rsidR="00E07F94" w:rsidP="00E07F94" w:rsidRDefault="00E07F94" w14:paraId="151782E1" w14:textId="42200F51">
      <w:pPr>
        <w:pStyle w:val="Heading1"/>
      </w:pPr>
      <w:r>
        <w:t>Slide eighteen</w:t>
      </w:r>
    </w:p>
    <w:p w:rsidR="00E07F94" w:rsidP="00E07F94" w:rsidRDefault="00E07F94" w14:paraId="6E5CA4DE" w14:textId="2D35D0BA">
      <w:pPr>
        <w:pStyle w:val="Heading2"/>
      </w:pPr>
      <w:r>
        <w:t>Disability Housing Outcomes Framework</w:t>
      </w:r>
    </w:p>
    <w:p w:rsidR="00E07F94" w:rsidP="00E07F94" w:rsidRDefault="00E07F94" w14:paraId="049530C3" w14:textId="22261000">
      <w:r>
        <w:t>Anna Ashenden, Principal – Consulting, Social Ventures Australia</w:t>
      </w:r>
    </w:p>
    <w:p w:rsidRPr="00E07F94" w:rsidR="00E07F94" w:rsidP="00E07F94" w:rsidRDefault="0066619E" w14:paraId="29408307" w14:textId="0A1C8607">
      <w:r w:rsidRPr="0066619E">
        <w:t>SVA Consulting has partnered with the sector to co-develop a common outcomes framework to demonstrate the impact of housing on people with disability</w:t>
      </w:r>
    </w:p>
    <w:p w:rsidRPr="00E77043" w:rsidR="00E77043" w:rsidP="00DA068F" w:rsidRDefault="00E77043" w14:paraId="45B9518E" w14:textId="77777777">
      <w:pPr>
        <w:numPr>
          <w:ilvl w:val="0"/>
          <w:numId w:val="17"/>
        </w:numPr>
      </w:pPr>
      <w:r w:rsidRPr="00E77043">
        <w:rPr>
          <w:b/>
          <w:bCs/>
        </w:rPr>
        <w:t xml:space="preserve">Disability housing and funding models are changing </w:t>
      </w:r>
      <w:r w:rsidRPr="00E77043">
        <w:t>across the sector, and governments are looking to ensure value for money</w:t>
      </w:r>
    </w:p>
    <w:p w:rsidR="00E77043" w:rsidP="00DA068F" w:rsidRDefault="00E77043" w14:paraId="717A7DCA" w14:textId="035DB8AC">
      <w:pPr>
        <w:numPr>
          <w:ilvl w:val="0"/>
          <w:numId w:val="17"/>
        </w:numPr>
      </w:pPr>
      <w:r w:rsidRPr="00E77043">
        <w:rPr>
          <w:b/>
          <w:bCs/>
        </w:rPr>
        <w:t xml:space="preserve">Customers have more choice </w:t>
      </w:r>
      <w:r w:rsidRPr="00E77043">
        <w:t>and expectations are growing, with providers needing to demonstrate responsiveness and impact</w:t>
      </w:r>
    </w:p>
    <w:p w:rsidRPr="00E77043" w:rsidR="00E77043" w:rsidP="00DA068F" w:rsidRDefault="00E77043" w14:paraId="00736DC5" w14:textId="77777777">
      <w:pPr>
        <w:numPr>
          <w:ilvl w:val="0"/>
          <w:numId w:val="17"/>
        </w:numPr>
      </w:pPr>
      <w:r w:rsidRPr="00E77043">
        <w:t xml:space="preserve">It is </w:t>
      </w:r>
      <w:r w:rsidRPr="00E77043">
        <w:rPr>
          <w:b/>
          <w:bCs/>
        </w:rPr>
        <w:t>hard to know what good looks like</w:t>
      </w:r>
      <w:r w:rsidRPr="00E77043">
        <w:t>, and there is no consistency across organisations regarding systems and methods used to collect and analyse data</w:t>
      </w:r>
    </w:p>
    <w:p w:rsidR="00E77043" w:rsidP="00DA068F" w:rsidRDefault="00E77043" w14:paraId="3D824E24" w14:textId="4A8B3AEA">
      <w:pPr>
        <w:numPr>
          <w:ilvl w:val="0"/>
          <w:numId w:val="17"/>
        </w:numPr>
      </w:pPr>
      <w:r w:rsidRPr="00E77043">
        <w:t xml:space="preserve">It is </w:t>
      </w:r>
      <w:r w:rsidRPr="00E77043">
        <w:rPr>
          <w:b/>
          <w:bCs/>
        </w:rPr>
        <w:t>challenging to compare and learn from one another</w:t>
      </w:r>
      <w:r w:rsidRPr="00E77043">
        <w:t xml:space="preserve"> about what works to guide future development of the market</w:t>
      </w:r>
    </w:p>
    <w:p w:rsidR="00E77043" w:rsidP="00E77043" w:rsidRDefault="00E77043" w14:paraId="5A600443" w14:textId="5D29D09C">
      <w:r>
        <w:t xml:space="preserve">This slide contains a photo of </w:t>
      </w:r>
      <w:r w:rsidR="00753A43">
        <w:t xml:space="preserve">3 different pages of the </w:t>
      </w:r>
      <w:proofErr w:type="gramStart"/>
      <w:r w:rsidR="00753A43">
        <w:t>outcomes</w:t>
      </w:r>
      <w:proofErr w:type="gramEnd"/>
      <w:r w:rsidR="00753A43">
        <w:t xml:space="preserve"> framework report. </w:t>
      </w:r>
    </w:p>
    <w:p w:rsidR="00753A43" w:rsidP="00E77043" w:rsidRDefault="00753A43" w14:paraId="2834CEB5" w14:textId="0CEACE06"/>
    <w:p w:rsidR="00753A43" w:rsidP="00753A43" w:rsidRDefault="00753A43" w14:paraId="7DF7754F" w14:textId="1DCBA870">
      <w:pPr>
        <w:pStyle w:val="Heading1"/>
      </w:pPr>
      <w:r>
        <w:t>Slide nineteen</w:t>
      </w:r>
    </w:p>
    <w:p w:rsidR="002255A1" w:rsidP="00FE4453" w:rsidRDefault="002255A1" w14:paraId="10B9F63B" w14:textId="167BFB3D">
      <w:pPr>
        <w:pStyle w:val="Heading2"/>
      </w:pPr>
      <w:r>
        <w:t xml:space="preserve">The Framework considers the link between the activities of providers (levers) and the changes these facilitate for people with disability (outcomes). </w:t>
      </w:r>
    </w:p>
    <w:p w:rsidR="002255A1" w:rsidP="002255A1" w:rsidRDefault="002255A1" w14:paraId="2D61FE3F" w14:textId="0AE07399">
      <w:r>
        <w:t xml:space="preserve">Impact: the overall </w:t>
      </w:r>
      <w:r w:rsidR="00A333BB">
        <w:t>long-term</w:t>
      </w:r>
      <w:r>
        <w:t xml:space="preserve"> outcomes created for people with disability, their families, </w:t>
      </w:r>
      <w:proofErr w:type="gramStart"/>
      <w:r>
        <w:t>carers</w:t>
      </w:r>
      <w:proofErr w:type="gramEnd"/>
      <w:r>
        <w:t xml:space="preserve"> and communities</w:t>
      </w:r>
    </w:p>
    <w:p w:rsidR="00A333BB" w:rsidP="002255A1" w:rsidRDefault="00A333BB" w14:paraId="5FBF6090" w14:textId="04AA62DA">
      <w:r>
        <w:t xml:space="preserve">Outcomes: The short, </w:t>
      </w:r>
      <w:proofErr w:type="gramStart"/>
      <w:r>
        <w:t>medium</w:t>
      </w:r>
      <w:proofErr w:type="gramEnd"/>
      <w:r>
        <w:t xml:space="preserve"> and long-term changes that can be seen for people with disability</w:t>
      </w:r>
    </w:p>
    <w:p w:rsidR="00A333BB" w:rsidP="002255A1" w:rsidRDefault="00A333BB" w14:paraId="179EE81D" w14:textId="52321B71">
      <w:r>
        <w:t xml:space="preserve">Indicators: specific, </w:t>
      </w:r>
      <w:proofErr w:type="gramStart"/>
      <w:r>
        <w:t>observable</w:t>
      </w:r>
      <w:proofErr w:type="gramEnd"/>
      <w:r>
        <w:t xml:space="preserve"> and measurable characteristic or changes that represent achievement of or progress toward the outcomes</w:t>
      </w:r>
    </w:p>
    <w:p w:rsidR="00A333BB" w:rsidP="002255A1" w:rsidRDefault="00A333BB" w14:paraId="67539D6F" w14:textId="17A6240E">
      <w:r>
        <w:t xml:space="preserve">Levers: The systems, tools, </w:t>
      </w:r>
      <w:proofErr w:type="spellStart"/>
      <w:r>
        <w:t>devcisions</w:t>
      </w:r>
      <w:proofErr w:type="spellEnd"/>
      <w:r>
        <w:t xml:space="preserve"> and activities available to providers to change or influence outcomes, above and beyond the minimum requirements</w:t>
      </w:r>
    </w:p>
    <w:p w:rsidR="00A333BB" w:rsidP="002255A1" w:rsidRDefault="00A333BB" w14:paraId="5BC1D8D8" w14:textId="45064497">
      <w:r>
        <w:lastRenderedPageBreak/>
        <w:t xml:space="preserve">Outputs: Specific, </w:t>
      </w:r>
      <w:proofErr w:type="gramStart"/>
      <w:r>
        <w:t>observable</w:t>
      </w:r>
      <w:proofErr w:type="gramEnd"/>
      <w:r>
        <w:t xml:space="preserve"> and measurable characteristics that demonstrate that the levers are in place</w:t>
      </w:r>
    </w:p>
    <w:p w:rsidR="00A333BB" w:rsidP="002255A1" w:rsidRDefault="00A333BB" w14:paraId="1C8226D4" w14:textId="2FBBE0CB">
      <w:r>
        <w:t xml:space="preserve">Compliance: The minimum requirements </w:t>
      </w:r>
      <w:proofErr w:type="gramStart"/>
      <w:r>
        <w:t>in order to</w:t>
      </w:r>
      <w:proofErr w:type="gramEnd"/>
      <w:r>
        <w:t xml:space="preserve"> meet legal and financial obligations. </w:t>
      </w:r>
    </w:p>
    <w:p w:rsidR="00A333BB" w:rsidP="002255A1" w:rsidRDefault="00A333BB" w14:paraId="55AB8E5C" w14:textId="032D7B95">
      <w:r>
        <w:t xml:space="preserve">Impact, outcomes, indicators, </w:t>
      </w:r>
      <w:proofErr w:type="gramStart"/>
      <w:r>
        <w:t>levers</w:t>
      </w:r>
      <w:proofErr w:type="gramEnd"/>
      <w:r>
        <w:t xml:space="preserve"> and outputs are covered within this project. Compliance is not considered as part of this project.</w:t>
      </w:r>
    </w:p>
    <w:p w:rsidR="002255A1" w:rsidP="002255A1" w:rsidRDefault="002255A1" w14:paraId="192CA81D" w14:textId="02EABEDA"/>
    <w:p w:rsidR="00FE4453" w:rsidP="00FE4453" w:rsidRDefault="00FE4453" w14:paraId="040EE0B7" w14:textId="2CB45B4A">
      <w:pPr>
        <w:pStyle w:val="Heading1"/>
      </w:pPr>
      <w:r>
        <w:t xml:space="preserve">Slide </w:t>
      </w:r>
      <w:r w:rsidR="006D71DC">
        <w:t>twenty</w:t>
      </w:r>
    </w:p>
    <w:p w:rsidR="00A333BB" w:rsidP="006D71DC" w:rsidRDefault="006D71DC" w14:paraId="02A85BC3" w14:textId="460B5F25">
      <w:pPr>
        <w:pStyle w:val="Heading2"/>
      </w:pPr>
      <w:r w:rsidRPr="006D71DC">
        <w:t>The Framework centres around six outcomes which reflect core values of choice and control, and what matters most for people with disability to live a good life</w:t>
      </w:r>
    </w:p>
    <w:p w:rsidR="00B53A21" w:rsidP="006D71DC" w:rsidRDefault="00B53A21" w14:paraId="0BCE228A" w14:textId="5A851998">
      <w:r>
        <w:t>People with disability</w:t>
      </w:r>
      <w:r w:rsidR="000D6660">
        <w:t>…</w:t>
      </w:r>
      <w:r>
        <w:t xml:space="preserve">: </w:t>
      </w:r>
    </w:p>
    <w:p w:rsidR="006D71DC" w:rsidP="00DA068F" w:rsidRDefault="006D71DC" w14:paraId="3D4DE2BC" w14:textId="00FCC226">
      <w:pPr>
        <w:pStyle w:val="ListParagraph"/>
        <w:numPr>
          <w:ilvl w:val="0"/>
          <w:numId w:val="18"/>
        </w:numPr>
      </w:pPr>
      <w:r>
        <w:t xml:space="preserve">Health: </w:t>
      </w:r>
      <w:r w:rsidR="00B53A21">
        <w:t xml:space="preserve">…are physically, </w:t>
      </w:r>
      <w:proofErr w:type="gramStart"/>
      <w:r w:rsidR="00B53A21">
        <w:t>mentally</w:t>
      </w:r>
      <w:proofErr w:type="gramEnd"/>
      <w:r w:rsidR="00B53A21">
        <w:t xml:space="preserve"> and emotionally healthy and can access</w:t>
      </w:r>
      <w:r w:rsidR="000D6660">
        <w:t xml:space="preserve"> health services</w:t>
      </w:r>
    </w:p>
    <w:p w:rsidR="000D6660" w:rsidP="00DA068F" w:rsidRDefault="000D6660" w14:paraId="7BB0DDA1" w14:textId="2D35444B">
      <w:pPr>
        <w:pStyle w:val="ListParagraph"/>
        <w:numPr>
          <w:ilvl w:val="0"/>
          <w:numId w:val="18"/>
        </w:numPr>
      </w:pPr>
      <w:r>
        <w:t xml:space="preserve">Relationships and </w:t>
      </w:r>
      <w:proofErr w:type="gramStart"/>
      <w:r>
        <w:t>community:…</w:t>
      </w:r>
      <w:proofErr w:type="gramEnd"/>
      <w:r>
        <w:t xml:space="preserve"> have healthy relationships at home and are connected to their community</w:t>
      </w:r>
    </w:p>
    <w:p w:rsidR="000D6660" w:rsidP="00DA068F" w:rsidRDefault="000D6660" w14:paraId="6F89AB03" w14:textId="3A5F5F2E">
      <w:pPr>
        <w:pStyle w:val="ListParagraph"/>
        <w:numPr>
          <w:ilvl w:val="0"/>
          <w:numId w:val="18"/>
        </w:numPr>
      </w:pPr>
      <w:r>
        <w:t xml:space="preserve">Rights and </w:t>
      </w:r>
      <w:proofErr w:type="gramStart"/>
      <w:r>
        <w:t>voice:…</w:t>
      </w:r>
      <w:proofErr w:type="gramEnd"/>
      <w:r>
        <w:t xml:space="preserve"> can exercise their rights and responsibilities and have valued roles in community</w:t>
      </w:r>
    </w:p>
    <w:p w:rsidR="000D6660" w:rsidP="00DA068F" w:rsidRDefault="000D6660" w14:paraId="77D342BF" w14:textId="74B32523">
      <w:pPr>
        <w:pStyle w:val="ListParagraph"/>
        <w:numPr>
          <w:ilvl w:val="0"/>
          <w:numId w:val="18"/>
        </w:numPr>
      </w:pPr>
      <w:proofErr w:type="gramStart"/>
      <w:r>
        <w:t>Independence:…</w:t>
      </w:r>
      <w:proofErr w:type="gramEnd"/>
      <w:r>
        <w:t xml:space="preserve"> have choice and control over decisions about their lives</w:t>
      </w:r>
    </w:p>
    <w:p w:rsidR="009D2F58" w:rsidP="00DA068F" w:rsidRDefault="000D6660" w14:paraId="571BB137" w14:textId="65FFDD51">
      <w:pPr>
        <w:pStyle w:val="ListParagraph"/>
        <w:numPr>
          <w:ilvl w:val="0"/>
          <w:numId w:val="18"/>
        </w:numPr>
      </w:pPr>
      <w:r>
        <w:t xml:space="preserve">Stability and </w:t>
      </w:r>
      <w:proofErr w:type="gramStart"/>
      <w:r>
        <w:t>safety:…</w:t>
      </w:r>
      <w:proofErr w:type="gramEnd"/>
      <w:r>
        <w:t xml:space="preserve"> </w:t>
      </w:r>
      <w:r w:rsidR="009D2F58">
        <w:t>are comfortable in their home and safe from physical and psychological harm</w:t>
      </w:r>
    </w:p>
    <w:p w:rsidRPr="006D71DC" w:rsidR="009D2F58" w:rsidP="00DA068F" w:rsidRDefault="009D2F58" w14:paraId="2625515A" w14:textId="7D6C6A92">
      <w:pPr>
        <w:pStyle w:val="ListParagraph"/>
        <w:numPr>
          <w:ilvl w:val="0"/>
          <w:numId w:val="18"/>
        </w:numPr>
      </w:pPr>
      <w:r>
        <w:t xml:space="preserve">Daily </w:t>
      </w:r>
      <w:proofErr w:type="gramStart"/>
      <w:r>
        <w:t>living:…</w:t>
      </w:r>
      <w:proofErr w:type="gramEnd"/>
      <w:r>
        <w:t xml:space="preserve"> are in control of their daily living routines</w:t>
      </w:r>
    </w:p>
    <w:p w:rsidR="00A11C88" w:rsidP="00A11C88" w:rsidRDefault="00A11C88" w14:paraId="612546B3" w14:textId="4D2A4E74">
      <w:pPr>
        <w:pStyle w:val="Heading1"/>
      </w:pPr>
      <w:r>
        <w:t>Slide twenty-one</w:t>
      </w:r>
    </w:p>
    <w:p w:rsidR="00A11C88" w:rsidP="00A11C88" w:rsidRDefault="00A11C88" w14:paraId="6F841885" w14:textId="226C34F2">
      <w:pPr>
        <w:pStyle w:val="Heading2"/>
      </w:pPr>
      <w:r w:rsidRPr="00A11C88">
        <w:t xml:space="preserve">In addition, we have identified eight key levers which </w:t>
      </w:r>
      <w:proofErr w:type="gramStart"/>
      <w:r w:rsidRPr="00A11C88">
        <w:t>housing</w:t>
      </w:r>
      <w:proofErr w:type="gramEnd"/>
      <w:r w:rsidRPr="00A11C88">
        <w:t xml:space="preserve"> and support providers can use to facilitate or enhance good outcomes for people with disability</w:t>
      </w:r>
    </w:p>
    <w:p w:rsidR="00A11C88" w:rsidP="00A11C88" w:rsidRDefault="007169ED" w14:paraId="2C37DECD" w14:textId="187BFFAD">
      <w:r>
        <w:t>Built Form Housing provider:</w:t>
      </w:r>
    </w:p>
    <w:p w:rsidR="007169ED" w:rsidP="00DA068F" w:rsidRDefault="007169ED" w14:paraId="680C4C50" w14:textId="41D35842">
      <w:pPr>
        <w:pStyle w:val="ListParagraph"/>
        <w:numPr>
          <w:ilvl w:val="0"/>
          <w:numId w:val="19"/>
        </w:numPr>
      </w:pPr>
      <w:r>
        <w:t>Location: Proximity of the home to services, work family and friends</w:t>
      </w:r>
    </w:p>
    <w:p w:rsidR="007169ED" w:rsidP="00DA068F" w:rsidRDefault="007169ED" w14:paraId="63EDB909" w14:textId="237B7A1D">
      <w:pPr>
        <w:pStyle w:val="ListParagraph"/>
        <w:numPr>
          <w:ilvl w:val="0"/>
          <w:numId w:val="19"/>
        </w:numPr>
      </w:pPr>
      <w:r>
        <w:t>Quality of the home: durability of the home including workmanship and the materials</w:t>
      </w:r>
    </w:p>
    <w:p w:rsidR="007169ED" w:rsidP="00DA068F" w:rsidRDefault="007169ED" w14:paraId="530874F0" w14:textId="0AAB9183">
      <w:pPr>
        <w:pStyle w:val="ListParagraph"/>
        <w:numPr>
          <w:ilvl w:val="0"/>
          <w:numId w:val="19"/>
        </w:numPr>
      </w:pPr>
      <w:r>
        <w:t>Design and configuration: the layout of the housing style and accessibility features</w:t>
      </w:r>
    </w:p>
    <w:p w:rsidR="007169ED" w:rsidP="007169ED" w:rsidRDefault="00DB5CC8" w14:paraId="72FA11CC" w14:textId="4E766ADD">
      <w:r>
        <w:t xml:space="preserve">In-home support provider (SIL): </w:t>
      </w:r>
    </w:p>
    <w:p w:rsidR="00DB5CC8" w:rsidP="00DA068F" w:rsidRDefault="00DB5CC8" w14:paraId="2BA500D7" w14:textId="732AF24B">
      <w:pPr>
        <w:pStyle w:val="ListParagraph"/>
        <w:numPr>
          <w:ilvl w:val="0"/>
          <w:numId w:val="21"/>
        </w:numPr>
      </w:pPr>
      <w:r>
        <w:t>Support model: model of care including active supports and delivery</w:t>
      </w:r>
    </w:p>
    <w:p w:rsidR="00DB5CC8" w:rsidP="007169ED" w:rsidRDefault="00DB5CC8" w14:paraId="411EDD06" w14:textId="59BF4F72">
      <w:r>
        <w:t>Both</w:t>
      </w:r>
      <w:r w:rsidR="00822186">
        <w:t xml:space="preserve"> SDA provider and SIL provider</w:t>
      </w:r>
      <w:r>
        <w:t xml:space="preserve">: </w:t>
      </w:r>
    </w:p>
    <w:p w:rsidR="00DB5CC8" w:rsidP="00DA068F" w:rsidRDefault="00DB5CC8" w14:paraId="3B120ED1" w14:textId="7BE5AABB">
      <w:pPr>
        <w:pStyle w:val="ListParagraph"/>
        <w:numPr>
          <w:ilvl w:val="0"/>
          <w:numId w:val="20"/>
        </w:numPr>
      </w:pPr>
      <w:r>
        <w:t>Stability: tenure of the house and change of staff and people with disability</w:t>
      </w:r>
    </w:p>
    <w:p w:rsidR="00DB5CC8" w:rsidP="00DA068F" w:rsidRDefault="00DB5CC8" w14:paraId="34D3BB40" w14:textId="065B8F6C">
      <w:pPr>
        <w:pStyle w:val="ListParagraph"/>
        <w:numPr>
          <w:ilvl w:val="0"/>
          <w:numId w:val="20"/>
        </w:numPr>
      </w:pPr>
      <w:r>
        <w:t>Safety: features or services that allow for comfort within the home and facilitate improved safety</w:t>
      </w:r>
    </w:p>
    <w:p w:rsidR="00DB5CC8" w:rsidP="00DA068F" w:rsidRDefault="00DB5CC8" w14:paraId="0199D258" w14:textId="0980F099">
      <w:pPr>
        <w:pStyle w:val="ListParagraph"/>
        <w:numPr>
          <w:ilvl w:val="0"/>
          <w:numId w:val="20"/>
        </w:numPr>
      </w:pPr>
      <w:r>
        <w:lastRenderedPageBreak/>
        <w:t>Relationships between residents and providers: the relationship between residents and providers, and between providers</w:t>
      </w:r>
    </w:p>
    <w:p w:rsidRPr="007169ED" w:rsidR="00DB5CC8" w:rsidP="00DA068F" w:rsidRDefault="00DB5CC8" w14:paraId="329ACEA9" w14:textId="5F83ED31">
      <w:pPr>
        <w:pStyle w:val="ListParagraph"/>
        <w:numPr>
          <w:ilvl w:val="0"/>
          <w:numId w:val="20"/>
        </w:numPr>
      </w:pPr>
      <w:r>
        <w:t xml:space="preserve">Tenancy matching: processes in place to pair people with disability to housing and other residents. </w:t>
      </w:r>
    </w:p>
    <w:p w:rsidRPr="00753A43" w:rsidR="00753A43" w:rsidP="00753A43" w:rsidRDefault="00753A43" w14:paraId="29098DE8" w14:textId="77777777"/>
    <w:p w:rsidR="00822186" w:rsidP="00822186" w:rsidRDefault="00822186" w14:paraId="44767FFA" w14:textId="69D19661">
      <w:pPr>
        <w:pStyle w:val="Heading1"/>
      </w:pPr>
      <w:r>
        <w:t>Slide twenty-two</w:t>
      </w:r>
    </w:p>
    <w:p w:rsidR="00822186" w:rsidP="00822186" w:rsidRDefault="00BF30C3" w14:paraId="1118705E" w14:textId="692F90F8">
      <w:pPr>
        <w:pStyle w:val="Heading2"/>
      </w:pPr>
      <w:r w:rsidRPr="00BF30C3">
        <w:t>The focus for the work in 2021 has been to codesign a tool to measure progress against the Framework, and a preliminary pilot to test the Framework and tools in practice</w:t>
      </w:r>
    </w:p>
    <w:p w:rsidRPr="001F26F2" w:rsidR="00BF30C3" w:rsidP="001F26F2" w:rsidRDefault="00BF30C3" w14:paraId="290F282A" w14:textId="46C63F83">
      <w:pPr>
        <w:pStyle w:val="Heading3"/>
        <w:rPr>
          <w:b/>
          <w:bCs/>
        </w:rPr>
      </w:pPr>
      <w:r w:rsidRPr="001F26F2">
        <w:rPr>
          <w:b/>
          <w:bCs/>
          <w:color w:val="000000" w:themeColor="text1"/>
        </w:rPr>
        <w:t>Stage 2: Co-design tool and user testing. February – July 2021</w:t>
      </w:r>
    </w:p>
    <w:p w:rsidRPr="00053F93" w:rsidR="00053F93" w:rsidP="00053F93" w:rsidRDefault="00053F93" w14:paraId="28CB6781" w14:textId="77777777">
      <w:r w:rsidRPr="00053F93">
        <w:rPr>
          <w:b/>
          <w:bCs/>
        </w:rPr>
        <w:t>Key activities</w:t>
      </w:r>
    </w:p>
    <w:p w:rsidRPr="00053F93" w:rsidR="00053F93" w:rsidP="00DA068F" w:rsidRDefault="00053F93" w14:paraId="1E4E95E2" w14:textId="77777777">
      <w:pPr>
        <w:pStyle w:val="ListParagraph"/>
        <w:numPr>
          <w:ilvl w:val="0"/>
          <w:numId w:val="23"/>
        </w:numPr>
      </w:pPr>
      <w:r w:rsidRPr="00053F93">
        <w:t>Develop, test, and refine targeted tool to support organisations to collect data and track their impact against the Framework</w:t>
      </w:r>
    </w:p>
    <w:p w:rsidR="001F26F2" w:rsidP="00DA068F" w:rsidRDefault="00053F93" w14:paraId="1BCEAA4B" w14:textId="77777777">
      <w:pPr>
        <w:pStyle w:val="ListParagraph"/>
        <w:numPr>
          <w:ilvl w:val="0"/>
          <w:numId w:val="23"/>
        </w:numPr>
      </w:pPr>
      <w:r w:rsidRPr="00053F93">
        <w:t>Confirm privacy, ethics, and benchmarking opportunities to support sector-wide improvement</w:t>
      </w:r>
    </w:p>
    <w:p w:rsidRPr="001F26F2" w:rsidR="001F26F2" w:rsidP="001F26F2" w:rsidRDefault="001F26F2" w14:paraId="73BD93A7" w14:textId="6ADC2D9C">
      <w:pPr>
        <w:rPr>
          <w:b/>
          <w:bCs/>
        </w:rPr>
      </w:pPr>
      <w:r w:rsidRPr="001F26F2">
        <w:rPr>
          <w:b/>
          <w:bCs/>
        </w:rPr>
        <w:t>Objectives</w:t>
      </w:r>
    </w:p>
    <w:p w:rsidRPr="001F26F2" w:rsidR="001F26F2" w:rsidP="00DA068F" w:rsidRDefault="001F26F2" w14:paraId="4AD66661" w14:textId="77777777">
      <w:pPr>
        <w:pStyle w:val="ListParagraph"/>
        <w:numPr>
          <w:ilvl w:val="0"/>
          <w:numId w:val="24"/>
        </w:numPr>
      </w:pPr>
      <w:r w:rsidRPr="001F26F2">
        <w:t>Codesign tools and ensure data collection and analysis is both practical and meaningful for people with disability, providers, funders, and other key stakeholders</w:t>
      </w:r>
    </w:p>
    <w:p w:rsidRPr="001F26F2" w:rsidR="001F26F2" w:rsidP="00DA068F" w:rsidRDefault="001F26F2" w14:paraId="1E2262B2" w14:textId="77777777">
      <w:pPr>
        <w:pStyle w:val="ListParagraph"/>
        <w:numPr>
          <w:ilvl w:val="0"/>
          <w:numId w:val="24"/>
        </w:numPr>
      </w:pPr>
      <w:r w:rsidRPr="001F26F2">
        <w:t>Design adjustment methodologies as and where required to adequately interpret participant outcomes in different contexts (</w:t>
      </w:r>
      <w:proofErr w:type="gramStart"/>
      <w:r w:rsidRPr="001F26F2">
        <w:t>e.g.</w:t>
      </w:r>
      <w:proofErr w:type="gramEnd"/>
      <w:r w:rsidRPr="001F26F2">
        <w:t xml:space="preserve"> type of disability, severity of disability, location, housing configuration) </w:t>
      </w:r>
    </w:p>
    <w:p w:rsidRPr="00753A43" w:rsidR="00753A43" w:rsidP="00753A43" w:rsidRDefault="00753A43" w14:paraId="2464F2C3" w14:textId="77777777"/>
    <w:p w:rsidRPr="006545DC" w:rsidR="006545DC" w:rsidP="006545DC" w:rsidRDefault="006545DC" w14:paraId="36B4EB93" w14:textId="67A808A2">
      <w:pPr>
        <w:pStyle w:val="Heading3"/>
        <w:rPr>
          <w:b/>
          <w:bCs/>
          <w:color w:val="000000" w:themeColor="text1"/>
        </w:rPr>
      </w:pPr>
      <w:r w:rsidRPr="006545DC">
        <w:rPr>
          <w:b/>
          <w:bCs/>
          <w:color w:val="000000" w:themeColor="text1"/>
        </w:rPr>
        <w:t>Stage 3: Preliminary pilot with 7 providers and ~150 people with disability August 2021 – February 2022</w:t>
      </w:r>
    </w:p>
    <w:p w:rsidRPr="00D0400B" w:rsidR="00D0400B" w:rsidP="00D0400B" w:rsidRDefault="00D0400B" w14:paraId="25237772" w14:textId="77777777">
      <w:r w:rsidRPr="00D0400B">
        <w:rPr>
          <w:b/>
          <w:bCs/>
        </w:rPr>
        <w:t>Key activities</w:t>
      </w:r>
    </w:p>
    <w:p w:rsidRPr="00D0400B" w:rsidR="00D0400B" w:rsidP="00DA068F" w:rsidRDefault="00D0400B" w14:paraId="5CAA163F" w14:textId="77777777">
      <w:pPr>
        <w:pStyle w:val="ListParagraph"/>
        <w:numPr>
          <w:ilvl w:val="0"/>
          <w:numId w:val="25"/>
        </w:numPr>
      </w:pPr>
      <w:r w:rsidRPr="00D0400B">
        <w:t>Preliminary pilot of tool and processes in a small number of organisations</w:t>
      </w:r>
    </w:p>
    <w:p w:rsidRPr="00D0400B" w:rsidR="00D0400B" w:rsidP="00DA068F" w:rsidRDefault="00D0400B" w14:paraId="042453D2" w14:textId="77777777">
      <w:pPr>
        <w:pStyle w:val="ListParagraph"/>
        <w:numPr>
          <w:ilvl w:val="0"/>
          <w:numId w:val="25"/>
        </w:numPr>
      </w:pPr>
      <w:r w:rsidRPr="00D0400B">
        <w:t>Targeted support to administer the tool with tenants / customers</w:t>
      </w:r>
    </w:p>
    <w:p w:rsidRPr="00D0400B" w:rsidR="00D0400B" w:rsidP="00DA068F" w:rsidRDefault="00D0400B" w14:paraId="00B0461B" w14:textId="77777777">
      <w:pPr>
        <w:pStyle w:val="ListParagraph"/>
        <w:numPr>
          <w:ilvl w:val="0"/>
          <w:numId w:val="25"/>
        </w:numPr>
      </w:pPr>
      <w:r w:rsidRPr="00D0400B">
        <w:t>Facilitated communities of practice to share and learn</w:t>
      </w:r>
    </w:p>
    <w:p w:rsidRPr="00D0400B" w:rsidR="00D0400B" w:rsidP="00DA068F" w:rsidRDefault="00D0400B" w14:paraId="7044F43A" w14:textId="6F3BCFD6">
      <w:pPr>
        <w:pStyle w:val="ListParagraph"/>
        <w:numPr>
          <w:ilvl w:val="0"/>
          <w:numId w:val="25"/>
        </w:numPr>
      </w:pPr>
      <w:r w:rsidRPr="00D0400B">
        <w:t xml:space="preserve">Preliminary data reporting against the 8 common indicators </w:t>
      </w:r>
    </w:p>
    <w:p w:rsidRPr="00D0400B" w:rsidR="00D0400B" w:rsidP="00D0400B" w:rsidRDefault="00D0400B" w14:paraId="7F19FD17" w14:textId="77777777">
      <w:r w:rsidRPr="00D0400B">
        <w:rPr>
          <w:b/>
          <w:bCs/>
        </w:rPr>
        <w:t>Objectives</w:t>
      </w:r>
    </w:p>
    <w:p w:rsidRPr="00D0400B" w:rsidR="00D0400B" w:rsidP="00DA068F" w:rsidRDefault="00D0400B" w14:paraId="230F5471" w14:textId="77777777">
      <w:pPr>
        <w:pStyle w:val="ListParagraph"/>
        <w:numPr>
          <w:ilvl w:val="0"/>
          <w:numId w:val="26"/>
        </w:numPr>
      </w:pPr>
      <w:r w:rsidRPr="00D0400B">
        <w:t>Ensure the framework and processes are practical to implement and enable modification as needed before rollout at scale</w:t>
      </w:r>
    </w:p>
    <w:p w:rsidRPr="00D0400B" w:rsidR="00D0400B" w:rsidP="00DA068F" w:rsidRDefault="00D0400B" w14:paraId="1E273AE9" w14:textId="77777777">
      <w:pPr>
        <w:pStyle w:val="ListParagraph"/>
        <w:numPr>
          <w:ilvl w:val="0"/>
          <w:numId w:val="26"/>
        </w:numPr>
      </w:pPr>
      <w:r w:rsidRPr="00D0400B">
        <w:t>Deliver preliminary outcomes to participating organisations in a user-friendly format so that they can understand their performance​</w:t>
      </w:r>
    </w:p>
    <w:p w:rsidR="00753A43" w:rsidP="00DA068F" w:rsidRDefault="00D0400B" w14:paraId="26EE6E9C" w14:textId="63E42FDD">
      <w:pPr>
        <w:pStyle w:val="ListParagraph"/>
        <w:numPr>
          <w:ilvl w:val="0"/>
          <w:numId w:val="26"/>
        </w:numPr>
      </w:pPr>
      <w:r w:rsidRPr="00D0400B">
        <w:t>Determine how pilot sites can leverage outcomes data to learn from one another</w:t>
      </w:r>
    </w:p>
    <w:p w:rsidR="005E2815" w:rsidP="005E2815" w:rsidRDefault="005E2815" w14:paraId="440D2E57" w14:textId="48B79F83">
      <w:pPr>
        <w:pStyle w:val="ListParagraph"/>
        <w:ind w:left="360"/>
      </w:pPr>
    </w:p>
    <w:p w:rsidR="005E2815" w:rsidP="005E2815" w:rsidRDefault="005E2815" w14:paraId="743870E3" w14:textId="165820E0">
      <w:pPr>
        <w:pStyle w:val="Heading1"/>
      </w:pPr>
      <w:r>
        <w:lastRenderedPageBreak/>
        <w:t>Slide twenty-</w:t>
      </w:r>
      <w:r w:rsidR="00E073A1">
        <w:t>three</w:t>
      </w:r>
    </w:p>
    <w:p w:rsidR="005E2815" w:rsidP="005E2815" w:rsidRDefault="005E2815" w14:paraId="344FA888" w14:textId="29309E7D">
      <w:pPr>
        <w:pStyle w:val="Heading2"/>
      </w:pPr>
      <w:r w:rsidRPr="00BF30C3">
        <w:t>T</w:t>
      </w:r>
      <w:r w:rsidR="00E073A1">
        <w:t xml:space="preserve">he surveys have been designed to be brief and accessible to a broad range of people with consideration of those who may require additional support to respond. </w:t>
      </w:r>
    </w:p>
    <w:p w:rsidR="00D93F2E" w:rsidP="00E073A1" w:rsidRDefault="00E073A1" w14:paraId="3A96A21A" w14:textId="77A18034">
      <w:r>
        <w:t>This slide features three images of the survey tool. The first image</w:t>
      </w:r>
      <w:r w:rsidR="00D9000A">
        <w:t xml:space="preserve"> contains a description of the Longer Terms </w:t>
      </w:r>
      <w:r w:rsidR="00D97B4E">
        <w:t xml:space="preserve">Outcome Survey. </w:t>
      </w:r>
      <w:r w:rsidR="00CC2236">
        <w:t xml:space="preserve">The second two images show example questions on the survey. The images overlap each other and as a result, some of the words are not able to be </w:t>
      </w:r>
      <w:r w:rsidR="00D93F2E">
        <w:t xml:space="preserve">read. </w:t>
      </w:r>
      <w:r w:rsidR="00CF062A">
        <w:t xml:space="preserve">The images are used to show what the survey application looks like. </w:t>
      </w:r>
    </w:p>
    <w:p w:rsidR="00CF062A" w:rsidP="00CF062A" w:rsidRDefault="00D93F2E" w14:paraId="7958E71A" w14:textId="7C276BEB">
      <w:r>
        <w:t xml:space="preserve">The slide contains </w:t>
      </w:r>
      <w:r w:rsidR="0091743C">
        <w:t>several</w:t>
      </w:r>
      <w:r>
        <w:t xml:space="preserve"> arrows </w:t>
      </w:r>
      <w:r w:rsidR="00CF062A">
        <w:t>pointing to different features within the application. These include:</w:t>
      </w:r>
    </w:p>
    <w:p w:rsidR="00CC2236" w:rsidP="00DA068F" w:rsidRDefault="00D93F2E" w14:paraId="3B3F27CF" w14:textId="08ECA3E9">
      <w:pPr>
        <w:pStyle w:val="ListParagraph"/>
        <w:numPr>
          <w:ilvl w:val="0"/>
          <w:numId w:val="27"/>
        </w:numPr>
      </w:pPr>
      <w:r>
        <w:t>Ability to change colours</w:t>
      </w:r>
    </w:p>
    <w:p w:rsidR="00D93F2E" w:rsidP="00DA068F" w:rsidRDefault="00D93F2E" w14:paraId="47943B94" w14:textId="7EBE95A2">
      <w:pPr>
        <w:pStyle w:val="ListParagraph"/>
        <w:numPr>
          <w:ilvl w:val="0"/>
          <w:numId w:val="27"/>
        </w:numPr>
      </w:pPr>
      <w:r>
        <w:t>Text to speech</w:t>
      </w:r>
    </w:p>
    <w:p w:rsidR="00D93F2E" w:rsidP="00DA068F" w:rsidRDefault="00D93F2E" w14:paraId="707F5A44" w14:textId="036B1A33">
      <w:pPr>
        <w:pStyle w:val="ListParagraph"/>
        <w:numPr>
          <w:ilvl w:val="0"/>
          <w:numId w:val="27"/>
        </w:numPr>
      </w:pPr>
      <w:r>
        <w:t>Icon and text response options</w:t>
      </w:r>
    </w:p>
    <w:p w:rsidR="00D93F2E" w:rsidP="00DA068F" w:rsidRDefault="00D93F2E" w14:paraId="3ED8BF83" w14:textId="1279505E">
      <w:pPr>
        <w:pStyle w:val="ListParagraph"/>
        <w:numPr>
          <w:ilvl w:val="0"/>
          <w:numId w:val="27"/>
        </w:numPr>
      </w:pPr>
      <w:r>
        <w:t>Ability to understand who may be providing support to a person respond</w:t>
      </w:r>
    </w:p>
    <w:p w:rsidR="00D93F2E" w:rsidP="00DA068F" w:rsidRDefault="00CF062A" w14:paraId="530CD521" w14:textId="721E54BC">
      <w:pPr>
        <w:pStyle w:val="ListParagraph"/>
        <w:numPr>
          <w:ilvl w:val="0"/>
          <w:numId w:val="27"/>
        </w:numPr>
      </w:pPr>
      <w:r>
        <w:t>High contrast design with low intensity colours</w:t>
      </w:r>
    </w:p>
    <w:p w:rsidR="00CF062A" w:rsidP="00DA068F" w:rsidRDefault="00CF062A" w14:paraId="10A5A03E" w14:textId="3D204655">
      <w:pPr>
        <w:pStyle w:val="ListParagraph"/>
        <w:numPr>
          <w:ilvl w:val="0"/>
          <w:numId w:val="27"/>
        </w:numPr>
      </w:pPr>
      <w:r>
        <w:t>Response options are all clickable and not drag and drop</w:t>
      </w:r>
    </w:p>
    <w:p w:rsidR="0091743C" w:rsidP="00DA068F" w:rsidRDefault="0091743C" w14:paraId="290DC334" w14:textId="5A50E97C">
      <w:pPr>
        <w:pStyle w:val="ListParagraph"/>
        <w:numPr>
          <w:ilvl w:val="0"/>
          <w:numId w:val="27"/>
        </w:numPr>
      </w:pPr>
      <w:r>
        <w:t>4-point</w:t>
      </w:r>
      <w:r w:rsidR="00CF062A">
        <w:t xml:space="preserve"> </w:t>
      </w:r>
      <w:r>
        <w:t>Likert</w:t>
      </w:r>
      <w:r w:rsidR="00CF062A">
        <w:t xml:space="preserve"> scale</w:t>
      </w:r>
    </w:p>
    <w:p w:rsidR="0091743C" w:rsidP="0091743C" w:rsidRDefault="0091743C" w14:paraId="60689D56" w14:textId="77777777">
      <w:pPr>
        <w:pStyle w:val="ListParagraph"/>
        <w:ind w:left="1080"/>
      </w:pPr>
    </w:p>
    <w:p w:rsidRPr="0091743C" w:rsidR="0091743C" w:rsidP="0091743C" w:rsidRDefault="0091743C" w14:paraId="0DC63B27" w14:textId="1006654B">
      <w:pPr>
        <w:pStyle w:val="ListParagraph"/>
        <w:ind w:left="0"/>
      </w:pPr>
      <w:r w:rsidRPr="0091743C">
        <w:t>The accessibility of the survey and tool will continue to be refined based on feedback received during the preliminary pilot</w:t>
      </w:r>
    </w:p>
    <w:p w:rsidRPr="00E073A1" w:rsidR="0091743C" w:rsidP="0091743C" w:rsidRDefault="0091743C" w14:paraId="0A2BEB23" w14:textId="77777777">
      <w:pPr>
        <w:pStyle w:val="ListParagraph"/>
        <w:ind w:left="1080"/>
      </w:pPr>
    </w:p>
    <w:p w:rsidR="00894BA1" w:rsidP="00894BA1" w:rsidRDefault="00894BA1" w14:paraId="75790140" w14:textId="4497AFBF">
      <w:pPr>
        <w:pStyle w:val="Heading1"/>
      </w:pPr>
      <w:r>
        <w:t>Slide twenty-</w:t>
      </w:r>
      <w:r>
        <w:t>four</w:t>
      </w:r>
    </w:p>
    <w:p w:rsidR="00894BA1" w:rsidP="00894BA1" w:rsidRDefault="00894BA1" w14:paraId="3E31F414" w14:textId="4C990951">
      <w:pPr>
        <w:pStyle w:val="Heading2"/>
      </w:pPr>
      <w:r>
        <w:t xml:space="preserve">We are </w:t>
      </w:r>
      <w:proofErr w:type="gramStart"/>
      <w:r>
        <w:t>exited</w:t>
      </w:r>
      <w:proofErr w:type="gramEnd"/>
      <w:r>
        <w:t xml:space="preserve"> to continue to collaborate with people and organisations across the sector – we’d love to hear from you about how we can work together</w:t>
      </w:r>
    </w:p>
    <w:p w:rsidR="00894BA1" w:rsidP="00DA068F" w:rsidRDefault="00A94FFD" w14:paraId="2607450A" w14:textId="1079BD16">
      <w:pPr>
        <w:pStyle w:val="ListParagraph"/>
        <w:numPr>
          <w:ilvl w:val="0"/>
          <w:numId w:val="28"/>
        </w:numPr>
      </w:pPr>
      <w:r>
        <w:t>February 2022 – complete preliminary pilot</w:t>
      </w:r>
    </w:p>
    <w:p w:rsidR="00A94FFD" w:rsidP="00DA068F" w:rsidRDefault="00A94FFD" w14:paraId="2957B6DB" w14:textId="7E6EDA43">
      <w:pPr>
        <w:pStyle w:val="ListParagraph"/>
        <w:numPr>
          <w:ilvl w:val="0"/>
          <w:numId w:val="28"/>
        </w:numPr>
      </w:pPr>
      <w:r>
        <w:t>Early 2022 – Evaluate pilot, revise tool and processes</w:t>
      </w:r>
    </w:p>
    <w:p w:rsidR="00A94FFD" w:rsidP="00DA068F" w:rsidRDefault="00A94FFD" w14:paraId="7DB832A6" w14:textId="1DFFB710">
      <w:pPr>
        <w:pStyle w:val="ListParagraph"/>
        <w:numPr>
          <w:ilvl w:val="0"/>
          <w:numId w:val="28"/>
        </w:numPr>
      </w:pPr>
      <w:r>
        <w:t>April 2022 – Commence broader industry pilot</w:t>
      </w:r>
    </w:p>
    <w:p w:rsidR="00A94FFD" w:rsidP="00DA068F" w:rsidRDefault="00A94FFD" w14:paraId="761E9B1B" w14:textId="667A6917">
      <w:pPr>
        <w:pStyle w:val="ListParagraph"/>
        <w:numPr>
          <w:ilvl w:val="0"/>
          <w:numId w:val="28"/>
        </w:numPr>
      </w:pPr>
      <w:r>
        <w:t>TBC – Full rollout of tool and system across sector</w:t>
      </w:r>
    </w:p>
    <w:p w:rsidR="00A94FFD" w:rsidP="00A94FFD" w:rsidRDefault="00A94FFD" w14:paraId="011E874D" w14:textId="4D3B4B84">
      <w:r>
        <w:t xml:space="preserve">For more information, visit </w:t>
      </w:r>
      <w:r w:rsidR="000322CA">
        <w:t xml:space="preserve">the </w:t>
      </w:r>
      <w:hyperlink w:history="1" r:id="rId14">
        <w:r w:rsidRPr="000322CA" w:rsidR="000322CA">
          <w:rPr>
            <w:rStyle w:val="Hyperlink"/>
          </w:rPr>
          <w:t>disability housing outcomes website</w:t>
        </w:r>
      </w:hyperlink>
      <w:r w:rsidR="000322CA">
        <w:t xml:space="preserve">. </w:t>
      </w:r>
    </w:p>
    <w:p w:rsidR="000322CA" w:rsidP="00A94FFD" w:rsidRDefault="000322CA" w14:paraId="17447C6F" w14:textId="146CB007">
      <w:r>
        <w:t xml:space="preserve">Or contact us directly: Anna Ashenden, Principal, SVA Consulting, </w:t>
      </w:r>
      <w:hyperlink w:history="1" r:id="rId15">
        <w:r w:rsidRPr="00D24D1C">
          <w:rPr>
            <w:rStyle w:val="Hyperlink"/>
          </w:rPr>
          <w:t>aashenden@socialventures.com.au</w:t>
        </w:r>
      </w:hyperlink>
    </w:p>
    <w:p w:rsidR="000322CA" w:rsidP="00A94FFD" w:rsidRDefault="000322CA" w14:paraId="59812D4D" w14:textId="54A016BB">
      <w:r>
        <w:t>Any questions?</w:t>
      </w:r>
    </w:p>
    <w:p w:rsidR="00132861" w:rsidP="00132861" w:rsidRDefault="00132861" w14:paraId="53D0F278" w14:textId="7F62D6AA">
      <w:pPr>
        <w:pStyle w:val="Heading1"/>
      </w:pPr>
      <w:r>
        <w:t>Slide twenty-</w:t>
      </w:r>
      <w:r>
        <w:t>five</w:t>
      </w:r>
    </w:p>
    <w:p w:rsidR="00132861" w:rsidP="00132861" w:rsidRDefault="00132861" w14:paraId="11F2CD4C" w14:textId="3969F3C4">
      <w:pPr>
        <w:pStyle w:val="Heading2"/>
      </w:pPr>
      <w:r>
        <w:t>Provider Perspectives</w:t>
      </w:r>
    </w:p>
    <w:p w:rsidR="00132861" w:rsidP="00132861" w:rsidRDefault="00132861" w14:paraId="30B96C6A" w14:textId="5F341D13">
      <w:r>
        <w:t xml:space="preserve">Natasha </w:t>
      </w:r>
      <w:proofErr w:type="spellStart"/>
      <w:r>
        <w:t>Wiliams</w:t>
      </w:r>
      <w:proofErr w:type="spellEnd"/>
      <w:r>
        <w:t xml:space="preserve">, Executive General Manager </w:t>
      </w:r>
      <w:proofErr w:type="spellStart"/>
      <w:r>
        <w:t>GenU</w:t>
      </w:r>
      <w:proofErr w:type="spellEnd"/>
      <w:r>
        <w:t xml:space="preserve"> Residential and Individual Supports</w:t>
      </w:r>
    </w:p>
    <w:p w:rsidR="00132861" w:rsidP="00132861" w:rsidRDefault="00132861" w14:paraId="21437232" w14:textId="73965C5D">
      <w:pPr>
        <w:pStyle w:val="Heading1"/>
      </w:pPr>
      <w:r>
        <w:lastRenderedPageBreak/>
        <w:t>Slide twenty-</w:t>
      </w:r>
      <w:r>
        <w:t>six</w:t>
      </w:r>
    </w:p>
    <w:p w:rsidR="00132861" w:rsidP="00132861" w:rsidRDefault="00132861" w14:paraId="3380B8B7" w14:textId="44AC8F77">
      <w:pPr>
        <w:pStyle w:val="Heading2"/>
      </w:pPr>
      <w:r w:rsidR="00132861">
        <w:rPr/>
        <w:t>Q</w:t>
      </w:r>
      <w:r w:rsidR="11A962B7">
        <w:rPr/>
        <w:t xml:space="preserve"> and </w:t>
      </w:r>
      <w:r w:rsidR="00132861">
        <w:rPr/>
        <w:t>A</w:t>
      </w:r>
    </w:p>
    <w:p w:rsidR="00E53B5A" w:rsidP="00E53B5A" w:rsidRDefault="00E53B5A" w14:paraId="38C41DD8" w14:textId="0B2442F5">
      <w:pPr>
        <w:pStyle w:val="Heading1"/>
      </w:pPr>
      <w:r>
        <w:t>Slide twenty-</w:t>
      </w:r>
      <w:r>
        <w:t>seven</w:t>
      </w:r>
    </w:p>
    <w:p w:rsidR="00E53B5A" w:rsidP="00E53B5A" w:rsidRDefault="00E53B5A" w14:paraId="56B9AAAE" w14:textId="05EFE98D">
      <w:pPr>
        <w:pStyle w:val="Heading2"/>
      </w:pPr>
      <w:r>
        <w:t>Break Out Rooms: What needs to change?</w:t>
      </w:r>
    </w:p>
    <w:p w:rsidR="00E53B5A" w:rsidP="00E53B5A" w:rsidRDefault="00E53B5A" w14:paraId="188F3942" w14:textId="5CF12514">
      <w:pPr>
        <w:pStyle w:val="Heading1"/>
      </w:pPr>
      <w:r>
        <w:t>Slide twenty-</w:t>
      </w:r>
      <w:r>
        <w:t>eight</w:t>
      </w:r>
    </w:p>
    <w:p w:rsidR="00E53B5A" w:rsidP="00E53B5A" w:rsidRDefault="00E53B5A" w14:paraId="49945418" w14:textId="2686AF4D">
      <w:pPr>
        <w:pStyle w:val="Heading2"/>
      </w:pPr>
      <w:r>
        <w:t>Meeting Close</w:t>
      </w:r>
    </w:p>
    <w:p w:rsidR="00E53B5A" w:rsidP="00E53B5A" w:rsidRDefault="00E53B5A" w14:paraId="17FFF5D7" w14:textId="60361315">
      <w:r>
        <w:t>Next SDA Reference Group Meeting: Wednesday 10</w:t>
      </w:r>
      <w:r w:rsidRPr="00E53B5A">
        <w:rPr>
          <w:vertAlign w:val="superscript"/>
        </w:rPr>
        <w:t>th</w:t>
      </w:r>
      <w:r>
        <w:t xml:space="preserve"> November, 2pm – 3pm AEDT</w:t>
      </w:r>
    </w:p>
    <w:p w:rsidRPr="00E53B5A" w:rsidR="00785BA7" w:rsidP="00E53B5A" w:rsidRDefault="00720C03" w14:paraId="1586F54F" w14:textId="53CC962C">
      <w:hyperlink w:history="1" r:id="rId16">
        <w:r w:rsidRPr="00720C03" w:rsidR="00785BA7">
          <w:rPr>
            <w:rStyle w:val="Hyperlink"/>
          </w:rPr>
          <w:t>Register here</w:t>
        </w:r>
      </w:hyperlink>
    </w:p>
    <w:p w:rsidRPr="00E53B5A" w:rsidR="00E53B5A" w:rsidP="00E53B5A" w:rsidRDefault="00E53B5A" w14:paraId="5FDF676A" w14:textId="77777777"/>
    <w:p w:rsidRPr="00132861" w:rsidR="00132861" w:rsidP="00132861" w:rsidRDefault="00132861" w14:paraId="56C52666" w14:textId="77777777"/>
    <w:p w:rsidRPr="00132861" w:rsidR="00132861" w:rsidP="00132861" w:rsidRDefault="00132861" w14:paraId="6D4C4016" w14:textId="77777777"/>
    <w:p w:rsidR="005E2815" w:rsidP="005E2815" w:rsidRDefault="005E2815" w14:paraId="476F519C" w14:textId="77777777">
      <w:pPr>
        <w:pStyle w:val="ListParagraph"/>
        <w:ind w:left="0"/>
      </w:pPr>
    </w:p>
    <w:p w:rsidRPr="00E77043" w:rsidR="00E77043" w:rsidP="00E77043" w:rsidRDefault="00E77043" w14:paraId="372C01B4" w14:textId="77777777"/>
    <w:p w:rsidRPr="00E07F94" w:rsidR="00E07F94" w:rsidP="00E07F94" w:rsidRDefault="00E07F94" w14:paraId="62F8658C" w14:textId="77777777"/>
    <w:p w:rsidRPr="007E5B33" w:rsidR="00E07F94" w:rsidP="007E5B33" w:rsidRDefault="00E07F94" w14:paraId="26262DE1" w14:textId="77777777"/>
    <w:p w:rsidRPr="007E5B33" w:rsidR="007E5B33" w:rsidP="007E5B33" w:rsidRDefault="007E5B33" w14:paraId="427C010B" w14:textId="77777777"/>
    <w:p w:rsidR="00A909AD" w:rsidP="007E5B33" w:rsidRDefault="00A909AD" w14:paraId="66FEE763" w14:textId="5BA5F1AA"/>
    <w:sectPr w:rsidR="00A909AD">
      <w:headerReference w:type="default" r:id="rId17"/>
      <w:foot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285" w:rsidRDefault="000D1285" w14:paraId="18A5974C" w14:textId="77777777">
      <w:pPr>
        <w:spacing w:before="0"/>
      </w:pPr>
      <w:r>
        <w:separator/>
      </w:r>
    </w:p>
  </w:endnote>
  <w:endnote w:type="continuationSeparator" w:id="0">
    <w:p w:rsidR="000D1285" w:rsidRDefault="000D1285" w14:paraId="4A851E7B"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B66ABA0" w:rsidP="1B66ABA0" w:rsidRDefault="00DA068F" w14:paraId="6F8A4F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285" w:rsidRDefault="000D1285" w14:paraId="33E284CE" w14:textId="77777777">
      <w:pPr>
        <w:spacing w:before="0"/>
      </w:pPr>
      <w:r>
        <w:separator/>
      </w:r>
    </w:p>
  </w:footnote>
  <w:footnote w:type="continuationSeparator" w:id="0">
    <w:p w:rsidR="000D1285" w:rsidRDefault="000D1285" w14:paraId="6AFF8205"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B66ABA0" w:rsidP="1B66ABA0" w:rsidRDefault="00DA068F" w14:paraId="3A0CA8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E9F"/>
    <w:multiLevelType w:val="hybridMultilevel"/>
    <w:tmpl w:val="D3CCB500"/>
    <w:lvl w:ilvl="0" w:tplc="BFC6B276">
      <w:start w:val="1"/>
      <w:numFmt w:val="bullet"/>
      <w:lvlText w:val="•"/>
      <w:lvlJc w:val="left"/>
      <w:pPr>
        <w:tabs>
          <w:tab w:val="num" w:pos="720"/>
        </w:tabs>
        <w:ind w:left="720" w:hanging="360"/>
      </w:pPr>
      <w:rPr>
        <w:rFonts w:hint="default" w:ascii="Arial" w:hAnsi="Arial"/>
      </w:rPr>
    </w:lvl>
    <w:lvl w:ilvl="1" w:tplc="0C090003">
      <w:start w:val="1"/>
      <w:numFmt w:val="bullet"/>
      <w:lvlText w:val="o"/>
      <w:lvlJc w:val="left"/>
      <w:pPr>
        <w:tabs>
          <w:tab w:val="num" w:pos="1440"/>
        </w:tabs>
        <w:ind w:left="1440" w:hanging="360"/>
      </w:pPr>
      <w:rPr>
        <w:rFonts w:hint="default" w:ascii="Courier New" w:hAnsi="Courier New" w:cs="Courier New"/>
      </w:rPr>
    </w:lvl>
    <w:lvl w:ilvl="2" w:tplc="631A4E6C" w:tentative="1">
      <w:start w:val="1"/>
      <w:numFmt w:val="bullet"/>
      <w:lvlText w:val="•"/>
      <w:lvlJc w:val="left"/>
      <w:pPr>
        <w:tabs>
          <w:tab w:val="num" w:pos="2160"/>
        </w:tabs>
        <w:ind w:left="2160" w:hanging="360"/>
      </w:pPr>
      <w:rPr>
        <w:rFonts w:hint="default" w:ascii="Arial" w:hAnsi="Arial"/>
      </w:rPr>
    </w:lvl>
    <w:lvl w:ilvl="3" w:tplc="023E6030" w:tentative="1">
      <w:start w:val="1"/>
      <w:numFmt w:val="bullet"/>
      <w:lvlText w:val="•"/>
      <w:lvlJc w:val="left"/>
      <w:pPr>
        <w:tabs>
          <w:tab w:val="num" w:pos="2880"/>
        </w:tabs>
        <w:ind w:left="2880" w:hanging="360"/>
      </w:pPr>
      <w:rPr>
        <w:rFonts w:hint="default" w:ascii="Arial" w:hAnsi="Arial"/>
      </w:rPr>
    </w:lvl>
    <w:lvl w:ilvl="4" w:tplc="81CAA2AA" w:tentative="1">
      <w:start w:val="1"/>
      <w:numFmt w:val="bullet"/>
      <w:lvlText w:val="•"/>
      <w:lvlJc w:val="left"/>
      <w:pPr>
        <w:tabs>
          <w:tab w:val="num" w:pos="3600"/>
        </w:tabs>
        <w:ind w:left="3600" w:hanging="360"/>
      </w:pPr>
      <w:rPr>
        <w:rFonts w:hint="default" w:ascii="Arial" w:hAnsi="Arial"/>
      </w:rPr>
    </w:lvl>
    <w:lvl w:ilvl="5" w:tplc="CA8604A4" w:tentative="1">
      <w:start w:val="1"/>
      <w:numFmt w:val="bullet"/>
      <w:lvlText w:val="•"/>
      <w:lvlJc w:val="left"/>
      <w:pPr>
        <w:tabs>
          <w:tab w:val="num" w:pos="4320"/>
        </w:tabs>
        <w:ind w:left="4320" w:hanging="360"/>
      </w:pPr>
      <w:rPr>
        <w:rFonts w:hint="default" w:ascii="Arial" w:hAnsi="Arial"/>
      </w:rPr>
    </w:lvl>
    <w:lvl w:ilvl="6" w:tplc="733C506A" w:tentative="1">
      <w:start w:val="1"/>
      <w:numFmt w:val="bullet"/>
      <w:lvlText w:val="•"/>
      <w:lvlJc w:val="left"/>
      <w:pPr>
        <w:tabs>
          <w:tab w:val="num" w:pos="5040"/>
        </w:tabs>
        <w:ind w:left="5040" w:hanging="360"/>
      </w:pPr>
      <w:rPr>
        <w:rFonts w:hint="default" w:ascii="Arial" w:hAnsi="Arial"/>
      </w:rPr>
    </w:lvl>
    <w:lvl w:ilvl="7" w:tplc="6B109E70" w:tentative="1">
      <w:start w:val="1"/>
      <w:numFmt w:val="bullet"/>
      <w:lvlText w:val="•"/>
      <w:lvlJc w:val="left"/>
      <w:pPr>
        <w:tabs>
          <w:tab w:val="num" w:pos="5760"/>
        </w:tabs>
        <w:ind w:left="5760" w:hanging="360"/>
      </w:pPr>
      <w:rPr>
        <w:rFonts w:hint="default" w:ascii="Arial" w:hAnsi="Arial"/>
      </w:rPr>
    </w:lvl>
    <w:lvl w:ilvl="8" w:tplc="9E22089E"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4764ACB"/>
    <w:multiLevelType w:val="hybridMultilevel"/>
    <w:tmpl w:val="E62CE7A2"/>
    <w:lvl w:ilvl="0" w:tplc="0C090001">
      <w:start w:val="1"/>
      <w:numFmt w:val="bullet"/>
      <w:lvlText w:val=""/>
      <w:lvlJc w:val="left"/>
      <w:pPr>
        <w:tabs>
          <w:tab w:val="num" w:pos="720"/>
        </w:tabs>
        <w:ind w:left="720" w:hanging="360"/>
      </w:pPr>
      <w:rPr>
        <w:rFonts w:hint="default" w:ascii="Symbol" w:hAnsi="Symbol"/>
      </w:rPr>
    </w:lvl>
    <w:lvl w:ilvl="1" w:tplc="EDA6A548">
      <w:numFmt w:val="bullet"/>
      <w:lvlText w:val="•"/>
      <w:lvlJc w:val="left"/>
      <w:pPr>
        <w:tabs>
          <w:tab w:val="num" w:pos="1440"/>
        </w:tabs>
        <w:ind w:left="1440" w:hanging="360"/>
      </w:pPr>
      <w:rPr>
        <w:rFonts w:hint="default" w:ascii="Arial" w:hAnsi="Arial"/>
      </w:rPr>
    </w:lvl>
    <w:lvl w:ilvl="2" w:tplc="51220938" w:tentative="1">
      <w:start w:val="1"/>
      <w:numFmt w:val="bullet"/>
      <w:lvlText w:val="•"/>
      <w:lvlJc w:val="left"/>
      <w:pPr>
        <w:tabs>
          <w:tab w:val="num" w:pos="2160"/>
        </w:tabs>
        <w:ind w:left="2160" w:hanging="360"/>
      </w:pPr>
      <w:rPr>
        <w:rFonts w:hint="default" w:ascii="Arial" w:hAnsi="Arial"/>
      </w:rPr>
    </w:lvl>
    <w:lvl w:ilvl="3" w:tplc="283E3244" w:tentative="1">
      <w:start w:val="1"/>
      <w:numFmt w:val="bullet"/>
      <w:lvlText w:val="•"/>
      <w:lvlJc w:val="left"/>
      <w:pPr>
        <w:tabs>
          <w:tab w:val="num" w:pos="2880"/>
        </w:tabs>
        <w:ind w:left="2880" w:hanging="360"/>
      </w:pPr>
      <w:rPr>
        <w:rFonts w:hint="default" w:ascii="Arial" w:hAnsi="Arial"/>
      </w:rPr>
    </w:lvl>
    <w:lvl w:ilvl="4" w:tplc="E5520008" w:tentative="1">
      <w:start w:val="1"/>
      <w:numFmt w:val="bullet"/>
      <w:lvlText w:val="•"/>
      <w:lvlJc w:val="left"/>
      <w:pPr>
        <w:tabs>
          <w:tab w:val="num" w:pos="3600"/>
        </w:tabs>
        <w:ind w:left="3600" w:hanging="360"/>
      </w:pPr>
      <w:rPr>
        <w:rFonts w:hint="default" w:ascii="Arial" w:hAnsi="Arial"/>
      </w:rPr>
    </w:lvl>
    <w:lvl w:ilvl="5" w:tplc="6A2C9390" w:tentative="1">
      <w:start w:val="1"/>
      <w:numFmt w:val="bullet"/>
      <w:lvlText w:val="•"/>
      <w:lvlJc w:val="left"/>
      <w:pPr>
        <w:tabs>
          <w:tab w:val="num" w:pos="4320"/>
        </w:tabs>
        <w:ind w:left="4320" w:hanging="360"/>
      </w:pPr>
      <w:rPr>
        <w:rFonts w:hint="default" w:ascii="Arial" w:hAnsi="Arial"/>
      </w:rPr>
    </w:lvl>
    <w:lvl w:ilvl="6" w:tplc="9E78DE0A" w:tentative="1">
      <w:start w:val="1"/>
      <w:numFmt w:val="bullet"/>
      <w:lvlText w:val="•"/>
      <w:lvlJc w:val="left"/>
      <w:pPr>
        <w:tabs>
          <w:tab w:val="num" w:pos="5040"/>
        </w:tabs>
        <w:ind w:left="5040" w:hanging="360"/>
      </w:pPr>
      <w:rPr>
        <w:rFonts w:hint="default" w:ascii="Arial" w:hAnsi="Arial"/>
      </w:rPr>
    </w:lvl>
    <w:lvl w:ilvl="7" w:tplc="D292BD66" w:tentative="1">
      <w:start w:val="1"/>
      <w:numFmt w:val="bullet"/>
      <w:lvlText w:val="•"/>
      <w:lvlJc w:val="left"/>
      <w:pPr>
        <w:tabs>
          <w:tab w:val="num" w:pos="5760"/>
        </w:tabs>
        <w:ind w:left="5760" w:hanging="360"/>
      </w:pPr>
      <w:rPr>
        <w:rFonts w:hint="default" w:ascii="Arial" w:hAnsi="Arial"/>
      </w:rPr>
    </w:lvl>
    <w:lvl w:ilvl="8" w:tplc="A87E7BB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16A4DF6"/>
    <w:multiLevelType w:val="hybridMultilevel"/>
    <w:tmpl w:val="334AF8F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0">
    <w:nsid w:val="17AA7CE0"/>
    <w:multiLevelType w:val="hybridMultilevel"/>
    <w:tmpl w:val="00786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CE048D"/>
    <w:multiLevelType w:val="hybridMultilevel"/>
    <w:tmpl w:val="6F8608A6"/>
    <w:lvl w:ilvl="0" w:tplc="91443F84">
      <w:start w:val="1"/>
      <w:numFmt w:val="bullet"/>
      <w:lvlText w:val="•"/>
      <w:lvlJc w:val="left"/>
      <w:pPr>
        <w:tabs>
          <w:tab w:val="num" w:pos="720"/>
        </w:tabs>
        <w:ind w:left="720" w:hanging="360"/>
      </w:pPr>
      <w:rPr>
        <w:rFonts w:hint="default" w:ascii="Arial" w:hAnsi="Arial"/>
      </w:rPr>
    </w:lvl>
    <w:lvl w:ilvl="1" w:tplc="0C090003">
      <w:start w:val="1"/>
      <w:numFmt w:val="bullet"/>
      <w:lvlText w:val="o"/>
      <w:lvlJc w:val="left"/>
      <w:pPr>
        <w:tabs>
          <w:tab w:val="num" w:pos="1440"/>
        </w:tabs>
        <w:ind w:left="1440" w:hanging="360"/>
      </w:pPr>
      <w:rPr>
        <w:rFonts w:hint="default" w:ascii="Courier New" w:hAnsi="Courier New" w:cs="Courier New"/>
      </w:rPr>
    </w:lvl>
    <w:lvl w:ilvl="2" w:tplc="9920F17A" w:tentative="1">
      <w:start w:val="1"/>
      <w:numFmt w:val="bullet"/>
      <w:lvlText w:val="•"/>
      <w:lvlJc w:val="left"/>
      <w:pPr>
        <w:tabs>
          <w:tab w:val="num" w:pos="2160"/>
        </w:tabs>
        <w:ind w:left="2160" w:hanging="360"/>
      </w:pPr>
      <w:rPr>
        <w:rFonts w:hint="default" w:ascii="Arial" w:hAnsi="Arial"/>
      </w:rPr>
    </w:lvl>
    <w:lvl w:ilvl="3" w:tplc="75247816" w:tentative="1">
      <w:start w:val="1"/>
      <w:numFmt w:val="bullet"/>
      <w:lvlText w:val="•"/>
      <w:lvlJc w:val="left"/>
      <w:pPr>
        <w:tabs>
          <w:tab w:val="num" w:pos="2880"/>
        </w:tabs>
        <w:ind w:left="2880" w:hanging="360"/>
      </w:pPr>
      <w:rPr>
        <w:rFonts w:hint="default" w:ascii="Arial" w:hAnsi="Arial"/>
      </w:rPr>
    </w:lvl>
    <w:lvl w:ilvl="4" w:tplc="4A32C9CE" w:tentative="1">
      <w:start w:val="1"/>
      <w:numFmt w:val="bullet"/>
      <w:lvlText w:val="•"/>
      <w:lvlJc w:val="left"/>
      <w:pPr>
        <w:tabs>
          <w:tab w:val="num" w:pos="3600"/>
        </w:tabs>
        <w:ind w:left="3600" w:hanging="360"/>
      </w:pPr>
      <w:rPr>
        <w:rFonts w:hint="default" w:ascii="Arial" w:hAnsi="Arial"/>
      </w:rPr>
    </w:lvl>
    <w:lvl w:ilvl="5" w:tplc="5D145B4C" w:tentative="1">
      <w:start w:val="1"/>
      <w:numFmt w:val="bullet"/>
      <w:lvlText w:val="•"/>
      <w:lvlJc w:val="left"/>
      <w:pPr>
        <w:tabs>
          <w:tab w:val="num" w:pos="4320"/>
        </w:tabs>
        <w:ind w:left="4320" w:hanging="360"/>
      </w:pPr>
      <w:rPr>
        <w:rFonts w:hint="default" w:ascii="Arial" w:hAnsi="Arial"/>
      </w:rPr>
    </w:lvl>
    <w:lvl w:ilvl="6" w:tplc="CABC2E82" w:tentative="1">
      <w:start w:val="1"/>
      <w:numFmt w:val="bullet"/>
      <w:lvlText w:val="•"/>
      <w:lvlJc w:val="left"/>
      <w:pPr>
        <w:tabs>
          <w:tab w:val="num" w:pos="5040"/>
        </w:tabs>
        <w:ind w:left="5040" w:hanging="360"/>
      </w:pPr>
      <w:rPr>
        <w:rFonts w:hint="default" w:ascii="Arial" w:hAnsi="Arial"/>
      </w:rPr>
    </w:lvl>
    <w:lvl w:ilvl="7" w:tplc="8556DB10" w:tentative="1">
      <w:start w:val="1"/>
      <w:numFmt w:val="bullet"/>
      <w:lvlText w:val="•"/>
      <w:lvlJc w:val="left"/>
      <w:pPr>
        <w:tabs>
          <w:tab w:val="num" w:pos="5760"/>
        </w:tabs>
        <w:ind w:left="5760" w:hanging="360"/>
      </w:pPr>
      <w:rPr>
        <w:rFonts w:hint="default" w:ascii="Arial" w:hAnsi="Arial"/>
      </w:rPr>
    </w:lvl>
    <w:lvl w:ilvl="8" w:tplc="837465C2"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372E172F"/>
    <w:multiLevelType w:val="hybridMultilevel"/>
    <w:tmpl w:val="28B4E9CE"/>
    <w:lvl w:ilvl="0" w:tplc="3138A6D6">
      <w:start w:val="1"/>
      <w:numFmt w:val="bullet"/>
      <w:lvlText w:val="•"/>
      <w:lvlJc w:val="left"/>
      <w:pPr>
        <w:tabs>
          <w:tab w:val="num" w:pos="720"/>
        </w:tabs>
        <w:ind w:left="720" w:hanging="360"/>
      </w:pPr>
      <w:rPr>
        <w:rFonts w:hint="default" w:ascii="Arial" w:hAnsi="Arial"/>
      </w:rPr>
    </w:lvl>
    <w:lvl w:ilvl="1" w:tplc="0C090003">
      <w:start w:val="1"/>
      <w:numFmt w:val="bullet"/>
      <w:lvlText w:val="o"/>
      <w:lvlJc w:val="left"/>
      <w:pPr>
        <w:tabs>
          <w:tab w:val="num" w:pos="1440"/>
        </w:tabs>
        <w:ind w:left="1440" w:hanging="360"/>
      </w:pPr>
      <w:rPr>
        <w:rFonts w:hint="default" w:ascii="Courier New" w:hAnsi="Courier New" w:cs="Courier New"/>
      </w:rPr>
    </w:lvl>
    <w:lvl w:ilvl="2" w:tplc="51220938" w:tentative="1">
      <w:start w:val="1"/>
      <w:numFmt w:val="bullet"/>
      <w:lvlText w:val="•"/>
      <w:lvlJc w:val="left"/>
      <w:pPr>
        <w:tabs>
          <w:tab w:val="num" w:pos="2160"/>
        </w:tabs>
        <w:ind w:left="2160" w:hanging="360"/>
      </w:pPr>
      <w:rPr>
        <w:rFonts w:hint="default" w:ascii="Arial" w:hAnsi="Arial"/>
      </w:rPr>
    </w:lvl>
    <w:lvl w:ilvl="3" w:tplc="283E3244" w:tentative="1">
      <w:start w:val="1"/>
      <w:numFmt w:val="bullet"/>
      <w:lvlText w:val="•"/>
      <w:lvlJc w:val="left"/>
      <w:pPr>
        <w:tabs>
          <w:tab w:val="num" w:pos="2880"/>
        </w:tabs>
        <w:ind w:left="2880" w:hanging="360"/>
      </w:pPr>
      <w:rPr>
        <w:rFonts w:hint="default" w:ascii="Arial" w:hAnsi="Arial"/>
      </w:rPr>
    </w:lvl>
    <w:lvl w:ilvl="4" w:tplc="E5520008" w:tentative="1">
      <w:start w:val="1"/>
      <w:numFmt w:val="bullet"/>
      <w:lvlText w:val="•"/>
      <w:lvlJc w:val="left"/>
      <w:pPr>
        <w:tabs>
          <w:tab w:val="num" w:pos="3600"/>
        </w:tabs>
        <w:ind w:left="3600" w:hanging="360"/>
      </w:pPr>
      <w:rPr>
        <w:rFonts w:hint="default" w:ascii="Arial" w:hAnsi="Arial"/>
      </w:rPr>
    </w:lvl>
    <w:lvl w:ilvl="5" w:tplc="6A2C9390" w:tentative="1">
      <w:start w:val="1"/>
      <w:numFmt w:val="bullet"/>
      <w:lvlText w:val="•"/>
      <w:lvlJc w:val="left"/>
      <w:pPr>
        <w:tabs>
          <w:tab w:val="num" w:pos="4320"/>
        </w:tabs>
        <w:ind w:left="4320" w:hanging="360"/>
      </w:pPr>
      <w:rPr>
        <w:rFonts w:hint="default" w:ascii="Arial" w:hAnsi="Arial"/>
      </w:rPr>
    </w:lvl>
    <w:lvl w:ilvl="6" w:tplc="9E78DE0A" w:tentative="1">
      <w:start w:val="1"/>
      <w:numFmt w:val="bullet"/>
      <w:lvlText w:val="•"/>
      <w:lvlJc w:val="left"/>
      <w:pPr>
        <w:tabs>
          <w:tab w:val="num" w:pos="5040"/>
        </w:tabs>
        <w:ind w:left="5040" w:hanging="360"/>
      </w:pPr>
      <w:rPr>
        <w:rFonts w:hint="default" w:ascii="Arial" w:hAnsi="Arial"/>
      </w:rPr>
    </w:lvl>
    <w:lvl w:ilvl="7" w:tplc="D292BD66" w:tentative="1">
      <w:start w:val="1"/>
      <w:numFmt w:val="bullet"/>
      <w:lvlText w:val="•"/>
      <w:lvlJc w:val="left"/>
      <w:pPr>
        <w:tabs>
          <w:tab w:val="num" w:pos="5760"/>
        </w:tabs>
        <w:ind w:left="5760" w:hanging="360"/>
      </w:pPr>
      <w:rPr>
        <w:rFonts w:hint="default" w:ascii="Arial" w:hAnsi="Arial"/>
      </w:rPr>
    </w:lvl>
    <w:lvl w:ilvl="8" w:tplc="A87E7BB6"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3AD82018"/>
    <w:multiLevelType w:val="hybridMultilevel"/>
    <w:tmpl w:val="C062F1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BAD0E3A"/>
    <w:multiLevelType w:val="hybridMultilevel"/>
    <w:tmpl w:val="491C237A"/>
    <w:lvl w:ilvl="0" w:tplc="0C090001">
      <w:start w:val="1"/>
      <w:numFmt w:val="bullet"/>
      <w:lvlText w:val=""/>
      <w:lvlJc w:val="left"/>
      <w:pPr>
        <w:tabs>
          <w:tab w:val="num" w:pos="720"/>
        </w:tabs>
        <w:ind w:left="720" w:hanging="360"/>
      </w:pPr>
      <w:rPr>
        <w:rFonts w:hint="default" w:ascii="Symbol" w:hAnsi="Symbol"/>
      </w:rPr>
    </w:lvl>
    <w:lvl w:ilvl="1" w:tplc="A26C8370">
      <w:numFmt w:val="bullet"/>
      <w:lvlText w:val="•"/>
      <w:lvlJc w:val="left"/>
      <w:pPr>
        <w:tabs>
          <w:tab w:val="num" w:pos="1440"/>
        </w:tabs>
        <w:ind w:left="1440" w:hanging="360"/>
      </w:pPr>
      <w:rPr>
        <w:rFonts w:hint="default" w:ascii="Arial" w:hAnsi="Arial"/>
      </w:rPr>
    </w:lvl>
    <w:lvl w:ilvl="2" w:tplc="0066A2B4" w:tentative="1">
      <w:start w:val="1"/>
      <w:numFmt w:val="bullet"/>
      <w:lvlText w:val="•"/>
      <w:lvlJc w:val="left"/>
      <w:pPr>
        <w:tabs>
          <w:tab w:val="num" w:pos="2160"/>
        </w:tabs>
        <w:ind w:left="2160" w:hanging="360"/>
      </w:pPr>
      <w:rPr>
        <w:rFonts w:hint="default" w:ascii="Arial" w:hAnsi="Arial"/>
      </w:rPr>
    </w:lvl>
    <w:lvl w:ilvl="3" w:tplc="69DA396C" w:tentative="1">
      <w:start w:val="1"/>
      <w:numFmt w:val="bullet"/>
      <w:lvlText w:val="•"/>
      <w:lvlJc w:val="left"/>
      <w:pPr>
        <w:tabs>
          <w:tab w:val="num" w:pos="2880"/>
        </w:tabs>
        <w:ind w:left="2880" w:hanging="360"/>
      </w:pPr>
      <w:rPr>
        <w:rFonts w:hint="default" w:ascii="Arial" w:hAnsi="Arial"/>
      </w:rPr>
    </w:lvl>
    <w:lvl w:ilvl="4" w:tplc="77C077E8" w:tentative="1">
      <w:start w:val="1"/>
      <w:numFmt w:val="bullet"/>
      <w:lvlText w:val="•"/>
      <w:lvlJc w:val="left"/>
      <w:pPr>
        <w:tabs>
          <w:tab w:val="num" w:pos="3600"/>
        </w:tabs>
        <w:ind w:left="3600" w:hanging="360"/>
      </w:pPr>
      <w:rPr>
        <w:rFonts w:hint="default" w:ascii="Arial" w:hAnsi="Arial"/>
      </w:rPr>
    </w:lvl>
    <w:lvl w:ilvl="5" w:tplc="98FC7F12" w:tentative="1">
      <w:start w:val="1"/>
      <w:numFmt w:val="bullet"/>
      <w:lvlText w:val="•"/>
      <w:lvlJc w:val="left"/>
      <w:pPr>
        <w:tabs>
          <w:tab w:val="num" w:pos="4320"/>
        </w:tabs>
        <w:ind w:left="4320" w:hanging="360"/>
      </w:pPr>
      <w:rPr>
        <w:rFonts w:hint="default" w:ascii="Arial" w:hAnsi="Arial"/>
      </w:rPr>
    </w:lvl>
    <w:lvl w:ilvl="6" w:tplc="47A019E8" w:tentative="1">
      <w:start w:val="1"/>
      <w:numFmt w:val="bullet"/>
      <w:lvlText w:val="•"/>
      <w:lvlJc w:val="left"/>
      <w:pPr>
        <w:tabs>
          <w:tab w:val="num" w:pos="5040"/>
        </w:tabs>
        <w:ind w:left="5040" w:hanging="360"/>
      </w:pPr>
      <w:rPr>
        <w:rFonts w:hint="default" w:ascii="Arial" w:hAnsi="Arial"/>
      </w:rPr>
    </w:lvl>
    <w:lvl w:ilvl="7" w:tplc="177C6ECA" w:tentative="1">
      <w:start w:val="1"/>
      <w:numFmt w:val="bullet"/>
      <w:lvlText w:val="•"/>
      <w:lvlJc w:val="left"/>
      <w:pPr>
        <w:tabs>
          <w:tab w:val="num" w:pos="5760"/>
        </w:tabs>
        <w:ind w:left="5760" w:hanging="360"/>
      </w:pPr>
      <w:rPr>
        <w:rFonts w:hint="default" w:ascii="Arial" w:hAnsi="Arial"/>
      </w:rPr>
    </w:lvl>
    <w:lvl w:ilvl="8" w:tplc="D11CC13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40D5602A"/>
    <w:multiLevelType w:val="hybridMultilevel"/>
    <w:tmpl w:val="A96E93E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43E26C4D"/>
    <w:multiLevelType w:val="hybridMultilevel"/>
    <w:tmpl w:val="46BAD88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4150C83"/>
    <w:multiLevelType w:val="hybridMultilevel"/>
    <w:tmpl w:val="5232BD8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4C064F72"/>
    <w:multiLevelType w:val="hybridMultilevel"/>
    <w:tmpl w:val="34AE3E82"/>
    <w:lvl w:ilvl="0" w:tplc="A98E1BA4">
      <w:start w:val="1"/>
      <w:numFmt w:val="bullet"/>
      <w:lvlText w:val="•"/>
      <w:lvlJc w:val="left"/>
      <w:pPr>
        <w:tabs>
          <w:tab w:val="num" w:pos="720"/>
        </w:tabs>
        <w:ind w:left="720" w:hanging="360"/>
      </w:pPr>
      <w:rPr>
        <w:rFonts w:hint="default" w:ascii="Arial" w:hAnsi="Arial"/>
      </w:rPr>
    </w:lvl>
    <w:lvl w:ilvl="1" w:tplc="0C090003">
      <w:start w:val="1"/>
      <w:numFmt w:val="bullet"/>
      <w:lvlText w:val="o"/>
      <w:lvlJc w:val="left"/>
      <w:pPr>
        <w:tabs>
          <w:tab w:val="num" w:pos="1440"/>
        </w:tabs>
        <w:ind w:left="1440" w:hanging="360"/>
      </w:pPr>
      <w:rPr>
        <w:rFonts w:hint="default" w:ascii="Courier New" w:hAnsi="Courier New" w:cs="Courier New"/>
      </w:rPr>
    </w:lvl>
    <w:lvl w:ilvl="2" w:tplc="0066A2B4" w:tentative="1">
      <w:start w:val="1"/>
      <w:numFmt w:val="bullet"/>
      <w:lvlText w:val="•"/>
      <w:lvlJc w:val="left"/>
      <w:pPr>
        <w:tabs>
          <w:tab w:val="num" w:pos="2160"/>
        </w:tabs>
        <w:ind w:left="2160" w:hanging="360"/>
      </w:pPr>
      <w:rPr>
        <w:rFonts w:hint="default" w:ascii="Arial" w:hAnsi="Arial"/>
      </w:rPr>
    </w:lvl>
    <w:lvl w:ilvl="3" w:tplc="69DA396C" w:tentative="1">
      <w:start w:val="1"/>
      <w:numFmt w:val="bullet"/>
      <w:lvlText w:val="•"/>
      <w:lvlJc w:val="left"/>
      <w:pPr>
        <w:tabs>
          <w:tab w:val="num" w:pos="2880"/>
        </w:tabs>
        <w:ind w:left="2880" w:hanging="360"/>
      </w:pPr>
      <w:rPr>
        <w:rFonts w:hint="default" w:ascii="Arial" w:hAnsi="Arial"/>
      </w:rPr>
    </w:lvl>
    <w:lvl w:ilvl="4" w:tplc="77C077E8" w:tentative="1">
      <w:start w:val="1"/>
      <w:numFmt w:val="bullet"/>
      <w:lvlText w:val="•"/>
      <w:lvlJc w:val="left"/>
      <w:pPr>
        <w:tabs>
          <w:tab w:val="num" w:pos="3600"/>
        </w:tabs>
        <w:ind w:left="3600" w:hanging="360"/>
      </w:pPr>
      <w:rPr>
        <w:rFonts w:hint="default" w:ascii="Arial" w:hAnsi="Arial"/>
      </w:rPr>
    </w:lvl>
    <w:lvl w:ilvl="5" w:tplc="98FC7F12" w:tentative="1">
      <w:start w:val="1"/>
      <w:numFmt w:val="bullet"/>
      <w:lvlText w:val="•"/>
      <w:lvlJc w:val="left"/>
      <w:pPr>
        <w:tabs>
          <w:tab w:val="num" w:pos="4320"/>
        </w:tabs>
        <w:ind w:left="4320" w:hanging="360"/>
      </w:pPr>
      <w:rPr>
        <w:rFonts w:hint="default" w:ascii="Arial" w:hAnsi="Arial"/>
      </w:rPr>
    </w:lvl>
    <w:lvl w:ilvl="6" w:tplc="47A019E8" w:tentative="1">
      <w:start w:val="1"/>
      <w:numFmt w:val="bullet"/>
      <w:lvlText w:val="•"/>
      <w:lvlJc w:val="left"/>
      <w:pPr>
        <w:tabs>
          <w:tab w:val="num" w:pos="5040"/>
        </w:tabs>
        <w:ind w:left="5040" w:hanging="360"/>
      </w:pPr>
      <w:rPr>
        <w:rFonts w:hint="default" w:ascii="Arial" w:hAnsi="Arial"/>
      </w:rPr>
    </w:lvl>
    <w:lvl w:ilvl="7" w:tplc="177C6ECA" w:tentative="1">
      <w:start w:val="1"/>
      <w:numFmt w:val="bullet"/>
      <w:lvlText w:val="•"/>
      <w:lvlJc w:val="left"/>
      <w:pPr>
        <w:tabs>
          <w:tab w:val="num" w:pos="5760"/>
        </w:tabs>
        <w:ind w:left="5760" w:hanging="360"/>
      </w:pPr>
      <w:rPr>
        <w:rFonts w:hint="default" w:ascii="Arial" w:hAnsi="Arial"/>
      </w:rPr>
    </w:lvl>
    <w:lvl w:ilvl="8" w:tplc="D11CC13A"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4E474A7F"/>
    <w:multiLevelType w:val="hybridMultilevel"/>
    <w:tmpl w:val="BD3E8C8C"/>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51220938" w:tentative="1">
      <w:start w:val="1"/>
      <w:numFmt w:val="bullet"/>
      <w:lvlText w:val="•"/>
      <w:lvlJc w:val="left"/>
      <w:pPr>
        <w:tabs>
          <w:tab w:val="num" w:pos="2160"/>
        </w:tabs>
        <w:ind w:left="2160" w:hanging="360"/>
      </w:pPr>
      <w:rPr>
        <w:rFonts w:hint="default" w:ascii="Arial" w:hAnsi="Arial"/>
      </w:rPr>
    </w:lvl>
    <w:lvl w:ilvl="3" w:tplc="283E3244" w:tentative="1">
      <w:start w:val="1"/>
      <w:numFmt w:val="bullet"/>
      <w:lvlText w:val="•"/>
      <w:lvlJc w:val="left"/>
      <w:pPr>
        <w:tabs>
          <w:tab w:val="num" w:pos="2880"/>
        </w:tabs>
        <w:ind w:left="2880" w:hanging="360"/>
      </w:pPr>
      <w:rPr>
        <w:rFonts w:hint="default" w:ascii="Arial" w:hAnsi="Arial"/>
      </w:rPr>
    </w:lvl>
    <w:lvl w:ilvl="4" w:tplc="E5520008" w:tentative="1">
      <w:start w:val="1"/>
      <w:numFmt w:val="bullet"/>
      <w:lvlText w:val="•"/>
      <w:lvlJc w:val="left"/>
      <w:pPr>
        <w:tabs>
          <w:tab w:val="num" w:pos="3600"/>
        </w:tabs>
        <w:ind w:left="3600" w:hanging="360"/>
      </w:pPr>
      <w:rPr>
        <w:rFonts w:hint="default" w:ascii="Arial" w:hAnsi="Arial"/>
      </w:rPr>
    </w:lvl>
    <w:lvl w:ilvl="5" w:tplc="6A2C9390" w:tentative="1">
      <w:start w:val="1"/>
      <w:numFmt w:val="bullet"/>
      <w:lvlText w:val="•"/>
      <w:lvlJc w:val="left"/>
      <w:pPr>
        <w:tabs>
          <w:tab w:val="num" w:pos="4320"/>
        </w:tabs>
        <w:ind w:left="4320" w:hanging="360"/>
      </w:pPr>
      <w:rPr>
        <w:rFonts w:hint="default" w:ascii="Arial" w:hAnsi="Arial"/>
      </w:rPr>
    </w:lvl>
    <w:lvl w:ilvl="6" w:tplc="9E78DE0A" w:tentative="1">
      <w:start w:val="1"/>
      <w:numFmt w:val="bullet"/>
      <w:lvlText w:val="•"/>
      <w:lvlJc w:val="left"/>
      <w:pPr>
        <w:tabs>
          <w:tab w:val="num" w:pos="5040"/>
        </w:tabs>
        <w:ind w:left="5040" w:hanging="360"/>
      </w:pPr>
      <w:rPr>
        <w:rFonts w:hint="default" w:ascii="Arial" w:hAnsi="Arial"/>
      </w:rPr>
    </w:lvl>
    <w:lvl w:ilvl="7" w:tplc="D292BD66" w:tentative="1">
      <w:start w:val="1"/>
      <w:numFmt w:val="bullet"/>
      <w:lvlText w:val="•"/>
      <w:lvlJc w:val="left"/>
      <w:pPr>
        <w:tabs>
          <w:tab w:val="num" w:pos="5760"/>
        </w:tabs>
        <w:ind w:left="5760" w:hanging="360"/>
      </w:pPr>
      <w:rPr>
        <w:rFonts w:hint="default" w:ascii="Arial" w:hAnsi="Arial"/>
      </w:rPr>
    </w:lvl>
    <w:lvl w:ilvl="8" w:tplc="A87E7BB6"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51770270"/>
    <w:multiLevelType w:val="hybridMultilevel"/>
    <w:tmpl w:val="881AB0CE"/>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066A2B4" w:tentative="1">
      <w:start w:val="1"/>
      <w:numFmt w:val="bullet"/>
      <w:lvlText w:val="•"/>
      <w:lvlJc w:val="left"/>
      <w:pPr>
        <w:tabs>
          <w:tab w:val="num" w:pos="2160"/>
        </w:tabs>
        <w:ind w:left="2160" w:hanging="360"/>
      </w:pPr>
      <w:rPr>
        <w:rFonts w:hint="default" w:ascii="Arial" w:hAnsi="Arial"/>
      </w:rPr>
    </w:lvl>
    <w:lvl w:ilvl="3" w:tplc="69DA396C" w:tentative="1">
      <w:start w:val="1"/>
      <w:numFmt w:val="bullet"/>
      <w:lvlText w:val="•"/>
      <w:lvlJc w:val="left"/>
      <w:pPr>
        <w:tabs>
          <w:tab w:val="num" w:pos="2880"/>
        </w:tabs>
        <w:ind w:left="2880" w:hanging="360"/>
      </w:pPr>
      <w:rPr>
        <w:rFonts w:hint="default" w:ascii="Arial" w:hAnsi="Arial"/>
      </w:rPr>
    </w:lvl>
    <w:lvl w:ilvl="4" w:tplc="77C077E8" w:tentative="1">
      <w:start w:val="1"/>
      <w:numFmt w:val="bullet"/>
      <w:lvlText w:val="•"/>
      <w:lvlJc w:val="left"/>
      <w:pPr>
        <w:tabs>
          <w:tab w:val="num" w:pos="3600"/>
        </w:tabs>
        <w:ind w:left="3600" w:hanging="360"/>
      </w:pPr>
      <w:rPr>
        <w:rFonts w:hint="default" w:ascii="Arial" w:hAnsi="Arial"/>
      </w:rPr>
    </w:lvl>
    <w:lvl w:ilvl="5" w:tplc="98FC7F12" w:tentative="1">
      <w:start w:val="1"/>
      <w:numFmt w:val="bullet"/>
      <w:lvlText w:val="•"/>
      <w:lvlJc w:val="left"/>
      <w:pPr>
        <w:tabs>
          <w:tab w:val="num" w:pos="4320"/>
        </w:tabs>
        <w:ind w:left="4320" w:hanging="360"/>
      </w:pPr>
      <w:rPr>
        <w:rFonts w:hint="default" w:ascii="Arial" w:hAnsi="Arial"/>
      </w:rPr>
    </w:lvl>
    <w:lvl w:ilvl="6" w:tplc="47A019E8" w:tentative="1">
      <w:start w:val="1"/>
      <w:numFmt w:val="bullet"/>
      <w:lvlText w:val="•"/>
      <w:lvlJc w:val="left"/>
      <w:pPr>
        <w:tabs>
          <w:tab w:val="num" w:pos="5040"/>
        </w:tabs>
        <w:ind w:left="5040" w:hanging="360"/>
      </w:pPr>
      <w:rPr>
        <w:rFonts w:hint="default" w:ascii="Arial" w:hAnsi="Arial"/>
      </w:rPr>
    </w:lvl>
    <w:lvl w:ilvl="7" w:tplc="177C6ECA" w:tentative="1">
      <w:start w:val="1"/>
      <w:numFmt w:val="bullet"/>
      <w:lvlText w:val="•"/>
      <w:lvlJc w:val="left"/>
      <w:pPr>
        <w:tabs>
          <w:tab w:val="num" w:pos="5760"/>
        </w:tabs>
        <w:ind w:left="5760" w:hanging="360"/>
      </w:pPr>
      <w:rPr>
        <w:rFonts w:hint="default" w:ascii="Arial" w:hAnsi="Arial"/>
      </w:rPr>
    </w:lvl>
    <w:lvl w:ilvl="8" w:tplc="D11CC13A"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52AC539F"/>
    <w:multiLevelType w:val="hybridMultilevel"/>
    <w:tmpl w:val="A4A855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3441E41"/>
    <w:multiLevelType w:val="hybridMultilevel"/>
    <w:tmpl w:val="A89A882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56E15071"/>
    <w:multiLevelType w:val="hybridMultilevel"/>
    <w:tmpl w:val="6FE2D4A4"/>
    <w:lvl w:ilvl="0" w:tplc="25BACAEC">
      <w:start w:val="1"/>
      <w:numFmt w:val="bullet"/>
      <w:lvlText w:val="•"/>
      <w:lvlJc w:val="left"/>
      <w:pPr>
        <w:tabs>
          <w:tab w:val="num" w:pos="720"/>
        </w:tabs>
        <w:ind w:left="720" w:hanging="360"/>
      </w:pPr>
      <w:rPr>
        <w:rFonts w:hint="default" w:ascii="Arial" w:hAnsi="Arial"/>
      </w:rPr>
    </w:lvl>
    <w:lvl w:ilvl="1" w:tplc="7AF46B12">
      <w:start w:val="1"/>
      <w:numFmt w:val="bullet"/>
      <w:lvlText w:val="•"/>
      <w:lvlJc w:val="left"/>
      <w:pPr>
        <w:tabs>
          <w:tab w:val="num" w:pos="1440"/>
        </w:tabs>
        <w:ind w:left="1440" w:hanging="360"/>
      </w:pPr>
      <w:rPr>
        <w:rFonts w:hint="default" w:ascii="Arial" w:hAnsi="Arial"/>
      </w:rPr>
    </w:lvl>
    <w:lvl w:ilvl="2" w:tplc="0CCEBF0C" w:tentative="1">
      <w:start w:val="1"/>
      <w:numFmt w:val="bullet"/>
      <w:lvlText w:val="•"/>
      <w:lvlJc w:val="left"/>
      <w:pPr>
        <w:tabs>
          <w:tab w:val="num" w:pos="2160"/>
        </w:tabs>
        <w:ind w:left="2160" w:hanging="360"/>
      </w:pPr>
      <w:rPr>
        <w:rFonts w:hint="default" w:ascii="Arial" w:hAnsi="Arial"/>
      </w:rPr>
    </w:lvl>
    <w:lvl w:ilvl="3" w:tplc="EB42E0C6" w:tentative="1">
      <w:start w:val="1"/>
      <w:numFmt w:val="bullet"/>
      <w:lvlText w:val="•"/>
      <w:lvlJc w:val="left"/>
      <w:pPr>
        <w:tabs>
          <w:tab w:val="num" w:pos="2880"/>
        </w:tabs>
        <w:ind w:left="2880" w:hanging="360"/>
      </w:pPr>
      <w:rPr>
        <w:rFonts w:hint="default" w:ascii="Arial" w:hAnsi="Arial"/>
      </w:rPr>
    </w:lvl>
    <w:lvl w:ilvl="4" w:tplc="C8FE5CF0" w:tentative="1">
      <w:start w:val="1"/>
      <w:numFmt w:val="bullet"/>
      <w:lvlText w:val="•"/>
      <w:lvlJc w:val="left"/>
      <w:pPr>
        <w:tabs>
          <w:tab w:val="num" w:pos="3600"/>
        </w:tabs>
        <w:ind w:left="3600" w:hanging="360"/>
      </w:pPr>
      <w:rPr>
        <w:rFonts w:hint="default" w:ascii="Arial" w:hAnsi="Arial"/>
      </w:rPr>
    </w:lvl>
    <w:lvl w:ilvl="5" w:tplc="EA5C74DA" w:tentative="1">
      <w:start w:val="1"/>
      <w:numFmt w:val="bullet"/>
      <w:lvlText w:val="•"/>
      <w:lvlJc w:val="left"/>
      <w:pPr>
        <w:tabs>
          <w:tab w:val="num" w:pos="4320"/>
        </w:tabs>
        <w:ind w:left="4320" w:hanging="360"/>
      </w:pPr>
      <w:rPr>
        <w:rFonts w:hint="default" w:ascii="Arial" w:hAnsi="Arial"/>
      </w:rPr>
    </w:lvl>
    <w:lvl w:ilvl="6" w:tplc="5140619A" w:tentative="1">
      <w:start w:val="1"/>
      <w:numFmt w:val="bullet"/>
      <w:lvlText w:val="•"/>
      <w:lvlJc w:val="left"/>
      <w:pPr>
        <w:tabs>
          <w:tab w:val="num" w:pos="5040"/>
        </w:tabs>
        <w:ind w:left="5040" w:hanging="360"/>
      </w:pPr>
      <w:rPr>
        <w:rFonts w:hint="default" w:ascii="Arial" w:hAnsi="Arial"/>
      </w:rPr>
    </w:lvl>
    <w:lvl w:ilvl="7" w:tplc="C882D532" w:tentative="1">
      <w:start w:val="1"/>
      <w:numFmt w:val="bullet"/>
      <w:lvlText w:val="•"/>
      <w:lvlJc w:val="left"/>
      <w:pPr>
        <w:tabs>
          <w:tab w:val="num" w:pos="5760"/>
        </w:tabs>
        <w:ind w:left="5760" w:hanging="360"/>
      </w:pPr>
      <w:rPr>
        <w:rFonts w:hint="default" w:ascii="Arial" w:hAnsi="Arial"/>
      </w:rPr>
    </w:lvl>
    <w:lvl w:ilvl="8" w:tplc="98927F56"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58F322F2"/>
    <w:multiLevelType w:val="hybridMultilevel"/>
    <w:tmpl w:val="D18C912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96E2134"/>
    <w:multiLevelType w:val="hybridMultilevel"/>
    <w:tmpl w:val="F934DC06"/>
    <w:lvl w:ilvl="0" w:tplc="85464218">
      <w:start w:val="1"/>
      <w:numFmt w:val="bullet"/>
      <w:lvlText w:val="•"/>
      <w:lvlJc w:val="left"/>
      <w:pPr>
        <w:tabs>
          <w:tab w:val="num" w:pos="720"/>
        </w:tabs>
        <w:ind w:left="720" w:hanging="360"/>
      </w:pPr>
      <w:rPr>
        <w:rFonts w:hint="default" w:ascii="Arial" w:hAnsi="Arial"/>
      </w:rPr>
    </w:lvl>
    <w:lvl w:ilvl="1" w:tplc="17C662E6" w:tentative="1">
      <w:start w:val="1"/>
      <w:numFmt w:val="bullet"/>
      <w:lvlText w:val="•"/>
      <w:lvlJc w:val="left"/>
      <w:pPr>
        <w:tabs>
          <w:tab w:val="num" w:pos="1440"/>
        </w:tabs>
        <w:ind w:left="1440" w:hanging="360"/>
      </w:pPr>
      <w:rPr>
        <w:rFonts w:hint="default" w:ascii="Arial" w:hAnsi="Arial"/>
      </w:rPr>
    </w:lvl>
    <w:lvl w:ilvl="2" w:tplc="92A09C32" w:tentative="1">
      <w:start w:val="1"/>
      <w:numFmt w:val="bullet"/>
      <w:lvlText w:val="•"/>
      <w:lvlJc w:val="left"/>
      <w:pPr>
        <w:tabs>
          <w:tab w:val="num" w:pos="2160"/>
        </w:tabs>
        <w:ind w:left="2160" w:hanging="360"/>
      </w:pPr>
      <w:rPr>
        <w:rFonts w:hint="default" w:ascii="Arial" w:hAnsi="Arial"/>
      </w:rPr>
    </w:lvl>
    <w:lvl w:ilvl="3" w:tplc="90D027C4" w:tentative="1">
      <w:start w:val="1"/>
      <w:numFmt w:val="bullet"/>
      <w:lvlText w:val="•"/>
      <w:lvlJc w:val="left"/>
      <w:pPr>
        <w:tabs>
          <w:tab w:val="num" w:pos="2880"/>
        </w:tabs>
        <w:ind w:left="2880" w:hanging="360"/>
      </w:pPr>
      <w:rPr>
        <w:rFonts w:hint="default" w:ascii="Arial" w:hAnsi="Arial"/>
      </w:rPr>
    </w:lvl>
    <w:lvl w:ilvl="4" w:tplc="D3306062" w:tentative="1">
      <w:start w:val="1"/>
      <w:numFmt w:val="bullet"/>
      <w:lvlText w:val="•"/>
      <w:lvlJc w:val="left"/>
      <w:pPr>
        <w:tabs>
          <w:tab w:val="num" w:pos="3600"/>
        </w:tabs>
        <w:ind w:left="3600" w:hanging="360"/>
      </w:pPr>
      <w:rPr>
        <w:rFonts w:hint="default" w:ascii="Arial" w:hAnsi="Arial"/>
      </w:rPr>
    </w:lvl>
    <w:lvl w:ilvl="5" w:tplc="E59C5716" w:tentative="1">
      <w:start w:val="1"/>
      <w:numFmt w:val="bullet"/>
      <w:lvlText w:val="•"/>
      <w:lvlJc w:val="left"/>
      <w:pPr>
        <w:tabs>
          <w:tab w:val="num" w:pos="4320"/>
        </w:tabs>
        <w:ind w:left="4320" w:hanging="360"/>
      </w:pPr>
      <w:rPr>
        <w:rFonts w:hint="default" w:ascii="Arial" w:hAnsi="Arial"/>
      </w:rPr>
    </w:lvl>
    <w:lvl w:ilvl="6" w:tplc="47367930" w:tentative="1">
      <w:start w:val="1"/>
      <w:numFmt w:val="bullet"/>
      <w:lvlText w:val="•"/>
      <w:lvlJc w:val="left"/>
      <w:pPr>
        <w:tabs>
          <w:tab w:val="num" w:pos="5040"/>
        </w:tabs>
        <w:ind w:left="5040" w:hanging="360"/>
      </w:pPr>
      <w:rPr>
        <w:rFonts w:hint="default" w:ascii="Arial" w:hAnsi="Arial"/>
      </w:rPr>
    </w:lvl>
    <w:lvl w:ilvl="7" w:tplc="C4405306" w:tentative="1">
      <w:start w:val="1"/>
      <w:numFmt w:val="bullet"/>
      <w:lvlText w:val="•"/>
      <w:lvlJc w:val="left"/>
      <w:pPr>
        <w:tabs>
          <w:tab w:val="num" w:pos="5760"/>
        </w:tabs>
        <w:ind w:left="5760" w:hanging="360"/>
      </w:pPr>
      <w:rPr>
        <w:rFonts w:hint="default" w:ascii="Arial" w:hAnsi="Arial"/>
      </w:rPr>
    </w:lvl>
    <w:lvl w:ilvl="8" w:tplc="780A9A22"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5F0C0FCE"/>
    <w:multiLevelType w:val="hybridMultilevel"/>
    <w:tmpl w:val="299807D6"/>
    <w:lvl w:ilvl="0" w:tplc="3138A6D6">
      <w:start w:val="1"/>
      <w:numFmt w:val="bullet"/>
      <w:lvlText w:val="•"/>
      <w:lvlJc w:val="left"/>
      <w:pPr>
        <w:tabs>
          <w:tab w:val="num" w:pos="720"/>
        </w:tabs>
        <w:ind w:left="720" w:hanging="360"/>
      </w:pPr>
      <w:rPr>
        <w:rFonts w:hint="default" w:ascii="Arial" w:hAnsi="Arial"/>
      </w:rPr>
    </w:lvl>
    <w:lvl w:ilvl="1" w:tplc="0C090003">
      <w:start w:val="1"/>
      <w:numFmt w:val="bullet"/>
      <w:lvlText w:val="o"/>
      <w:lvlJc w:val="left"/>
      <w:pPr>
        <w:tabs>
          <w:tab w:val="num" w:pos="1440"/>
        </w:tabs>
        <w:ind w:left="1440" w:hanging="360"/>
      </w:pPr>
      <w:rPr>
        <w:rFonts w:hint="default" w:ascii="Courier New" w:hAnsi="Courier New" w:cs="Courier New"/>
      </w:rPr>
    </w:lvl>
    <w:lvl w:ilvl="2" w:tplc="51220938" w:tentative="1">
      <w:start w:val="1"/>
      <w:numFmt w:val="bullet"/>
      <w:lvlText w:val="•"/>
      <w:lvlJc w:val="left"/>
      <w:pPr>
        <w:tabs>
          <w:tab w:val="num" w:pos="2160"/>
        </w:tabs>
        <w:ind w:left="2160" w:hanging="360"/>
      </w:pPr>
      <w:rPr>
        <w:rFonts w:hint="default" w:ascii="Arial" w:hAnsi="Arial"/>
      </w:rPr>
    </w:lvl>
    <w:lvl w:ilvl="3" w:tplc="283E3244" w:tentative="1">
      <w:start w:val="1"/>
      <w:numFmt w:val="bullet"/>
      <w:lvlText w:val="•"/>
      <w:lvlJc w:val="left"/>
      <w:pPr>
        <w:tabs>
          <w:tab w:val="num" w:pos="2880"/>
        </w:tabs>
        <w:ind w:left="2880" w:hanging="360"/>
      </w:pPr>
      <w:rPr>
        <w:rFonts w:hint="default" w:ascii="Arial" w:hAnsi="Arial"/>
      </w:rPr>
    </w:lvl>
    <w:lvl w:ilvl="4" w:tplc="E5520008" w:tentative="1">
      <w:start w:val="1"/>
      <w:numFmt w:val="bullet"/>
      <w:lvlText w:val="•"/>
      <w:lvlJc w:val="left"/>
      <w:pPr>
        <w:tabs>
          <w:tab w:val="num" w:pos="3600"/>
        </w:tabs>
        <w:ind w:left="3600" w:hanging="360"/>
      </w:pPr>
      <w:rPr>
        <w:rFonts w:hint="default" w:ascii="Arial" w:hAnsi="Arial"/>
      </w:rPr>
    </w:lvl>
    <w:lvl w:ilvl="5" w:tplc="6A2C9390" w:tentative="1">
      <w:start w:val="1"/>
      <w:numFmt w:val="bullet"/>
      <w:lvlText w:val="•"/>
      <w:lvlJc w:val="left"/>
      <w:pPr>
        <w:tabs>
          <w:tab w:val="num" w:pos="4320"/>
        </w:tabs>
        <w:ind w:left="4320" w:hanging="360"/>
      </w:pPr>
      <w:rPr>
        <w:rFonts w:hint="default" w:ascii="Arial" w:hAnsi="Arial"/>
      </w:rPr>
    </w:lvl>
    <w:lvl w:ilvl="6" w:tplc="9E78DE0A" w:tentative="1">
      <w:start w:val="1"/>
      <w:numFmt w:val="bullet"/>
      <w:lvlText w:val="•"/>
      <w:lvlJc w:val="left"/>
      <w:pPr>
        <w:tabs>
          <w:tab w:val="num" w:pos="5040"/>
        </w:tabs>
        <w:ind w:left="5040" w:hanging="360"/>
      </w:pPr>
      <w:rPr>
        <w:rFonts w:hint="default" w:ascii="Arial" w:hAnsi="Arial"/>
      </w:rPr>
    </w:lvl>
    <w:lvl w:ilvl="7" w:tplc="D292BD66" w:tentative="1">
      <w:start w:val="1"/>
      <w:numFmt w:val="bullet"/>
      <w:lvlText w:val="•"/>
      <w:lvlJc w:val="left"/>
      <w:pPr>
        <w:tabs>
          <w:tab w:val="num" w:pos="5760"/>
        </w:tabs>
        <w:ind w:left="5760" w:hanging="360"/>
      </w:pPr>
      <w:rPr>
        <w:rFonts w:hint="default" w:ascii="Arial" w:hAnsi="Arial"/>
      </w:rPr>
    </w:lvl>
    <w:lvl w:ilvl="8" w:tplc="A87E7BB6"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62CA1D7E"/>
    <w:multiLevelType w:val="hybridMultilevel"/>
    <w:tmpl w:val="3A6E1A8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62FD5B64"/>
    <w:multiLevelType w:val="hybridMultilevel"/>
    <w:tmpl w:val="3CD6378E"/>
    <w:lvl w:ilvl="0" w:tplc="0C090001">
      <w:start w:val="1"/>
      <w:numFmt w:val="bullet"/>
      <w:lvlText w:val=""/>
      <w:lvlJc w:val="left"/>
      <w:pPr>
        <w:tabs>
          <w:tab w:val="num" w:pos="720"/>
        </w:tabs>
        <w:ind w:left="720" w:hanging="360"/>
      </w:pPr>
      <w:rPr>
        <w:rFonts w:hint="default" w:ascii="Symbol" w:hAnsi="Symbol"/>
      </w:rPr>
    </w:lvl>
    <w:lvl w:ilvl="1" w:tplc="0F18789C">
      <w:numFmt w:val="bullet"/>
      <w:lvlText w:val="•"/>
      <w:lvlJc w:val="left"/>
      <w:pPr>
        <w:tabs>
          <w:tab w:val="num" w:pos="1440"/>
        </w:tabs>
        <w:ind w:left="1440" w:hanging="360"/>
      </w:pPr>
      <w:rPr>
        <w:rFonts w:hint="default" w:ascii="Arial" w:hAnsi="Arial"/>
      </w:rPr>
    </w:lvl>
    <w:lvl w:ilvl="2" w:tplc="631A4E6C" w:tentative="1">
      <w:start w:val="1"/>
      <w:numFmt w:val="bullet"/>
      <w:lvlText w:val="•"/>
      <w:lvlJc w:val="left"/>
      <w:pPr>
        <w:tabs>
          <w:tab w:val="num" w:pos="2160"/>
        </w:tabs>
        <w:ind w:left="2160" w:hanging="360"/>
      </w:pPr>
      <w:rPr>
        <w:rFonts w:hint="default" w:ascii="Arial" w:hAnsi="Arial"/>
      </w:rPr>
    </w:lvl>
    <w:lvl w:ilvl="3" w:tplc="023E6030" w:tentative="1">
      <w:start w:val="1"/>
      <w:numFmt w:val="bullet"/>
      <w:lvlText w:val="•"/>
      <w:lvlJc w:val="left"/>
      <w:pPr>
        <w:tabs>
          <w:tab w:val="num" w:pos="2880"/>
        </w:tabs>
        <w:ind w:left="2880" w:hanging="360"/>
      </w:pPr>
      <w:rPr>
        <w:rFonts w:hint="default" w:ascii="Arial" w:hAnsi="Arial"/>
      </w:rPr>
    </w:lvl>
    <w:lvl w:ilvl="4" w:tplc="81CAA2AA" w:tentative="1">
      <w:start w:val="1"/>
      <w:numFmt w:val="bullet"/>
      <w:lvlText w:val="•"/>
      <w:lvlJc w:val="left"/>
      <w:pPr>
        <w:tabs>
          <w:tab w:val="num" w:pos="3600"/>
        </w:tabs>
        <w:ind w:left="3600" w:hanging="360"/>
      </w:pPr>
      <w:rPr>
        <w:rFonts w:hint="default" w:ascii="Arial" w:hAnsi="Arial"/>
      </w:rPr>
    </w:lvl>
    <w:lvl w:ilvl="5" w:tplc="CA8604A4" w:tentative="1">
      <w:start w:val="1"/>
      <w:numFmt w:val="bullet"/>
      <w:lvlText w:val="•"/>
      <w:lvlJc w:val="left"/>
      <w:pPr>
        <w:tabs>
          <w:tab w:val="num" w:pos="4320"/>
        </w:tabs>
        <w:ind w:left="4320" w:hanging="360"/>
      </w:pPr>
      <w:rPr>
        <w:rFonts w:hint="default" w:ascii="Arial" w:hAnsi="Arial"/>
      </w:rPr>
    </w:lvl>
    <w:lvl w:ilvl="6" w:tplc="733C506A" w:tentative="1">
      <w:start w:val="1"/>
      <w:numFmt w:val="bullet"/>
      <w:lvlText w:val="•"/>
      <w:lvlJc w:val="left"/>
      <w:pPr>
        <w:tabs>
          <w:tab w:val="num" w:pos="5040"/>
        </w:tabs>
        <w:ind w:left="5040" w:hanging="360"/>
      </w:pPr>
      <w:rPr>
        <w:rFonts w:hint="default" w:ascii="Arial" w:hAnsi="Arial"/>
      </w:rPr>
    </w:lvl>
    <w:lvl w:ilvl="7" w:tplc="6B109E70" w:tentative="1">
      <w:start w:val="1"/>
      <w:numFmt w:val="bullet"/>
      <w:lvlText w:val="•"/>
      <w:lvlJc w:val="left"/>
      <w:pPr>
        <w:tabs>
          <w:tab w:val="num" w:pos="5760"/>
        </w:tabs>
        <w:ind w:left="5760" w:hanging="360"/>
      </w:pPr>
      <w:rPr>
        <w:rFonts w:hint="default" w:ascii="Arial" w:hAnsi="Arial"/>
      </w:rPr>
    </w:lvl>
    <w:lvl w:ilvl="8" w:tplc="9E22089E"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68EF562C"/>
    <w:multiLevelType w:val="hybridMultilevel"/>
    <w:tmpl w:val="2DAC6C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6171967"/>
    <w:multiLevelType w:val="hybridMultilevel"/>
    <w:tmpl w:val="80CA2E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78774838"/>
    <w:multiLevelType w:val="hybridMultilevel"/>
    <w:tmpl w:val="9E883EF6"/>
    <w:lvl w:ilvl="0" w:tplc="BFC6B276">
      <w:start w:val="1"/>
      <w:numFmt w:val="bullet"/>
      <w:lvlText w:val="•"/>
      <w:lvlJc w:val="left"/>
      <w:pPr>
        <w:tabs>
          <w:tab w:val="num" w:pos="720"/>
        </w:tabs>
        <w:ind w:left="720" w:hanging="360"/>
      </w:pPr>
      <w:rPr>
        <w:rFonts w:hint="default" w:ascii="Arial" w:hAnsi="Arial"/>
      </w:rPr>
    </w:lvl>
    <w:lvl w:ilvl="1" w:tplc="0C090003">
      <w:start w:val="1"/>
      <w:numFmt w:val="bullet"/>
      <w:lvlText w:val="o"/>
      <w:lvlJc w:val="left"/>
      <w:pPr>
        <w:tabs>
          <w:tab w:val="num" w:pos="1440"/>
        </w:tabs>
        <w:ind w:left="1440" w:hanging="360"/>
      </w:pPr>
      <w:rPr>
        <w:rFonts w:hint="default" w:ascii="Courier New" w:hAnsi="Courier New" w:cs="Courier New"/>
      </w:rPr>
    </w:lvl>
    <w:lvl w:ilvl="2" w:tplc="631A4E6C" w:tentative="1">
      <w:start w:val="1"/>
      <w:numFmt w:val="bullet"/>
      <w:lvlText w:val="•"/>
      <w:lvlJc w:val="left"/>
      <w:pPr>
        <w:tabs>
          <w:tab w:val="num" w:pos="2160"/>
        </w:tabs>
        <w:ind w:left="2160" w:hanging="360"/>
      </w:pPr>
      <w:rPr>
        <w:rFonts w:hint="default" w:ascii="Arial" w:hAnsi="Arial"/>
      </w:rPr>
    </w:lvl>
    <w:lvl w:ilvl="3" w:tplc="023E6030" w:tentative="1">
      <w:start w:val="1"/>
      <w:numFmt w:val="bullet"/>
      <w:lvlText w:val="•"/>
      <w:lvlJc w:val="left"/>
      <w:pPr>
        <w:tabs>
          <w:tab w:val="num" w:pos="2880"/>
        </w:tabs>
        <w:ind w:left="2880" w:hanging="360"/>
      </w:pPr>
      <w:rPr>
        <w:rFonts w:hint="default" w:ascii="Arial" w:hAnsi="Arial"/>
      </w:rPr>
    </w:lvl>
    <w:lvl w:ilvl="4" w:tplc="81CAA2AA" w:tentative="1">
      <w:start w:val="1"/>
      <w:numFmt w:val="bullet"/>
      <w:lvlText w:val="•"/>
      <w:lvlJc w:val="left"/>
      <w:pPr>
        <w:tabs>
          <w:tab w:val="num" w:pos="3600"/>
        </w:tabs>
        <w:ind w:left="3600" w:hanging="360"/>
      </w:pPr>
      <w:rPr>
        <w:rFonts w:hint="default" w:ascii="Arial" w:hAnsi="Arial"/>
      </w:rPr>
    </w:lvl>
    <w:lvl w:ilvl="5" w:tplc="CA8604A4" w:tentative="1">
      <w:start w:val="1"/>
      <w:numFmt w:val="bullet"/>
      <w:lvlText w:val="•"/>
      <w:lvlJc w:val="left"/>
      <w:pPr>
        <w:tabs>
          <w:tab w:val="num" w:pos="4320"/>
        </w:tabs>
        <w:ind w:left="4320" w:hanging="360"/>
      </w:pPr>
      <w:rPr>
        <w:rFonts w:hint="default" w:ascii="Arial" w:hAnsi="Arial"/>
      </w:rPr>
    </w:lvl>
    <w:lvl w:ilvl="6" w:tplc="733C506A" w:tentative="1">
      <w:start w:val="1"/>
      <w:numFmt w:val="bullet"/>
      <w:lvlText w:val="•"/>
      <w:lvlJc w:val="left"/>
      <w:pPr>
        <w:tabs>
          <w:tab w:val="num" w:pos="5040"/>
        </w:tabs>
        <w:ind w:left="5040" w:hanging="360"/>
      </w:pPr>
      <w:rPr>
        <w:rFonts w:hint="default" w:ascii="Arial" w:hAnsi="Arial"/>
      </w:rPr>
    </w:lvl>
    <w:lvl w:ilvl="7" w:tplc="6B109E70" w:tentative="1">
      <w:start w:val="1"/>
      <w:numFmt w:val="bullet"/>
      <w:lvlText w:val="•"/>
      <w:lvlJc w:val="left"/>
      <w:pPr>
        <w:tabs>
          <w:tab w:val="num" w:pos="5760"/>
        </w:tabs>
        <w:ind w:left="5760" w:hanging="360"/>
      </w:pPr>
      <w:rPr>
        <w:rFonts w:hint="default" w:ascii="Arial" w:hAnsi="Arial"/>
      </w:rPr>
    </w:lvl>
    <w:lvl w:ilvl="8" w:tplc="9E22089E"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7B8F6B5D"/>
    <w:multiLevelType w:val="hybridMultilevel"/>
    <w:tmpl w:val="54DAB946"/>
    <w:lvl w:ilvl="0" w:tplc="A98E1BA4">
      <w:start w:val="1"/>
      <w:numFmt w:val="bullet"/>
      <w:lvlText w:val="•"/>
      <w:lvlJc w:val="left"/>
      <w:pPr>
        <w:tabs>
          <w:tab w:val="num" w:pos="720"/>
        </w:tabs>
        <w:ind w:left="720" w:hanging="360"/>
      </w:pPr>
      <w:rPr>
        <w:rFonts w:hint="default" w:ascii="Arial" w:hAnsi="Arial"/>
      </w:rPr>
    </w:lvl>
    <w:lvl w:ilvl="1" w:tplc="0C090003">
      <w:start w:val="1"/>
      <w:numFmt w:val="bullet"/>
      <w:lvlText w:val="o"/>
      <w:lvlJc w:val="left"/>
      <w:pPr>
        <w:tabs>
          <w:tab w:val="num" w:pos="1440"/>
        </w:tabs>
        <w:ind w:left="1440" w:hanging="360"/>
      </w:pPr>
      <w:rPr>
        <w:rFonts w:hint="default" w:ascii="Courier New" w:hAnsi="Courier New" w:cs="Courier New"/>
      </w:rPr>
    </w:lvl>
    <w:lvl w:ilvl="2" w:tplc="0066A2B4" w:tentative="1">
      <w:start w:val="1"/>
      <w:numFmt w:val="bullet"/>
      <w:lvlText w:val="•"/>
      <w:lvlJc w:val="left"/>
      <w:pPr>
        <w:tabs>
          <w:tab w:val="num" w:pos="2160"/>
        </w:tabs>
        <w:ind w:left="2160" w:hanging="360"/>
      </w:pPr>
      <w:rPr>
        <w:rFonts w:hint="default" w:ascii="Arial" w:hAnsi="Arial"/>
      </w:rPr>
    </w:lvl>
    <w:lvl w:ilvl="3" w:tplc="69DA396C" w:tentative="1">
      <w:start w:val="1"/>
      <w:numFmt w:val="bullet"/>
      <w:lvlText w:val="•"/>
      <w:lvlJc w:val="left"/>
      <w:pPr>
        <w:tabs>
          <w:tab w:val="num" w:pos="2880"/>
        </w:tabs>
        <w:ind w:left="2880" w:hanging="360"/>
      </w:pPr>
      <w:rPr>
        <w:rFonts w:hint="default" w:ascii="Arial" w:hAnsi="Arial"/>
      </w:rPr>
    </w:lvl>
    <w:lvl w:ilvl="4" w:tplc="77C077E8" w:tentative="1">
      <w:start w:val="1"/>
      <w:numFmt w:val="bullet"/>
      <w:lvlText w:val="•"/>
      <w:lvlJc w:val="left"/>
      <w:pPr>
        <w:tabs>
          <w:tab w:val="num" w:pos="3600"/>
        </w:tabs>
        <w:ind w:left="3600" w:hanging="360"/>
      </w:pPr>
      <w:rPr>
        <w:rFonts w:hint="default" w:ascii="Arial" w:hAnsi="Arial"/>
      </w:rPr>
    </w:lvl>
    <w:lvl w:ilvl="5" w:tplc="98FC7F12" w:tentative="1">
      <w:start w:val="1"/>
      <w:numFmt w:val="bullet"/>
      <w:lvlText w:val="•"/>
      <w:lvlJc w:val="left"/>
      <w:pPr>
        <w:tabs>
          <w:tab w:val="num" w:pos="4320"/>
        </w:tabs>
        <w:ind w:left="4320" w:hanging="360"/>
      </w:pPr>
      <w:rPr>
        <w:rFonts w:hint="default" w:ascii="Arial" w:hAnsi="Arial"/>
      </w:rPr>
    </w:lvl>
    <w:lvl w:ilvl="6" w:tplc="47A019E8" w:tentative="1">
      <w:start w:val="1"/>
      <w:numFmt w:val="bullet"/>
      <w:lvlText w:val="•"/>
      <w:lvlJc w:val="left"/>
      <w:pPr>
        <w:tabs>
          <w:tab w:val="num" w:pos="5040"/>
        </w:tabs>
        <w:ind w:left="5040" w:hanging="360"/>
      </w:pPr>
      <w:rPr>
        <w:rFonts w:hint="default" w:ascii="Arial" w:hAnsi="Arial"/>
      </w:rPr>
    </w:lvl>
    <w:lvl w:ilvl="7" w:tplc="177C6ECA" w:tentative="1">
      <w:start w:val="1"/>
      <w:numFmt w:val="bullet"/>
      <w:lvlText w:val="•"/>
      <w:lvlJc w:val="left"/>
      <w:pPr>
        <w:tabs>
          <w:tab w:val="num" w:pos="5760"/>
        </w:tabs>
        <w:ind w:left="5760" w:hanging="360"/>
      </w:pPr>
      <w:rPr>
        <w:rFonts w:hint="default" w:ascii="Arial" w:hAnsi="Arial"/>
      </w:rPr>
    </w:lvl>
    <w:lvl w:ilvl="8" w:tplc="D11CC13A"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7CF5239C"/>
    <w:multiLevelType w:val="hybridMultilevel"/>
    <w:tmpl w:val="AB2AEAEE"/>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0E3FC7"/>
    <w:multiLevelType w:val="hybridMultilevel"/>
    <w:tmpl w:val="D94855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
  </w:num>
  <w:num w:numId="2">
    <w:abstractNumId w:val="17"/>
  </w:num>
  <w:num w:numId="3">
    <w:abstractNumId w:val="21"/>
  </w:num>
  <w:num w:numId="4">
    <w:abstractNumId w:val="24"/>
  </w:num>
  <w:num w:numId="5">
    <w:abstractNumId w:val="0"/>
  </w:num>
  <w:num w:numId="6">
    <w:abstractNumId w:val="1"/>
  </w:num>
  <w:num w:numId="7">
    <w:abstractNumId w:val="19"/>
  </w:num>
  <w:num w:numId="8">
    <w:abstractNumId w:val="5"/>
  </w:num>
  <w:num w:numId="9">
    <w:abstractNumId w:val="12"/>
  </w:num>
  <w:num w:numId="10">
    <w:abstractNumId w:val="7"/>
  </w:num>
  <w:num w:numId="11">
    <w:abstractNumId w:val="11"/>
  </w:num>
  <w:num w:numId="12">
    <w:abstractNumId w:val="25"/>
  </w:num>
  <w:num w:numId="13">
    <w:abstractNumId w:val="13"/>
  </w:num>
  <w:num w:numId="14">
    <w:abstractNumId w:val="16"/>
  </w:num>
  <w:num w:numId="15">
    <w:abstractNumId w:val="3"/>
  </w:num>
  <w:num w:numId="16">
    <w:abstractNumId w:val="26"/>
  </w:num>
  <w:num w:numId="17">
    <w:abstractNumId w:val="18"/>
  </w:num>
  <w:num w:numId="18">
    <w:abstractNumId w:val="27"/>
  </w:num>
  <w:num w:numId="19">
    <w:abstractNumId w:val="6"/>
  </w:num>
  <w:num w:numId="20">
    <w:abstractNumId w:val="14"/>
  </w:num>
  <w:num w:numId="21">
    <w:abstractNumId w:val="22"/>
  </w:num>
  <w:num w:numId="22">
    <w:abstractNumId w:val="9"/>
  </w:num>
  <w:num w:numId="23">
    <w:abstractNumId w:val="15"/>
  </w:num>
  <w:num w:numId="24">
    <w:abstractNumId w:val="10"/>
  </w:num>
  <w:num w:numId="25">
    <w:abstractNumId w:val="20"/>
  </w:num>
  <w:num w:numId="26">
    <w:abstractNumId w:val="8"/>
  </w:num>
  <w:num w:numId="27">
    <w:abstractNumId w:val="2"/>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22"/>
    <w:rsid w:val="000322CA"/>
    <w:rsid w:val="0005292A"/>
    <w:rsid w:val="00053F93"/>
    <w:rsid w:val="000D1285"/>
    <w:rsid w:val="000D6660"/>
    <w:rsid w:val="000E4B31"/>
    <w:rsid w:val="00102343"/>
    <w:rsid w:val="00132861"/>
    <w:rsid w:val="001707DC"/>
    <w:rsid w:val="001F26F2"/>
    <w:rsid w:val="0020267E"/>
    <w:rsid w:val="002255A1"/>
    <w:rsid w:val="002507F3"/>
    <w:rsid w:val="0026028F"/>
    <w:rsid w:val="00277F07"/>
    <w:rsid w:val="0029309B"/>
    <w:rsid w:val="002E328F"/>
    <w:rsid w:val="0030575E"/>
    <w:rsid w:val="0034094D"/>
    <w:rsid w:val="003C436B"/>
    <w:rsid w:val="0040792E"/>
    <w:rsid w:val="004454DF"/>
    <w:rsid w:val="00446EBD"/>
    <w:rsid w:val="004C7057"/>
    <w:rsid w:val="005C24DE"/>
    <w:rsid w:val="005E2815"/>
    <w:rsid w:val="006258A1"/>
    <w:rsid w:val="00653554"/>
    <w:rsid w:val="006545DC"/>
    <w:rsid w:val="0066619E"/>
    <w:rsid w:val="00686F9D"/>
    <w:rsid w:val="00691622"/>
    <w:rsid w:val="006A3178"/>
    <w:rsid w:val="006B4271"/>
    <w:rsid w:val="006D71DC"/>
    <w:rsid w:val="006F264C"/>
    <w:rsid w:val="00702C50"/>
    <w:rsid w:val="007169ED"/>
    <w:rsid w:val="00720C03"/>
    <w:rsid w:val="00753A43"/>
    <w:rsid w:val="00785BA7"/>
    <w:rsid w:val="007E5B33"/>
    <w:rsid w:val="00822186"/>
    <w:rsid w:val="00823F4B"/>
    <w:rsid w:val="008571A7"/>
    <w:rsid w:val="00880D59"/>
    <w:rsid w:val="00894BA1"/>
    <w:rsid w:val="008B7DCE"/>
    <w:rsid w:val="0091743C"/>
    <w:rsid w:val="00921BEC"/>
    <w:rsid w:val="00940F0D"/>
    <w:rsid w:val="009D2F58"/>
    <w:rsid w:val="00A11C88"/>
    <w:rsid w:val="00A31A45"/>
    <w:rsid w:val="00A333BB"/>
    <w:rsid w:val="00A345AE"/>
    <w:rsid w:val="00A562BD"/>
    <w:rsid w:val="00A909AD"/>
    <w:rsid w:val="00A94FFD"/>
    <w:rsid w:val="00B04432"/>
    <w:rsid w:val="00B3541A"/>
    <w:rsid w:val="00B4300B"/>
    <w:rsid w:val="00B53A21"/>
    <w:rsid w:val="00BF30C3"/>
    <w:rsid w:val="00C1331D"/>
    <w:rsid w:val="00C15031"/>
    <w:rsid w:val="00C45710"/>
    <w:rsid w:val="00C46FB4"/>
    <w:rsid w:val="00CA2AB9"/>
    <w:rsid w:val="00CB6B3E"/>
    <w:rsid w:val="00CC2236"/>
    <w:rsid w:val="00CF062A"/>
    <w:rsid w:val="00D0400B"/>
    <w:rsid w:val="00D26B40"/>
    <w:rsid w:val="00D764DB"/>
    <w:rsid w:val="00D9000A"/>
    <w:rsid w:val="00D93F2E"/>
    <w:rsid w:val="00D97B4E"/>
    <w:rsid w:val="00DA068F"/>
    <w:rsid w:val="00DB11CF"/>
    <w:rsid w:val="00DB5CC8"/>
    <w:rsid w:val="00E073A1"/>
    <w:rsid w:val="00E07F94"/>
    <w:rsid w:val="00E53B5A"/>
    <w:rsid w:val="00E77043"/>
    <w:rsid w:val="00F16CB0"/>
    <w:rsid w:val="00FE4453"/>
    <w:rsid w:val="11A962B7"/>
    <w:rsid w:val="160C1DF8"/>
    <w:rsid w:val="24CA3793"/>
    <w:rsid w:val="3D6A6817"/>
    <w:rsid w:val="4CBE952C"/>
    <w:rsid w:val="66082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7802"/>
  <w15:chartTrackingRefBased/>
  <w15:docId w15:val="{461CC12D-4488-4788-8DD5-D81AF819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1622"/>
    <w:pPr>
      <w:spacing w:before="120" w:after="0" w:line="240" w:lineRule="auto"/>
    </w:pPr>
    <w:rPr>
      <w:rFonts w:ascii="Arial" w:hAnsi="Arial" w:eastAsiaTheme="minorEastAsia"/>
      <w:sz w:val="24"/>
      <w:szCs w:val="24"/>
    </w:rPr>
  </w:style>
  <w:style w:type="paragraph" w:styleId="Heading1">
    <w:name w:val="heading 1"/>
    <w:basedOn w:val="Normal"/>
    <w:next w:val="Normal"/>
    <w:link w:val="Heading1Char"/>
    <w:uiPriority w:val="9"/>
    <w:qFormat/>
    <w:rsid w:val="00921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91622"/>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21BEC"/>
    <w:pPr>
      <w:keepNext/>
      <w:keepLines/>
      <w:spacing w:before="40"/>
      <w:outlineLvl w:val="2"/>
    </w:pPr>
    <w:rPr>
      <w:rFonts w:eastAsiaTheme="majorEastAsia" w:cstheme="majorBidi"/>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21BEC"/>
    <w:rPr>
      <w:rFonts w:ascii="Arial" w:hAnsi="Arial"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921BEC"/>
    <w:rPr>
      <w:rFonts w:ascii="Arial" w:hAnsi="Arial" w:eastAsiaTheme="majorEastAsia" w:cstheme="majorBidi"/>
      <w:color w:val="2F5496" w:themeColor="accent1" w:themeShade="BF"/>
      <w:sz w:val="24"/>
      <w:szCs w:val="24"/>
    </w:rPr>
  </w:style>
  <w:style w:type="character" w:styleId="Heading2Char" w:customStyle="1">
    <w:name w:val="Heading 2 Char"/>
    <w:basedOn w:val="DefaultParagraphFont"/>
    <w:link w:val="Heading2"/>
    <w:uiPriority w:val="9"/>
    <w:rsid w:val="00691622"/>
    <w:rPr>
      <w:rFonts w:ascii="Arial" w:hAnsi="Arial" w:eastAsiaTheme="majorEastAsia" w:cstheme="majorBidi"/>
      <w:b/>
      <w:sz w:val="32"/>
      <w:szCs w:val="26"/>
    </w:rPr>
  </w:style>
  <w:style w:type="character" w:styleId="Hyperlink">
    <w:name w:val="Hyperlink"/>
    <w:basedOn w:val="DefaultParagraphFont"/>
    <w:uiPriority w:val="99"/>
    <w:unhideWhenUsed/>
    <w:rsid w:val="00691622"/>
    <w:rPr>
      <w:color w:val="0563C1" w:themeColor="hyperlink"/>
      <w:u w:val="single"/>
    </w:rPr>
  </w:style>
  <w:style w:type="paragraph" w:styleId="ListParagraph">
    <w:name w:val="List Paragraph"/>
    <w:basedOn w:val="Normal"/>
    <w:uiPriority w:val="34"/>
    <w:qFormat/>
    <w:rsid w:val="00691622"/>
    <w:pPr>
      <w:ind w:left="720"/>
      <w:contextualSpacing/>
    </w:pPr>
  </w:style>
  <w:style w:type="character" w:styleId="HeaderChar" w:customStyle="1">
    <w:name w:val="Header Char"/>
    <w:basedOn w:val="DefaultParagraphFont"/>
    <w:link w:val="Header"/>
    <w:uiPriority w:val="99"/>
    <w:rsid w:val="00691622"/>
  </w:style>
  <w:style w:type="paragraph" w:styleId="Header">
    <w:name w:val="header"/>
    <w:basedOn w:val="Normal"/>
    <w:link w:val="HeaderChar"/>
    <w:uiPriority w:val="99"/>
    <w:unhideWhenUsed/>
    <w:rsid w:val="00691622"/>
    <w:pPr>
      <w:tabs>
        <w:tab w:val="center" w:pos="4680"/>
        <w:tab w:val="right" w:pos="9360"/>
      </w:tabs>
    </w:pPr>
    <w:rPr>
      <w:rFonts w:asciiTheme="minorHAnsi" w:hAnsiTheme="minorHAnsi" w:eastAsiaTheme="minorHAnsi"/>
      <w:sz w:val="22"/>
      <w:szCs w:val="22"/>
    </w:rPr>
  </w:style>
  <w:style w:type="character" w:styleId="HeaderChar1" w:customStyle="1">
    <w:name w:val="Header Char1"/>
    <w:basedOn w:val="DefaultParagraphFont"/>
    <w:uiPriority w:val="99"/>
    <w:semiHidden/>
    <w:rsid w:val="00691622"/>
    <w:rPr>
      <w:rFonts w:ascii="Arial" w:hAnsi="Arial" w:eastAsiaTheme="minorEastAsia"/>
      <w:sz w:val="24"/>
      <w:szCs w:val="24"/>
    </w:rPr>
  </w:style>
  <w:style w:type="character" w:styleId="FooterChar" w:customStyle="1">
    <w:name w:val="Footer Char"/>
    <w:basedOn w:val="DefaultParagraphFont"/>
    <w:link w:val="Footer"/>
    <w:uiPriority w:val="99"/>
    <w:rsid w:val="00691622"/>
  </w:style>
  <w:style w:type="paragraph" w:styleId="Footer">
    <w:name w:val="footer"/>
    <w:basedOn w:val="Normal"/>
    <w:link w:val="FooterChar"/>
    <w:uiPriority w:val="99"/>
    <w:unhideWhenUsed/>
    <w:rsid w:val="00691622"/>
    <w:pPr>
      <w:tabs>
        <w:tab w:val="center" w:pos="4680"/>
        <w:tab w:val="right" w:pos="9360"/>
      </w:tabs>
    </w:pPr>
    <w:rPr>
      <w:rFonts w:asciiTheme="minorHAnsi" w:hAnsiTheme="minorHAnsi" w:eastAsiaTheme="minorHAnsi"/>
      <w:sz w:val="22"/>
      <w:szCs w:val="22"/>
    </w:rPr>
  </w:style>
  <w:style w:type="character" w:styleId="FooterChar1" w:customStyle="1">
    <w:name w:val="Footer Char1"/>
    <w:basedOn w:val="DefaultParagraphFont"/>
    <w:uiPriority w:val="99"/>
    <w:semiHidden/>
    <w:rsid w:val="00691622"/>
    <w:rPr>
      <w:rFonts w:ascii="Arial" w:hAnsi="Arial" w:eastAsiaTheme="minorEastAsia"/>
      <w:sz w:val="24"/>
      <w:szCs w:val="24"/>
    </w:rPr>
  </w:style>
  <w:style w:type="character" w:styleId="normaltextrun" w:customStyle="1">
    <w:name w:val="normaltextrun"/>
    <w:basedOn w:val="DefaultParagraphFont"/>
    <w:rsid w:val="00A345AE"/>
  </w:style>
  <w:style w:type="character" w:styleId="UnresolvedMention">
    <w:name w:val="Unresolved Mention"/>
    <w:basedOn w:val="DefaultParagraphFont"/>
    <w:uiPriority w:val="99"/>
    <w:semiHidden/>
    <w:unhideWhenUsed/>
    <w:rsid w:val="00A345AE"/>
    <w:rPr>
      <w:color w:val="605E5C"/>
      <w:shd w:val="clear" w:color="auto" w:fill="E1DFDD"/>
    </w:rPr>
  </w:style>
  <w:style w:type="paragraph" w:styleId="NormalWeb">
    <w:name w:val="Normal (Web)"/>
    <w:basedOn w:val="Normal"/>
    <w:uiPriority w:val="99"/>
    <w:semiHidden/>
    <w:unhideWhenUsed/>
    <w:rsid w:val="00A31A45"/>
    <w:pPr>
      <w:spacing w:before="100" w:beforeAutospacing="1" w:after="100" w:afterAutospacing="1"/>
    </w:pPr>
    <w:rPr>
      <w:rFonts w:ascii="Times New Roman" w:hAnsi="Times New Roman"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702">
      <w:bodyDiv w:val="1"/>
      <w:marLeft w:val="0"/>
      <w:marRight w:val="0"/>
      <w:marTop w:val="0"/>
      <w:marBottom w:val="0"/>
      <w:divBdr>
        <w:top w:val="none" w:sz="0" w:space="0" w:color="auto"/>
        <w:left w:val="none" w:sz="0" w:space="0" w:color="auto"/>
        <w:bottom w:val="none" w:sz="0" w:space="0" w:color="auto"/>
        <w:right w:val="none" w:sz="0" w:space="0" w:color="auto"/>
      </w:divBdr>
    </w:div>
    <w:div w:id="73087300">
      <w:bodyDiv w:val="1"/>
      <w:marLeft w:val="0"/>
      <w:marRight w:val="0"/>
      <w:marTop w:val="0"/>
      <w:marBottom w:val="0"/>
      <w:divBdr>
        <w:top w:val="none" w:sz="0" w:space="0" w:color="auto"/>
        <w:left w:val="none" w:sz="0" w:space="0" w:color="auto"/>
        <w:bottom w:val="none" w:sz="0" w:space="0" w:color="auto"/>
        <w:right w:val="none" w:sz="0" w:space="0" w:color="auto"/>
      </w:divBdr>
      <w:divsChild>
        <w:div w:id="1855683057">
          <w:marLeft w:val="806"/>
          <w:marRight w:val="0"/>
          <w:marTop w:val="200"/>
          <w:marBottom w:val="0"/>
          <w:divBdr>
            <w:top w:val="none" w:sz="0" w:space="0" w:color="auto"/>
            <w:left w:val="none" w:sz="0" w:space="0" w:color="auto"/>
            <w:bottom w:val="none" w:sz="0" w:space="0" w:color="auto"/>
            <w:right w:val="none" w:sz="0" w:space="0" w:color="auto"/>
          </w:divBdr>
        </w:div>
        <w:div w:id="2037585029">
          <w:marLeft w:val="806"/>
          <w:marRight w:val="0"/>
          <w:marTop w:val="200"/>
          <w:marBottom w:val="0"/>
          <w:divBdr>
            <w:top w:val="none" w:sz="0" w:space="0" w:color="auto"/>
            <w:left w:val="none" w:sz="0" w:space="0" w:color="auto"/>
            <w:bottom w:val="none" w:sz="0" w:space="0" w:color="auto"/>
            <w:right w:val="none" w:sz="0" w:space="0" w:color="auto"/>
          </w:divBdr>
        </w:div>
        <w:div w:id="123278522">
          <w:marLeft w:val="806"/>
          <w:marRight w:val="0"/>
          <w:marTop w:val="200"/>
          <w:marBottom w:val="0"/>
          <w:divBdr>
            <w:top w:val="none" w:sz="0" w:space="0" w:color="auto"/>
            <w:left w:val="none" w:sz="0" w:space="0" w:color="auto"/>
            <w:bottom w:val="none" w:sz="0" w:space="0" w:color="auto"/>
            <w:right w:val="none" w:sz="0" w:space="0" w:color="auto"/>
          </w:divBdr>
        </w:div>
        <w:div w:id="538664783">
          <w:marLeft w:val="806"/>
          <w:marRight w:val="0"/>
          <w:marTop w:val="200"/>
          <w:marBottom w:val="0"/>
          <w:divBdr>
            <w:top w:val="none" w:sz="0" w:space="0" w:color="auto"/>
            <w:left w:val="none" w:sz="0" w:space="0" w:color="auto"/>
            <w:bottom w:val="none" w:sz="0" w:space="0" w:color="auto"/>
            <w:right w:val="none" w:sz="0" w:space="0" w:color="auto"/>
          </w:divBdr>
        </w:div>
        <w:div w:id="576012048">
          <w:marLeft w:val="806"/>
          <w:marRight w:val="0"/>
          <w:marTop w:val="200"/>
          <w:marBottom w:val="0"/>
          <w:divBdr>
            <w:top w:val="none" w:sz="0" w:space="0" w:color="auto"/>
            <w:left w:val="none" w:sz="0" w:space="0" w:color="auto"/>
            <w:bottom w:val="none" w:sz="0" w:space="0" w:color="auto"/>
            <w:right w:val="none" w:sz="0" w:space="0" w:color="auto"/>
          </w:divBdr>
        </w:div>
        <w:div w:id="1678918421">
          <w:marLeft w:val="806"/>
          <w:marRight w:val="0"/>
          <w:marTop w:val="200"/>
          <w:marBottom w:val="0"/>
          <w:divBdr>
            <w:top w:val="none" w:sz="0" w:space="0" w:color="auto"/>
            <w:left w:val="none" w:sz="0" w:space="0" w:color="auto"/>
            <w:bottom w:val="none" w:sz="0" w:space="0" w:color="auto"/>
            <w:right w:val="none" w:sz="0" w:space="0" w:color="auto"/>
          </w:divBdr>
        </w:div>
        <w:div w:id="1641693700">
          <w:marLeft w:val="806"/>
          <w:marRight w:val="0"/>
          <w:marTop w:val="200"/>
          <w:marBottom w:val="0"/>
          <w:divBdr>
            <w:top w:val="none" w:sz="0" w:space="0" w:color="auto"/>
            <w:left w:val="none" w:sz="0" w:space="0" w:color="auto"/>
            <w:bottom w:val="none" w:sz="0" w:space="0" w:color="auto"/>
            <w:right w:val="none" w:sz="0" w:space="0" w:color="auto"/>
          </w:divBdr>
        </w:div>
        <w:div w:id="538321567">
          <w:marLeft w:val="806"/>
          <w:marRight w:val="0"/>
          <w:marTop w:val="200"/>
          <w:marBottom w:val="0"/>
          <w:divBdr>
            <w:top w:val="none" w:sz="0" w:space="0" w:color="auto"/>
            <w:left w:val="none" w:sz="0" w:space="0" w:color="auto"/>
            <w:bottom w:val="none" w:sz="0" w:space="0" w:color="auto"/>
            <w:right w:val="none" w:sz="0" w:space="0" w:color="auto"/>
          </w:divBdr>
        </w:div>
        <w:div w:id="296229797">
          <w:marLeft w:val="806"/>
          <w:marRight w:val="0"/>
          <w:marTop w:val="200"/>
          <w:marBottom w:val="0"/>
          <w:divBdr>
            <w:top w:val="none" w:sz="0" w:space="0" w:color="auto"/>
            <w:left w:val="none" w:sz="0" w:space="0" w:color="auto"/>
            <w:bottom w:val="none" w:sz="0" w:space="0" w:color="auto"/>
            <w:right w:val="none" w:sz="0" w:space="0" w:color="auto"/>
          </w:divBdr>
        </w:div>
        <w:div w:id="1257639156">
          <w:marLeft w:val="806"/>
          <w:marRight w:val="0"/>
          <w:marTop w:val="200"/>
          <w:marBottom w:val="0"/>
          <w:divBdr>
            <w:top w:val="none" w:sz="0" w:space="0" w:color="auto"/>
            <w:left w:val="none" w:sz="0" w:space="0" w:color="auto"/>
            <w:bottom w:val="none" w:sz="0" w:space="0" w:color="auto"/>
            <w:right w:val="none" w:sz="0" w:space="0" w:color="auto"/>
          </w:divBdr>
        </w:div>
      </w:divsChild>
    </w:div>
    <w:div w:id="172191788">
      <w:bodyDiv w:val="1"/>
      <w:marLeft w:val="0"/>
      <w:marRight w:val="0"/>
      <w:marTop w:val="0"/>
      <w:marBottom w:val="0"/>
      <w:divBdr>
        <w:top w:val="none" w:sz="0" w:space="0" w:color="auto"/>
        <w:left w:val="none" w:sz="0" w:space="0" w:color="auto"/>
        <w:bottom w:val="none" w:sz="0" w:space="0" w:color="auto"/>
        <w:right w:val="none" w:sz="0" w:space="0" w:color="auto"/>
      </w:divBdr>
      <w:divsChild>
        <w:div w:id="355010010">
          <w:marLeft w:val="360"/>
          <w:marRight w:val="0"/>
          <w:marTop w:val="200"/>
          <w:marBottom w:val="0"/>
          <w:divBdr>
            <w:top w:val="none" w:sz="0" w:space="0" w:color="auto"/>
            <w:left w:val="none" w:sz="0" w:space="0" w:color="auto"/>
            <w:bottom w:val="none" w:sz="0" w:space="0" w:color="auto"/>
            <w:right w:val="none" w:sz="0" w:space="0" w:color="auto"/>
          </w:divBdr>
        </w:div>
        <w:div w:id="1085371682">
          <w:marLeft w:val="1080"/>
          <w:marRight w:val="0"/>
          <w:marTop w:val="100"/>
          <w:marBottom w:val="0"/>
          <w:divBdr>
            <w:top w:val="none" w:sz="0" w:space="0" w:color="auto"/>
            <w:left w:val="none" w:sz="0" w:space="0" w:color="auto"/>
            <w:bottom w:val="none" w:sz="0" w:space="0" w:color="auto"/>
            <w:right w:val="none" w:sz="0" w:space="0" w:color="auto"/>
          </w:divBdr>
        </w:div>
        <w:div w:id="1586767986">
          <w:marLeft w:val="360"/>
          <w:marRight w:val="0"/>
          <w:marTop w:val="200"/>
          <w:marBottom w:val="0"/>
          <w:divBdr>
            <w:top w:val="none" w:sz="0" w:space="0" w:color="auto"/>
            <w:left w:val="none" w:sz="0" w:space="0" w:color="auto"/>
            <w:bottom w:val="none" w:sz="0" w:space="0" w:color="auto"/>
            <w:right w:val="none" w:sz="0" w:space="0" w:color="auto"/>
          </w:divBdr>
        </w:div>
        <w:div w:id="1810780739">
          <w:marLeft w:val="1080"/>
          <w:marRight w:val="0"/>
          <w:marTop w:val="100"/>
          <w:marBottom w:val="0"/>
          <w:divBdr>
            <w:top w:val="none" w:sz="0" w:space="0" w:color="auto"/>
            <w:left w:val="none" w:sz="0" w:space="0" w:color="auto"/>
            <w:bottom w:val="none" w:sz="0" w:space="0" w:color="auto"/>
            <w:right w:val="none" w:sz="0" w:space="0" w:color="auto"/>
          </w:divBdr>
        </w:div>
        <w:div w:id="934552170">
          <w:marLeft w:val="360"/>
          <w:marRight w:val="0"/>
          <w:marTop w:val="200"/>
          <w:marBottom w:val="0"/>
          <w:divBdr>
            <w:top w:val="none" w:sz="0" w:space="0" w:color="auto"/>
            <w:left w:val="none" w:sz="0" w:space="0" w:color="auto"/>
            <w:bottom w:val="none" w:sz="0" w:space="0" w:color="auto"/>
            <w:right w:val="none" w:sz="0" w:space="0" w:color="auto"/>
          </w:divBdr>
        </w:div>
        <w:div w:id="2130276054">
          <w:marLeft w:val="1080"/>
          <w:marRight w:val="0"/>
          <w:marTop w:val="100"/>
          <w:marBottom w:val="0"/>
          <w:divBdr>
            <w:top w:val="none" w:sz="0" w:space="0" w:color="auto"/>
            <w:left w:val="none" w:sz="0" w:space="0" w:color="auto"/>
            <w:bottom w:val="none" w:sz="0" w:space="0" w:color="auto"/>
            <w:right w:val="none" w:sz="0" w:space="0" w:color="auto"/>
          </w:divBdr>
        </w:div>
        <w:div w:id="1702894387">
          <w:marLeft w:val="1080"/>
          <w:marRight w:val="0"/>
          <w:marTop w:val="100"/>
          <w:marBottom w:val="0"/>
          <w:divBdr>
            <w:top w:val="none" w:sz="0" w:space="0" w:color="auto"/>
            <w:left w:val="none" w:sz="0" w:space="0" w:color="auto"/>
            <w:bottom w:val="none" w:sz="0" w:space="0" w:color="auto"/>
            <w:right w:val="none" w:sz="0" w:space="0" w:color="auto"/>
          </w:divBdr>
        </w:div>
      </w:divsChild>
    </w:div>
    <w:div w:id="274293708">
      <w:bodyDiv w:val="1"/>
      <w:marLeft w:val="0"/>
      <w:marRight w:val="0"/>
      <w:marTop w:val="0"/>
      <w:marBottom w:val="0"/>
      <w:divBdr>
        <w:top w:val="none" w:sz="0" w:space="0" w:color="auto"/>
        <w:left w:val="none" w:sz="0" w:space="0" w:color="auto"/>
        <w:bottom w:val="none" w:sz="0" w:space="0" w:color="auto"/>
        <w:right w:val="none" w:sz="0" w:space="0" w:color="auto"/>
      </w:divBdr>
    </w:div>
    <w:div w:id="389118655">
      <w:bodyDiv w:val="1"/>
      <w:marLeft w:val="0"/>
      <w:marRight w:val="0"/>
      <w:marTop w:val="0"/>
      <w:marBottom w:val="0"/>
      <w:divBdr>
        <w:top w:val="none" w:sz="0" w:space="0" w:color="auto"/>
        <w:left w:val="none" w:sz="0" w:space="0" w:color="auto"/>
        <w:bottom w:val="none" w:sz="0" w:space="0" w:color="auto"/>
        <w:right w:val="none" w:sz="0" w:space="0" w:color="auto"/>
      </w:divBdr>
      <w:divsChild>
        <w:div w:id="220792023">
          <w:marLeft w:val="360"/>
          <w:marRight w:val="0"/>
          <w:marTop w:val="200"/>
          <w:marBottom w:val="0"/>
          <w:divBdr>
            <w:top w:val="none" w:sz="0" w:space="0" w:color="auto"/>
            <w:left w:val="none" w:sz="0" w:space="0" w:color="auto"/>
            <w:bottom w:val="none" w:sz="0" w:space="0" w:color="auto"/>
            <w:right w:val="none" w:sz="0" w:space="0" w:color="auto"/>
          </w:divBdr>
        </w:div>
        <w:div w:id="1381323693">
          <w:marLeft w:val="1080"/>
          <w:marRight w:val="0"/>
          <w:marTop w:val="100"/>
          <w:marBottom w:val="0"/>
          <w:divBdr>
            <w:top w:val="none" w:sz="0" w:space="0" w:color="auto"/>
            <w:left w:val="none" w:sz="0" w:space="0" w:color="auto"/>
            <w:bottom w:val="none" w:sz="0" w:space="0" w:color="auto"/>
            <w:right w:val="none" w:sz="0" w:space="0" w:color="auto"/>
          </w:divBdr>
        </w:div>
        <w:div w:id="1424454043">
          <w:marLeft w:val="1080"/>
          <w:marRight w:val="0"/>
          <w:marTop w:val="100"/>
          <w:marBottom w:val="0"/>
          <w:divBdr>
            <w:top w:val="none" w:sz="0" w:space="0" w:color="auto"/>
            <w:left w:val="none" w:sz="0" w:space="0" w:color="auto"/>
            <w:bottom w:val="none" w:sz="0" w:space="0" w:color="auto"/>
            <w:right w:val="none" w:sz="0" w:space="0" w:color="auto"/>
          </w:divBdr>
        </w:div>
        <w:div w:id="1559629637">
          <w:marLeft w:val="360"/>
          <w:marRight w:val="0"/>
          <w:marTop w:val="200"/>
          <w:marBottom w:val="0"/>
          <w:divBdr>
            <w:top w:val="none" w:sz="0" w:space="0" w:color="auto"/>
            <w:left w:val="none" w:sz="0" w:space="0" w:color="auto"/>
            <w:bottom w:val="none" w:sz="0" w:space="0" w:color="auto"/>
            <w:right w:val="none" w:sz="0" w:space="0" w:color="auto"/>
          </w:divBdr>
        </w:div>
        <w:div w:id="1691222074">
          <w:marLeft w:val="1080"/>
          <w:marRight w:val="0"/>
          <w:marTop w:val="100"/>
          <w:marBottom w:val="0"/>
          <w:divBdr>
            <w:top w:val="none" w:sz="0" w:space="0" w:color="auto"/>
            <w:left w:val="none" w:sz="0" w:space="0" w:color="auto"/>
            <w:bottom w:val="none" w:sz="0" w:space="0" w:color="auto"/>
            <w:right w:val="none" w:sz="0" w:space="0" w:color="auto"/>
          </w:divBdr>
        </w:div>
        <w:div w:id="1597783541">
          <w:marLeft w:val="1080"/>
          <w:marRight w:val="0"/>
          <w:marTop w:val="100"/>
          <w:marBottom w:val="0"/>
          <w:divBdr>
            <w:top w:val="none" w:sz="0" w:space="0" w:color="auto"/>
            <w:left w:val="none" w:sz="0" w:space="0" w:color="auto"/>
            <w:bottom w:val="none" w:sz="0" w:space="0" w:color="auto"/>
            <w:right w:val="none" w:sz="0" w:space="0" w:color="auto"/>
          </w:divBdr>
        </w:div>
        <w:div w:id="1220020298">
          <w:marLeft w:val="1080"/>
          <w:marRight w:val="0"/>
          <w:marTop w:val="100"/>
          <w:marBottom w:val="0"/>
          <w:divBdr>
            <w:top w:val="none" w:sz="0" w:space="0" w:color="auto"/>
            <w:left w:val="none" w:sz="0" w:space="0" w:color="auto"/>
            <w:bottom w:val="none" w:sz="0" w:space="0" w:color="auto"/>
            <w:right w:val="none" w:sz="0" w:space="0" w:color="auto"/>
          </w:divBdr>
        </w:div>
        <w:div w:id="1323509439">
          <w:marLeft w:val="360"/>
          <w:marRight w:val="0"/>
          <w:marTop w:val="200"/>
          <w:marBottom w:val="0"/>
          <w:divBdr>
            <w:top w:val="none" w:sz="0" w:space="0" w:color="auto"/>
            <w:left w:val="none" w:sz="0" w:space="0" w:color="auto"/>
            <w:bottom w:val="none" w:sz="0" w:space="0" w:color="auto"/>
            <w:right w:val="none" w:sz="0" w:space="0" w:color="auto"/>
          </w:divBdr>
        </w:div>
        <w:div w:id="265697650">
          <w:marLeft w:val="1080"/>
          <w:marRight w:val="0"/>
          <w:marTop w:val="100"/>
          <w:marBottom w:val="0"/>
          <w:divBdr>
            <w:top w:val="none" w:sz="0" w:space="0" w:color="auto"/>
            <w:left w:val="none" w:sz="0" w:space="0" w:color="auto"/>
            <w:bottom w:val="none" w:sz="0" w:space="0" w:color="auto"/>
            <w:right w:val="none" w:sz="0" w:space="0" w:color="auto"/>
          </w:divBdr>
        </w:div>
        <w:div w:id="300812264">
          <w:marLeft w:val="360"/>
          <w:marRight w:val="0"/>
          <w:marTop w:val="200"/>
          <w:marBottom w:val="0"/>
          <w:divBdr>
            <w:top w:val="none" w:sz="0" w:space="0" w:color="auto"/>
            <w:left w:val="none" w:sz="0" w:space="0" w:color="auto"/>
            <w:bottom w:val="none" w:sz="0" w:space="0" w:color="auto"/>
            <w:right w:val="none" w:sz="0" w:space="0" w:color="auto"/>
          </w:divBdr>
        </w:div>
        <w:div w:id="334379836">
          <w:marLeft w:val="1080"/>
          <w:marRight w:val="0"/>
          <w:marTop w:val="100"/>
          <w:marBottom w:val="0"/>
          <w:divBdr>
            <w:top w:val="none" w:sz="0" w:space="0" w:color="auto"/>
            <w:left w:val="none" w:sz="0" w:space="0" w:color="auto"/>
            <w:bottom w:val="none" w:sz="0" w:space="0" w:color="auto"/>
            <w:right w:val="none" w:sz="0" w:space="0" w:color="auto"/>
          </w:divBdr>
        </w:div>
        <w:div w:id="219248842">
          <w:marLeft w:val="1080"/>
          <w:marRight w:val="0"/>
          <w:marTop w:val="100"/>
          <w:marBottom w:val="0"/>
          <w:divBdr>
            <w:top w:val="none" w:sz="0" w:space="0" w:color="auto"/>
            <w:left w:val="none" w:sz="0" w:space="0" w:color="auto"/>
            <w:bottom w:val="none" w:sz="0" w:space="0" w:color="auto"/>
            <w:right w:val="none" w:sz="0" w:space="0" w:color="auto"/>
          </w:divBdr>
        </w:div>
      </w:divsChild>
    </w:div>
    <w:div w:id="404111931">
      <w:bodyDiv w:val="1"/>
      <w:marLeft w:val="0"/>
      <w:marRight w:val="0"/>
      <w:marTop w:val="0"/>
      <w:marBottom w:val="0"/>
      <w:divBdr>
        <w:top w:val="none" w:sz="0" w:space="0" w:color="auto"/>
        <w:left w:val="none" w:sz="0" w:space="0" w:color="auto"/>
        <w:bottom w:val="none" w:sz="0" w:space="0" w:color="auto"/>
        <w:right w:val="none" w:sz="0" w:space="0" w:color="auto"/>
      </w:divBdr>
      <w:divsChild>
        <w:div w:id="407847510">
          <w:marLeft w:val="274"/>
          <w:marRight w:val="0"/>
          <w:marTop w:val="0"/>
          <w:marBottom w:val="0"/>
          <w:divBdr>
            <w:top w:val="none" w:sz="0" w:space="0" w:color="auto"/>
            <w:left w:val="none" w:sz="0" w:space="0" w:color="auto"/>
            <w:bottom w:val="none" w:sz="0" w:space="0" w:color="auto"/>
            <w:right w:val="none" w:sz="0" w:space="0" w:color="auto"/>
          </w:divBdr>
        </w:div>
        <w:div w:id="2023435581">
          <w:marLeft w:val="274"/>
          <w:marRight w:val="0"/>
          <w:marTop w:val="0"/>
          <w:marBottom w:val="0"/>
          <w:divBdr>
            <w:top w:val="none" w:sz="0" w:space="0" w:color="auto"/>
            <w:left w:val="none" w:sz="0" w:space="0" w:color="auto"/>
            <w:bottom w:val="none" w:sz="0" w:space="0" w:color="auto"/>
            <w:right w:val="none" w:sz="0" w:space="0" w:color="auto"/>
          </w:divBdr>
        </w:div>
      </w:divsChild>
    </w:div>
    <w:div w:id="439030155">
      <w:bodyDiv w:val="1"/>
      <w:marLeft w:val="0"/>
      <w:marRight w:val="0"/>
      <w:marTop w:val="0"/>
      <w:marBottom w:val="0"/>
      <w:divBdr>
        <w:top w:val="none" w:sz="0" w:space="0" w:color="auto"/>
        <w:left w:val="none" w:sz="0" w:space="0" w:color="auto"/>
        <w:bottom w:val="none" w:sz="0" w:space="0" w:color="auto"/>
        <w:right w:val="none" w:sz="0" w:space="0" w:color="auto"/>
      </w:divBdr>
      <w:divsChild>
        <w:div w:id="629359027">
          <w:marLeft w:val="274"/>
          <w:marRight w:val="0"/>
          <w:marTop w:val="0"/>
          <w:marBottom w:val="0"/>
          <w:divBdr>
            <w:top w:val="none" w:sz="0" w:space="0" w:color="auto"/>
            <w:left w:val="none" w:sz="0" w:space="0" w:color="auto"/>
            <w:bottom w:val="none" w:sz="0" w:space="0" w:color="auto"/>
            <w:right w:val="none" w:sz="0" w:space="0" w:color="auto"/>
          </w:divBdr>
        </w:div>
        <w:div w:id="1171914933">
          <w:marLeft w:val="274"/>
          <w:marRight w:val="0"/>
          <w:marTop w:val="0"/>
          <w:marBottom w:val="0"/>
          <w:divBdr>
            <w:top w:val="none" w:sz="0" w:space="0" w:color="auto"/>
            <w:left w:val="none" w:sz="0" w:space="0" w:color="auto"/>
            <w:bottom w:val="none" w:sz="0" w:space="0" w:color="auto"/>
            <w:right w:val="none" w:sz="0" w:space="0" w:color="auto"/>
          </w:divBdr>
        </w:div>
      </w:divsChild>
    </w:div>
    <w:div w:id="588121606">
      <w:bodyDiv w:val="1"/>
      <w:marLeft w:val="0"/>
      <w:marRight w:val="0"/>
      <w:marTop w:val="0"/>
      <w:marBottom w:val="0"/>
      <w:divBdr>
        <w:top w:val="none" w:sz="0" w:space="0" w:color="auto"/>
        <w:left w:val="none" w:sz="0" w:space="0" w:color="auto"/>
        <w:bottom w:val="none" w:sz="0" w:space="0" w:color="auto"/>
        <w:right w:val="none" w:sz="0" w:space="0" w:color="auto"/>
      </w:divBdr>
      <w:divsChild>
        <w:div w:id="1260945298">
          <w:marLeft w:val="274"/>
          <w:marRight w:val="0"/>
          <w:marTop w:val="0"/>
          <w:marBottom w:val="0"/>
          <w:divBdr>
            <w:top w:val="none" w:sz="0" w:space="0" w:color="auto"/>
            <w:left w:val="none" w:sz="0" w:space="0" w:color="auto"/>
            <w:bottom w:val="none" w:sz="0" w:space="0" w:color="auto"/>
            <w:right w:val="none" w:sz="0" w:space="0" w:color="auto"/>
          </w:divBdr>
        </w:div>
        <w:div w:id="627780539">
          <w:marLeft w:val="274"/>
          <w:marRight w:val="0"/>
          <w:marTop w:val="0"/>
          <w:marBottom w:val="0"/>
          <w:divBdr>
            <w:top w:val="none" w:sz="0" w:space="0" w:color="auto"/>
            <w:left w:val="none" w:sz="0" w:space="0" w:color="auto"/>
            <w:bottom w:val="none" w:sz="0" w:space="0" w:color="auto"/>
            <w:right w:val="none" w:sz="0" w:space="0" w:color="auto"/>
          </w:divBdr>
        </w:div>
        <w:div w:id="595480063">
          <w:marLeft w:val="274"/>
          <w:marRight w:val="0"/>
          <w:marTop w:val="0"/>
          <w:marBottom w:val="0"/>
          <w:divBdr>
            <w:top w:val="none" w:sz="0" w:space="0" w:color="auto"/>
            <w:left w:val="none" w:sz="0" w:space="0" w:color="auto"/>
            <w:bottom w:val="none" w:sz="0" w:space="0" w:color="auto"/>
            <w:right w:val="none" w:sz="0" w:space="0" w:color="auto"/>
          </w:divBdr>
        </w:div>
        <w:div w:id="1628849821">
          <w:marLeft w:val="274"/>
          <w:marRight w:val="0"/>
          <w:marTop w:val="0"/>
          <w:marBottom w:val="0"/>
          <w:divBdr>
            <w:top w:val="none" w:sz="0" w:space="0" w:color="auto"/>
            <w:left w:val="none" w:sz="0" w:space="0" w:color="auto"/>
            <w:bottom w:val="none" w:sz="0" w:space="0" w:color="auto"/>
            <w:right w:val="none" w:sz="0" w:space="0" w:color="auto"/>
          </w:divBdr>
        </w:div>
      </w:divsChild>
    </w:div>
    <w:div w:id="632445912">
      <w:bodyDiv w:val="1"/>
      <w:marLeft w:val="0"/>
      <w:marRight w:val="0"/>
      <w:marTop w:val="0"/>
      <w:marBottom w:val="0"/>
      <w:divBdr>
        <w:top w:val="none" w:sz="0" w:space="0" w:color="auto"/>
        <w:left w:val="none" w:sz="0" w:space="0" w:color="auto"/>
        <w:bottom w:val="none" w:sz="0" w:space="0" w:color="auto"/>
        <w:right w:val="none" w:sz="0" w:space="0" w:color="auto"/>
      </w:divBdr>
      <w:divsChild>
        <w:div w:id="1748458966">
          <w:marLeft w:val="360"/>
          <w:marRight w:val="0"/>
          <w:marTop w:val="0"/>
          <w:marBottom w:val="0"/>
          <w:divBdr>
            <w:top w:val="none" w:sz="0" w:space="0" w:color="auto"/>
            <w:left w:val="none" w:sz="0" w:space="0" w:color="auto"/>
            <w:bottom w:val="none" w:sz="0" w:space="0" w:color="auto"/>
            <w:right w:val="none" w:sz="0" w:space="0" w:color="auto"/>
          </w:divBdr>
        </w:div>
        <w:div w:id="604002888">
          <w:marLeft w:val="360"/>
          <w:marRight w:val="0"/>
          <w:marTop w:val="0"/>
          <w:marBottom w:val="0"/>
          <w:divBdr>
            <w:top w:val="none" w:sz="0" w:space="0" w:color="auto"/>
            <w:left w:val="none" w:sz="0" w:space="0" w:color="auto"/>
            <w:bottom w:val="none" w:sz="0" w:space="0" w:color="auto"/>
            <w:right w:val="none" w:sz="0" w:space="0" w:color="auto"/>
          </w:divBdr>
        </w:div>
      </w:divsChild>
    </w:div>
    <w:div w:id="704791364">
      <w:bodyDiv w:val="1"/>
      <w:marLeft w:val="0"/>
      <w:marRight w:val="0"/>
      <w:marTop w:val="0"/>
      <w:marBottom w:val="0"/>
      <w:divBdr>
        <w:top w:val="none" w:sz="0" w:space="0" w:color="auto"/>
        <w:left w:val="none" w:sz="0" w:space="0" w:color="auto"/>
        <w:bottom w:val="none" w:sz="0" w:space="0" w:color="auto"/>
        <w:right w:val="none" w:sz="0" w:space="0" w:color="auto"/>
      </w:divBdr>
      <w:divsChild>
        <w:div w:id="1317762512">
          <w:marLeft w:val="360"/>
          <w:marRight w:val="0"/>
          <w:marTop w:val="200"/>
          <w:marBottom w:val="0"/>
          <w:divBdr>
            <w:top w:val="none" w:sz="0" w:space="0" w:color="auto"/>
            <w:left w:val="none" w:sz="0" w:space="0" w:color="auto"/>
            <w:bottom w:val="none" w:sz="0" w:space="0" w:color="auto"/>
            <w:right w:val="none" w:sz="0" w:space="0" w:color="auto"/>
          </w:divBdr>
        </w:div>
        <w:div w:id="1470784546">
          <w:marLeft w:val="1080"/>
          <w:marRight w:val="0"/>
          <w:marTop w:val="100"/>
          <w:marBottom w:val="0"/>
          <w:divBdr>
            <w:top w:val="none" w:sz="0" w:space="0" w:color="auto"/>
            <w:left w:val="none" w:sz="0" w:space="0" w:color="auto"/>
            <w:bottom w:val="none" w:sz="0" w:space="0" w:color="auto"/>
            <w:right w:val="none" w:sz="0" w:space="0" w:color="auto"/>
          </w:divBdr>
        </w:div>
        <w:div w:id="519591962">
          <w:marLeft w:val="1080"/>
          <w:marRight w:val="0"/>
          <w:marTop w:val="100"/>
          <w:marBottom w:val="0"/>
          <w:divBdr>
            <w:top w:val="none" w:sz="0" w:space="0" w:color="auto"/>
            <w:left w:val="none" w:sz="0" w:space="0" w:color="auto"/>
            <w:bottom w:val="none" w:sz="0" w:space="0" w:color="auto"/>
            <w:right w:val="none" w:sz="0" w:space="0" w:color="auto"/>
          </w:divBdr>
        </w:div>
        <w:div w:id="1766341667">
          <w:marLeft w:val="1080"/>
          <w:marRight w:val="0"/>
          <w:marTop w:val="100"/>
          <w:marBottom w:val="0"/>
          <w:divBdr>
            <w:top w:val="none" w:sz="0" w:space="0" w:color="auto"/>
            <w:left w:val="none" w:sz="0" w:space="0" w:color="auto"/>
            <w:bottom w:val="none" w:sz="0" w:space="0" w:color="auto"/>
            <w:right w:val="none" w:sz="0" w:space="0" w:color="auto"/>
          </w:divBdr>
        </w:div>
        <w:div w:id="1945648967">
          <w:marLeft w:val="360"/>
          <w:marRight w:val="0"/>
          <w:marTop w:val="200"/>
          <w:marBottom w:val="0"/>
          <w:divBdr>
            <w:top w:val="none" w:sz="0" w:space="0" w:color="auto"/>
            <w:left w:val="none" w:sz="0" w:space="0" w:color="auto"/>
            <w:bottom w:val="none" w:sz="0" w:space="0" w:color="auto"/>
            <w:right w:val="none" w:sz="0" w:space="0" w:color="auto"/>
          </w:divBdr>
        </w:div>
        <w:div w:id="1598251240">
          <w:marLeft w:val="1080"/>
          <w:marRight w:val="0"/>
          <w:marTop w:val="100"/>
          <w:marBottom w:val="0"/>
          <w:divBdr>
            <w:top w:val="none" w:sz="0" w:space="0" w:color="auto"/>
            <w:left w:val="none" w:sz="0" w:space="0" w:color="auto"/>
            <w:bottom w:val="none" w:sz="0" w:space="0" w:color="auto"/>
            <w:right w:val="none" w:sz="0" w:space="0" w:color="auto"/>
          </w:divBdr>
        </w:div>
        <w:div w:id="972902287">
          <w:marLeft w:val="360"/>
          <w:marRight w:val="0"/>
          <w:marTop w:val="200"/>
          <w:marBottom w:val="0"/>
          <w:divBdr>
            <w:top w:val="none" w:sz="0" w:space="0" w:color="auto"/>
            <w:left w:val="none" w:sz="0" w:space="0" w:color="auto"/>
            <w:bottom w:val="none" w:sz="0" w:space="0" w:color="auto"/>
            <w:right w:val="none" w:sz="0" w:space="0" w:color="auto"/>
          </w:divBdr>
        </w:div>
        <w:div w:id="812722181">
          <w:marLeft w:val="1080"/>
          <w:marRight w:val="0"/>
          <w:marTop w:val="100"/>
          <w:marBottom w:val="0"/>
          <w:divBdr>
            <w:top w:val="none" w:sz="0" w:space="0" w:color="auto"/>
            <w:left w:val="none" w:sz="0" w:space="0" w:color="auto"/>
            <w:bottom w:val="none" w:sz="0" w:space="0" w:color="auto"/>
            <w:right w:val="none" w:sz="0" w:space="0" w:color="auto"/>
          </w:divBdr>
        </w:div>
        <w:div w:id="1941449258">
          <w:marLeft w:val="360"/>
          <w:marRight w:val="0"/>
          <w:marTop w:val="200"/>
          <w:marBottom w:val="0"/>
          <w:divBdr>
            <w:top w:val="none" w:sz="0" w:space="0" w:color="auto"/>
            <w:left w:val="none" w:sz="0" w:space="0" w:color="auto"/>
            <w:bottom w:val="none" w:sz="0" w:space="0" w:color="auto"/>
            <w:right w:val="none" w:sz="0" w:space="0" w:color="auto"/>
          </w:divBdr>
        </w:div>
        <w:div w:id="1556156637">
          <w:marLeft w:val="360"/>
          <w:marRight w:val="0"/>
          <w:marTop w:val="200"/>
          <w:marBottom w:val="0"/>
          <w:divBdr>
            <w:top w:val="none" w:sz="0" w:space="0" w:color="auto"/>
            <w:left w:val="none" w:sz="0" w:space="0" w:color="auto"/>
            <w:bottom w:val="none" w:sz="0" w:space="0" w:color="auto"/>
            <w:right w:val="none" w:sz="0" w:space="0" w:color="auto"/>
          </w:divBdr>
        </w:div>
        <w:div w:id="667557853">
          <w:marLeft w:val="360"/>
          <w:marRight w:val="0"/>
          <w:marTop w:val="200"/>
          <w:marBottom w:val="0"/>
          <w:divBdr>
            <w:top w:val="none" w:sz="0" w:space="0" w:color="auto"/>
            <w:left w:val="none" w:sz="0" w:space="0" w:color="auto"/>
            <w:bottom w:val="none" w:sz="0" w:space="0" w:color="auto"/>
            <w:right w:val="none" w:sz="0" w:space="0" w:color="auto"/>
          </w:divBdr>
        </w:div>
        <w:div w:id="134421295">
          <w:marLeft w:val="1080"/>
          <w:marRight w:val="0"/>
          <w:marTop w:val="100"/>
          <w:marBottom w:val="0"/>
          <w:divBdr>
            <w:top w:val="none" w:sz="0" w:space="0" w:color="auto"/>
            <w:left w:val="none" w:sz="0" w:space="0" w:color="auto"/>
            <w:bottom w:val="none" w:sz="0" w:space="0" w:color="auto"/>
            <w:right w:val="none" w:sz="0" w:space="0" w:color="auto"/>
          </w:divBdr>
        </w:div>
        <w:div w:id="1332296846">
          <w:marLeft w:val="1080"/>
          <w:marRight w:val="0"/>
          <w:marTop w:val="100"/>
          <w:marBottom w:val="0"/>
          <w:divBdr>
            <w:top w:val="none" w:sz="0" w:space="0" w:color="auto"/>
            <w:left w:val="none" w:sz="0" w:space="0" w:color="auto"/>
            <w:bottom w:val="none" w:sz="0" w:space="0" w:color="auto"/>
            <w:right w:val="none" w:sz="0" w:space="0" w:color="auto"/>
          </w:divBdr>
        </w:div>
      </w:divsChild>
    </w:div>
    <w:div w:id="794249974">
      <w:bodyDiv w:val="1"/>
      <w:marLeft w:val="0"/>
      <w:marRight w:val="0"/>
      <w:marTop w:val="0"/>
      <w:marBottom w:val="0"/>
      <w:divBdr>
        <w:top w:val="none" w:sz="0" w:space="0" w:color="auto"/>
        <w:left w:val="none" w:sz="0" w:space="0" w:color="auto"/>
        <w:bottom w:val="none" w:sz="0" w:space="0" w:color="auto"/>
        <w:right w:val="none" w:sz="0" w:space="0" w:color="auto"/>
      </w:divBdr>
      <w:divsChild>
        <w:div w:id="1227376297">
          <w:marLeft w:val="360"/>
          <w:marRight w:val="0"/>
          <w:marTop w:val="200"/>
          <w:marBottom w:val="0"/>
          <w:divBdr>
            <w:top w:val="none" w:sz="0" w:space="0" w:color="auto"/>
            <w:left w:val="none" w:sz="0" w:space="0" w:color="auto"/>
            <w:bottom w:val="none" w:sz="0" w:space="0" w:color="auto"/>
            <w:right w:val="none" w:sz="0" w:space="0" w:color="auto"/>
          </w:divBdr>
        </w:div>
        <w:div w:id="1884364064">
          <w:marLeft w:val="1080"/>
          <w:marRight w:val="0"/>
          <w:marTop w:val="100"/>
          <w:marBottom w:val="0"/>
          <w:divBdr>
            <w:top w:val="none" w:sz="0" w:space="0" w:color="auto"/>
            <w:left w:val="none" w:sz="0" w:space="0" w:color="auto"/>
            <w:bottom w:val="none" w:sz="0" w:space="0" w:color="auto"/>
            <w:right w:val="none" w:sz="0" w:space="0" w:color="auto"/>
          </w:divBdr>
        </w:div>
        <w:div w:id="1727685409">
          <w:marLeft w:val="360"/>
          <w:marRight w:val="0"/>
          <w:marTop w:val="200"/>
          <w:marBottom w:val="0"/>
          <w:divBdr>
            <w:top w:val="none" w:sz="0" w:space="0" w:color="auto"/>
            <w:left w:val="none" w:sz="0" w:space="0" w:color="auto"/>
            <w:bottom w:val="none" w:sz="0" w:space="0" w:color="auto"/>
            <w:right w:val="none" w:sz="0" w:space="0" w:color="auto"/>
          </w:divBdr>
        </w:div>
        <w:div w:id="294221765">
          <w:marLeft w:val="1080"/>
          <w:marRight w:val="0"/>
          <w:marTop w:val="100"/>
          <w:marBottom w:val="0"/>
          <w:divBdr>
            <w:top w:val="none" w:sz="0" w:space="0" w:color="auto"/>
            <w:left w:val="none" w:sz="0" w:space="0" w:color="auto"/>
            <w:bottom w:val="none" w:sz="0" w:space="0" w:color="auto"/>
            <w:right w:val="none" w:sz="0" w:space="0" w:color="auto"/>
          </w:divBdr>
        </w:div>
        <w:div w:id="1946838656">
          <w:marLeft w:val="1080"/>
          <w:marRight w:val="0"/>
          <w:marTop w:val="100"/>
          <w:marBottom w:val="0"/>
          <w:divBdr>
            <w:top w:val="none" w:sz="0" w:space="0" w:color="auto"/>
            <w:left w:val="none" w:sz="0" w:space="0" w:color="auto"/>
            <w:bottom w:val="none" w:sz="0" w:space="0" w:color="auto"/>
            <w:right w:val="none" w:sz="0" w:space="0" w:color="auto"/>
          </w:divBdr>
        </w:div>
        <w:div w:id="1156611354">
          <w:marLeft w:val="1080"/>
          <w:marRight w:val="0"/>
          <w:marTop w:val="100"/>
          <w:marBottom w:val="0"/>
          <w:divBdr>
            <w:top w:val="none" w:sz="0" w:space="0" w:color="auto"/>
            <w:left w:val="none" w:sz="0" w:space="0" w:color="auto"/>
            <w:bottom w:val="none" w:sz="0" w:space="0" w:color="auto"/>
            <w:right w:val="none" w:sz="0" w:space="0" w:color="auto"/>
          </w:divBdr>
        </w:div>
        <w:div w:id="1687905076">
          <w:marLeft w:val="1080"/>
          <w:marRight w:val="0"/>
          <w:marTop w:val="100"/>
          <w:marBottom w:val="0"/>
          <w:divBdr>
            <w:top w:val="none" w:sz="0" w:space="0" w:color="auto"/>
            <w:left w:val="none" w:sz="0" w:space="0" w:color="auto"/>
            <w:bottom w:val="none" w:sz="0" w:space="0" w:color="auto"/>
            <w:right w:val="none" w:sz="0" w:space="0" w:color="auto"/>
          </w:divBdr>
        </w:div>
        <w:div w:id="1545945022">
          <w:marLeft w:val="360"/>
          <w:marRight w:val="0"/>
          <w:marTop w:val="200"/>
          <w:marBottom w:val="0"/>
          <w:divBdr>
            <w:top w:val="none" w:sz="0" w:space="0" w:color="auto"/>
            <w:left w:val="none" w:sz="0" w:space="0" w:color="auto"/>
            <w:bottom w:val="none" w:sz="0" w:space="0" w:color="auto"/>
            <w:right w:val="none" w:sz="0" w:space="0" w:color="auto"/>
          </w:divBdr>
        </w:div>
        <w:div w:id="2014527857">
          <w:marLeft w:val="1080"/>
          <w:marRight w:val="0"/>
          <w:marTop w:val="100"/>
          <w:marBottom w:val="0"/>
          <w:divBdr>
            <w:top w:val="none" w:sz="0" w:space="0" w:color="auto"/>
            <w:left w:val="none" w:sz="0" w:space="0" w:color="auto"/>
            <w:bottom w:val="none" w:sz="0" w:space="0" w:color="auto"/>
            <w:right w:val="none" w:sz="0" w:space="0" w:color="auto"/>
          </w:divBdr>
        </w:div>
        <w:div w:id="29377741">
          <w:marLeft w:val="360"/>
          <w:marRight w:val="0"/>
          <w:marTop w:val="200"/>
          <w:marBottom w:val="0"/>
          <w:divBdr>
            <w:top w:val="none" w:sz="0" w:space="0" w:color="auto"/>
            <w:left w:val="none" w:sz="0" w:space="0" w:color="auto"/>
            <w:bottom w:val="none" w:sz="0" w:space="0" w:color="auto"/>
            <w:right w:val="none" w:sz="0" w:space="0" w:color="auto"/>
          </w:divBdr>
        </w:div>
        <w:div w:id="1079449546">
          <w:marLeft w:val="1080"/>
          <w:marRight w:val="0"/>
          <w:marTop w:val="100"/>
          <w:marBottom w:val="0"/>
          <w:divBdr>
            <w:top w:val="none" w:sz="0" w:space="0" w:color="auto"/>
            <w:left w:val="none" w:sz="0" w:space="0" w:color="auto"/>
            <w:bottom w:val="none" w:sz="0" w:space="0" w:color="auto"/>
            <w:right w:val="none" w:sz="0" w:space="0" w:color="auto"/>
          </w:divBdr>
        </w:div>
      </w:divsChild>
    </w:div>
    <w:div w:id="896551746">
      <w:bodyDiv w:val="1"/>
      <w:marLeft w:val="0"/>
      <w:marRight w:val="0"/>
      <w:marTop w:val="0"/>
      <w:marBottom w:val="0"/>
      <w:divBdr>
        <w:top w:val="none" w:sz="0" w:space="0" w:color="auto"/>
        <w:left w:val="none" w:sz="0" w:space="0" w:color="auto"/>
        <w:bottom w:val="none" w:sz="0" w:space="0" w:color="auto"/>
        <w:right w:val="none" w:sz="0" w:space="0" w:color="auto"/>
      </w:divBdr>
      <w:divsChild>
        <w:div w:id="1303998618">
          <w:marLeft w:val="360"/>
          <w:marRight w:val="0"/>
          <w:marTop w:val="200"/>
          <w:marBottom w:val="0"/>
          <w:divBdr>
            <w:top w:val="none" w:sz="0" w:space="0" w:color="auto"/>
            <w:left w:val="none" w:sz="0" w:space="0" w:color="auto"/>
            <w:bottom w:val="none" w:sz="0" w:space="0" w:color="auto"/>
            <w:right w:val="none" w:sz="0" w:space="0" w:color="auto"/>
          </w:divBdr>
        </w:div>
        <w:div w:id="1185679908">
          <w:marLeft w:val="1080"/>
          <w:marRight w:val="0"/>
          <w:marTop w:val="100"/>
          <w:marBottom w:val="0"/>
          <w:divBdr>
            <w:top w:val="none" w:sz="0" w:space="0" w:color="auto"/>
            <w:left w:val="none" w:sz="0" w:space="0" w:color="auto"/>
            <w:bottom w:val="none" w:sz="0" w:space="0" w:color="auto"/>
            <w:right w:val="none" w:sz="0" w:space="0" w:color="auto"/>
          </w:divBdr>
        </w:div>
        <w:div w:id="257300805">
          <w:marLeft w:val="1080"/>
          <w:marRight w:val="0"/>
          <w:marTop w:val="100"/>
          <w:marBottom w:val="0"/>
          <w:divBdr>
            <w:top w:val="none" w:sz="0" w:space="0" w:color="auto"/>
            <w:left w:val="none" w:sz="0" w:space="0" w:color="auto"/>
            <w:bottom w:val="none" w:sz="0" w:space="0" w:color="auto"/>
            <w:right w:val="none" w:sz="0" w:space="0" w:color="auto"/>
          </w:divBdr>
        </w:div>
        <w:div w:id="707947643">
          <w:marLeft w:val="1080"/>
          <w:marRight w:val="0"/>
          <w:marTop w:val="100"/>
          <w:marBottom w:val="0"/>
          <w:divBdr>
            <w:top w:val="none" w:sz="0" w:space="0" w:color="auto"/>
            <w:left w:val="none" w:sz="0" w:space="0" w:color="auto"/>
            <w:bottom w:val="none" w:sz="0" w:space="0" w:color="auto"/>
            <w:right w:val="none" w:sz="0" w:space="0" w:color="auto"/>
          </w:divBdr>
        </w:div>
        <w:div w:id="1743527713">
          <w:marLeft w:val="360"/>
          <w:marRight w:val="0"/>
          <w:marTop w:val="200"/>
          <w:marBottom w:val="0"/>
          <w:divBdr>
            <w:top w:val="none" w:sz="0" w:space="0" w:color="auto"/>
            <w:left w:val="none" w:sz="0" w:space="0" w:color="auto"/>
            <w:bottom w:val="none" w:sz="0" w:space="0" w:color="auto"/>
            <w:right w:val="none" w:sz="0" w:space="0" w:color="auto"/>
          </w:divBdr>
        </w:div>
        <w:div w:id="419721114">
          <w:marLeft w:val="1080"/>
          <w:marRight w:val="0"/>
          <w:marTop w:val="100"/>
          <w:marBottom w:val="0"/>
          <w:divBdr>
            <w:top w:val="none" w:sz="0" w:space="0" w:color="auto"/>
            <w:left w:val="none" w:sz="0" w:space="0" w:color="auto"/>
            <w:bottom w:val="none" w:sz="0" w:space="0" w:color="auto"/>
            <w:right w:val="none" w:sz="0" w:space="0" w:color="auto"/>
          </w:divBdr>
        </w:div>
        <w:div w:id="835993709">
          <w:marLeft w:val="1080"/>
          <w:marRight w:val="0"/>
          <w:marTop w:val="100"/>
          <w:marBottom w:val="0"/>
          <w:divBdr>
            <w:top w:val="none" w:sz="0" w:space="0" w:color="auto"/>
            <w:left w:val="none" w:sz="0" w:space="0" w:color="auto"/>
            <w:bottom w:val="none" w:sz="0" w:space="0" w:color="auto"/>
            <w:right w:val="none" w:sz="0" w:space="0" w:color="auto"/>
          </w:divBdr>
        </w:div>
        <w:div w:id="72438263">
          <w:marLeft w:val="1080"/>
          <w:marRight w:val="0"/>
          <w:marTop w:val="100"/>
          <w:marBottom w:val="0"/>
          <w:divBdr>
            <w:top w:val="none" w:sz="0" w:space="0" w:color="auto"/>
            <w:left w:val="none" w:sz="0" w:space="0" w:color="auto"/>
            <w:bottom w:val="none" w:sz="0" w:space="0" w:color="auto"/>
            <w:right w:val="none" w:sz="0" w:space="0" w:color="auto"/>
          </w:divBdr>
        </w:div>
        <w:div w:id="1716082848">
          <w:marLeft w:val="1080"/>
          <w:marRight w:val="0"/>
          <w:marTop w:val="100"/>
          <w:marBottom w:val="0"/>
          <w:divBdr>
            <w:top w:val="none" w:sz="0" w:space="0" w:color="auto"/>
            <w:left w:val="none" w:sz="0" w:space="0" w:color="auto"/>
            <w:bottom w:val="none" w:sz="0" w:space="0" w:color="auto"/>
            <w:right w:val="none" w:sz="0" w:space="0" w:color="auto"/>
          </w:divBdr>
        </w:div>
        <w:div w:id="840201949">
          <w:marLeft w:val="360"/>
          <w:marRight w:val="0"/>
          <w:marTop w:val="200"/>
          <w:marBottom w:val="0"/>
          <w:divBdr>
            <w:top w:val="none" w:sz="0" w:space="0" w:color="auto"/>
            <w:left w:val="none" w:sz="0" w:space="0" w:color="auto"/>
            <w:bottom w:val="none" w:sz="0" w:space="0" w:color="auto"/>
            <w:right w:val="none" w:sz="0" w:space="0" w:color="auto"/>
          </w:divBdr>
        </w:div>
      </w:divsChild>
    </w:div>
    <w:div w:id="1078213336">
      <w:bodyDiv w:val="1"/>
      <w:marLeft w:val="0"/>
      <w:marRight w:val="0"/>
      <w:marTop w:val="0"/>
      <w:marBottom w:val="0"/>
      <w:divBdr>
        <w:top w:val="none" w:sz="0" w:space="0" w:color="auto"/>
        <w:left w:val="none" w:sz="0" w:space="0" w:color="auto"/>
        <w:bottom w:val="none" w:sz="0" w:space="0" w:color="auto"/>
        <w:right w:val="none" w:sz="0" w:space="0" w:color="auto"/>
      </w:divBdr>
      <w:divsChild>
        <w:div w:id="1894736440">
          <w:marLeft w:val="446"/>
          <w:marRight w:val="0"/>
          <w:marTop w:val="0"/>
          <w:marBottom w:val="0"/>
          <w:divBdr>
            <w:top w:val="none" w:sz="0" w:space="0" w:color="auto"/>
            <w:left w:val="none" w:sz="0" w:space="0" w:color="auto"/>
            <w:bottom w:val="none" w:sz="0" w:space="0" w:color="auto"/>
            <w:right w:val="none" w:sz="0" w:space="0" w:color="auto"/>
          </w:divBdr>
        </w:div>
        <w:div w:id="24913691">
          <w:marLeft w:val="446"/>
          <w:marRight w:val="0"/>
          <w:marTop w:val="0"/>
          <w:marBottom w:val="0"/>
          <w:divBdr>
            <w:top w:val="none" w:sz="0" w:space="0" w:color="auto"/>
            <w:left w:val="none" w:sz="0" w:space="0" w:color="auto"/>
            <w:bottom w:val="none" w:sz="0" w:space="0" w:color="auto"/>
            <w:right w:val="none" w:sz="0" w:space="0" w:color="auto"/>
          </w:divBdr>
        </w:div>
      </w:divsChild>
    </w:div>
    <w:div w:id="1357082007">
      <w:bodyDiv w:val="1"/>
      <w:marLeft w:val="0"/>
      <w:marRight w:val="0"/>
      <w:marTop w:val="0"/>
      <w:marBottom w:val="0"/>
      <w:divBdr>
        <w:top w:val="none" w:sz="0" w:space="0" w:color="auto"/>
        <w:left w:val="none" w:sz="0" w:space="0" w:color="auto"/>
        <w:bottom w:val="none" w:sz="0" w:space="0" w:color="auto"/>
        <w:right w:val="none" w:sz="0" w:space="0" w:color="auto"/>
      </w:divBdr>
      <w:divsChild>
        <w:div w:id="1811706938">
          <w:marLeft w:val="360"/>
          <w:marRight w:val="0"/>
          <w:marTop w:val="200"/>
          <w:marBottom w:val="0"/>
          <w:divBdr>
            <w:top w:val="none" w:sz="0" w:space="0" w:color="auto"/>
            <w:left w:val="none" w:sz="0" w:space="0" w:color="auto"/>
            <w:bottom w:val="none" w:sz="0" w:space="0" w:color="auto"/>
            <w:right w:val="none" w:sz="0" w:space="0" w:color="auto"/>
          </w:divBdr>
        </w:div>
        <w:div w:id="422991000">
          <w:marLeft w:val="1080"/>
          <w:marRight w:val="0"/>
          <w:marTop w:val="100"/>
          <w:marBottom w:val="0"/>
          <w:divBdr>
            <w:top w:val="none" w:sz="0" w:space="0" w:color="auto"/>
            <w:left w:val="none" w:sz="0" w:space="0" w:color="auto"/>
            <w:bottom w:val="none" w:sz="0" w:space="0" w:color="auto"/>
            <w:right w:val="none" w:sz="0" w:space="0" w:color="auto"/>
          </w:divBdr>
        </w:div>
        <w:div w:id="2143190746">
          <w:marLeft w:val="1080"/>
          <w:marRight w:val="0"/>
          <w:marTop w:val="100"/>
          <w:marBottom w:val="0"/>
          <w:divBdr>
            <w:top w:val="none" w:sz="0" w:space="0" w:color="auto"/>
            <w:left w:val="none" w:sz="0" w:space="0" w:color="auto"/>
            <w:bottom w:val="none" w:sz="0" w:space="0" w:color="auto"/>
            <w:right w:val="none" w:sz="0" w:space="0" w:color="auto"/>
          </w:divBdr>
        </w:div>
        <w:div w:id="702176291">
          <w:marLeft w:val="1080"/>
          <w:marRight w:val="0"/>
          <w:marTop w:val="100"/>
          <w:marBottom w:val="0"/>
          <w:divBdr>
            <w:top w:val="none" w:sz="0" w:space="0" w:color="auto"/>
            <w:left w:val="none" w:sz="0" w:space="0" w:color="auto"/>
            <w:bottom w:val="none" w:sz="0" w:space="0" w:color="auto"/>
            <w:right w:val="none" w:sz="0" w:space="0" w:color="auto"/>
          </w:divBdr>
        </w:div>
        <w:div w:id="77363511">
          <w:marLeft w:val="1080"/>
          <w:marRight w:val="0"/>
          <w:marTop w:val="100"/>
          <w:marBottom w:val="0"/>
          <w:divBdr>
            <w:top w:val="none" w:sz="0" w:space="0" w:color="auto"/>
            <w:left w:val="none" w:sz="0" w:space="0" w:color="auto"/>
            <w:bottom w:val="none" w:sz="0" w:space="0" w:color="auto"/>
            <w:right w:val="none" w:sz="0" w:space="0" w:color="auto"/>
          </w:divBdr>
        </w:div>
        <w:div w:id="1025861394">
          <w:marLeft w:val="1080"/>
          <w:marRight w:val="0"/>
          <w:marTop w:val="100"/>
          <w:marBottom w:val="0"/>
          <w:divBdr>
            <w:top w:val="none" w:sz="0" w:space="0" w:color="auto"/>
            <w:left w:val="none" w:sz="0" w:space="0" w:color="auto"/>
            <w:bottom w:val="none" w:sz="0" w:space="0" w:color="auto"/>
            <w:right w:val="none" w:sz="0" w:space="0" w:color="auto"/>
          </w:divBdr>
        </w:div>
        <w:div w:id="1266888977">
          <w:marLeft w:val="1080"/>
          <w:marRight w:val="0"/>
          <w:marTop w:val="100"/>
          <w:marBottom w:val="0"/>
          <w:divBdr>
            <w:top w:val="none" w:sz="0" w:space="0" w:color="auto"/>
            <w:left w:val="none" w:sz="0" w:space="0" w:color="auto"/>
            <w:bottom w:val="none" w:sz="0" w:space="0" w:color="auto"/>
            <w:right w:val="none" w:sz="0" w:space="0" w:color="auto"/>
          </w:divBdr>
        </w:div>
        <w:div w:id="1524126790">
          <w:marLeft w:val="1080"/>
          <w:marRight w:val="0"/>
          <w:marTop w:val="100"/>
          <w:marBottom w:val="0"/>
          <w:divBdr>
            <w:top w:val="none" w:sz="0" w:space="0" w:color="auto"/>
            <w:left w:val="none" w:sz="0" w:space="0" w:color="auto"/>
            <w:bottom w:val="none" w:sz="0" w:space="0" w:color="auto"/>
            <w:right w:val="none" w:sz="0" w:space="0" w:color="auto"/>
          </w:divBdr>
        </w:div>
        <w:div w:id="500853037">
          <w:marLeft w:val="1080"/>
          <w:marRight w:val="0"/>
          <w:marTop w:val="100"/>
          <w:marBottom w:val="0"/>
          <w:divBdr>
            <w:top w:val="none" w:sz="0" w:space="0" w:color="auto"/>
            <w:left w:val="none" w:sz="0" w:space="0" w:color="auto"/>
            <w:bottom w:val="none" w:sz="0" w:space="0" w:color="auto"/>
            <w:right w:val="none" w:sz="0" w:space="0" w:color="auto"/>
          </w:divBdr>
        </w:div>
        <w:div w:id="147602069">
          <w:marLeft w:val="1080"/>
          <w:marRight w:val="0"/>
          <w:marTop w:val="100"/>
          <w:marBottom w:val="0"/>
          <w:divBdr>
            <w:top w:val="none" w:sz="0" w:space="0" w:color="auto"/>
            <w:left w:val="none" w:sz="0" w:space="0" w:color="auto"/>
            <w:bottom w:val="none" w:sz="0" w:space="0" w:color="auto"/>
            <w:right w:val="none" w:sz="0" w:space="0" w:color="auto"/>
          </w:divBdr>
        </w:div>
        <w:div w:id="1963415613">
          <w:marLeft w:val="360"/>
          <w:marRight w:val="0"/>
          <w:marTop w:val="200"/>
          <w:marBottom w:val="0"/>
          <w:divBdr>
            <w:top w:val="none" w:sz="0" w:space="0" w:color="auto"/>
            <w:left w:val="none" w:sz="0" w:space="0" w:color="auto"/>
            <w:bottom w:val="none" w:sz="0" w:space="0" w:color="auto"/>
            <w:right w:val="none" w:sz="0" w:space="0" w:color="auto"/>
          </w:divBdr>
        </w:div>
      </w:divsChild>
    </w:div>
    <w:div w:id="1456438157">
      <w:bodyDiv w:val="1"/>
      <w:marLeft w:val="0"/>
      <w:marRight w:val="0"/>
      <w:marTop w:val="0"/>
      <w:marBottom w:val="0"/>
      <w:divBdr>
        <w:top w:val="none" w:sz="0" w:space="0" w:color="auto"/>
        <w:left w:val="none" w:sz="0" w:space="0" w:color="auto"/>
        <w:bottom w:val="none" w:sz="0" w:space="0" w:color="auto"/>
        <w:right w:val="none" w:sz="0" w:space="0" w:color="auto"/>
      </w:divBdr>
      <w:divsChild>
        <w:div w:id="2062896226">
          <w:marLeft w:val="360"/>
          <w:marRight w:val="0"/>
          <w:marTop w:val="200"/>
          <w:marBottom w:val="0"/>
          <w:divBdr>
            <w:top w:val="none" w:sz="0" w:space="0" w:color="auto"/>
            <w:left w:val="none" w:sz="0" w:space="0" w:color="auto"/>
            <w:bottom w:val="none" w:sz="0" w:space="0" w:color="auto"/>
            <w:right w:val="none" w:sz="0" w:space="0" w:color="auto"/>
          </w:divBdr>
        </w:div>
        <w:div w:id="403647731">
          <w:marLeft w:val="1080"/>
          <w:marRight w:val="0"/>
          <w:marTop w:val="100"/>
          <w:marBottom w:val="0"/>
          <w:divBdr>
            <w:top w:val="none" w:sz="0" w:space="0" w:color="auto"/>
            <w:left w:val="none" w:sz="0" w:space="0" w:color="auto"/>
            <w:bottom w:val="none" w:sz="0" w:space="0" w:color="auto"/>
            <w:right w:val="none" w:sz="0" w:space="0" w:color="auto"/>
          </w:divBdr>
        </w:div>
        <w:div w:id="1015421393">
          <w:marLeft w:val="1080"/>
          <w:marRight w:val="0"/>
          <w:marTop w:val="100"/>
          <w:marBottom w:val="0"/>
          <w:divBdr>
            <w:top w:val="none" w:sz="0" w:space="0" w:color="auto"/>
            <w:left w:val="none" w:sz="0" w:space="0" w:color="auto"/>
            <w:bottom w:val="none" w:sz="0" w:space="0" w:color="auto"/>
            <w:right w:val="none" w:sz="0" w:space="0" w:color="auto"/>
          </w:divBdr>
        </w:div>
        <w:div w:id="731581243">
          <w:marLeft w:val="1080"/>
          <w:marRight w:val="0"/>
          <w:marTop w:val="100"/>
          <w:marBottom w:val="0"/>
          <w:divBdr>
            <w:top w:val="none" w:sz="0" w:space="0" w:color="auto"/>
            <w:left w:val="none" w:sz="0" w:space="0" w:color="auto"/>
            <w:bottom w:val="none" w:sz="0" w:space="0" w:color="auto"/>
            <w:right w:val="none" w:sz="0" w:space="0" w:color="auto"/>
          </w:divBdr>
        </w:div>
        <w:div w:id="2029061914">
          <w:marLeft w:val="1080"/>
          <w:marRight w:val="0"/>
          <w:marTop w:val="100"/>
          <w:marBottom w:val="0"/>
          <w:divBdr>
            <w:top w:val="none" w:sz="0" w:space="0" w:color="auto"/>
            <w:left w:val="none" w:sz="0" w:space="0" w:color="auto"/>
            <w:bottom w:val="none" w:sz="0" w:space="0" w:color="auto"/>
            <w:right w:val="none" w:sz="0" w:space="0" w:color="auto"/>
          </w:divBdr>
        </w:div>
        <w:div w:id="356270444">
          <w:marLeft w:val="360"/>
          <w:marRight w:val="0"/>
          <w:marTop w:val="200"/>
          <w:marBottom w:val="0"/>
          <w:divBdr>
            <w:top w:val="none" w:sz="0" w:space="0" w:color="auto"/>
            <w:left w:val="none" w:sz="0" w:space="0" w:color="auto"/>
            <w:bottom w:val="none" w:sz="0" w:space="0" w:color="auto"/>
            <w:right w:val="none" w:sz="0" w:space="0" w:color="auto"/>
          </w:divBdr>
        </w:div>
        <w:div w:id="216016112">
          <w:marLeft w:val="1080"/>
          <w:marRight w:val="0"/>
          <w:marTop w:val="100"/>
          <w:marBottom w:val="0"/>
          <w:divBdr>
            <w:top w:val="none" w:sz="0" w:space="0" w:color="auto"/>
            <w:left w:val="none" w:sz="0" w:space="0" w:color="auto"/>
            <w:bottom w:val="none" w:sz="0" w:space="0" w:color="auto"/>
            <w:right w:val="none" w:sz="0" w:space="0" w:color="auto"/>
          </w:divBdr>
        </w:div>
        <w:div w:id="1910142632">
          <w:marLeft w:val="1080"/>
          <w:marRight w:val="0"/>
          <w:marTop w:val="100"/>
          <w:marBottom w:val="0"/>
          <w:divBdr>
            <w:top w:val="none" w:sz="0" w:space="0" w:color="auto"/>
            <w:left w:val="none" w:sz="0" w:space="0" w:color="auto"/>
            <w:bottom w:val="none" w:sz="0" w:space="0" w:color="auto"/>
            <w:right w:val="none" w:sz="0" w:space="0" w:color="auto"/>
          </w:divBdr>
        </w:div>
        <w:div w:id="1415056734">
          <w:marLeft w:val="1800"/>
          <w:marRight w:val="0"/>
          <w:marTop w:val="100"/>
          <w:marBottom w:val="0"/>
          <w:divBdr>
            <w:top w:val="none" w:sz="0" w:space="0" w:color="auto"/>
            <w:left w:val="none" w:sz="0" w:space="0" w:color="auto"/>
            <w:bottom w:val="none" w:sz="0" w:space="0" w:color="auto"/>
            <w:right w:val="none" w:sz="0" w:space="0" w:color="auto"/>
          </w:divBdr>
        </w:div>
        <w:div w:id="520434025">
          <w:marLeft w:val="1800"/>
          <w:marRight w:val="0"/>
          <w:marTop w:val="100"/>
          <w:marBottom w:val="0"/>
          <w:divBdr>
            <w:top w:val="none" w:sz="0" w:space="0" w:color="auto"/>
            <w:left w:val="none" w:sz="0" w:space="0" w:color="auto"/>
            <w:bottom w:val="none" w:sz="0" w:space="0" w:color="auto"/>
            <w:right w:val="none" w:sz="0" w:space="0" w:color="auto"/>
          </w:divBdr>
        </w:div>
        <w:div w:id="1150950313">
          <w:marLeft w:val="1080"/>
          <w:marRight w:val="0"/>
          <w:marTop w:val="100"/>
          <w:marBottom w:val="0"/>
          <w:divBdr>
            <w:top w:val="none" w:sz="0" w:space="0" w:color="auto"/>
            <w:left w:val="none" w:sz="0" w:space="0" w:color="auto"/>
            <w:bottom w:val="none" w:sz="0" w:space="0" w:color="auto"/>
            <w:right w:val="none" w:sz="0" w:space="0" w:color="auto"/>
          </w:divBdr>
        </w:div>
        <w:div w:id="1375957578">
          <w:marLeft w:val="360"/>
          <w:marRight w:val="0"/>
          <w:marTop w:val="200"/>
          <w:marBottom w:val="0"/>
          <w:divBdr>
            <w:top w:val="none" w:sz="0" w:space="0" w:color="auto"/>
            <w:left w:val="none" w:sz="0" w:space="0" w:color="auto"/>
            <w:bottom w:val="none" w:sz="0" w:space="0" w:color="auto"/>
            <w:right w:val="none" w:sz="0" w:space="0" w:color="auto"/>
          </w:divBdr>
        </w:div>
        <w:div w:id="1350107702">
          <w:marLeft w:val="1080"/>
          <w:marRight w:val="0"/>
          <w:marTop w:val="100"/>
          <w:marBottom w:val="0"/>
          <w:divBdr>
            <w:top w:val="none" w:sz="0" w:space="0" w:color="auto"/>
            <w:left w:val="none" w:sz="0" w:space="0" w:color="auto"/>
            <w:bottom w:val="none" w:sz="0" w:space="0" w:color="auto"/>
            <w:right w:val="none" w:sz="0" w:space="0" w:color="auto"/>
          </w:divBdr>
        </w:div>
        <w:div w:id="591934273">
          <w:marLeft w:val="1080"/>
          <w:marRight w:val="0"/>
          <w:marTop w:val="100"/>
          <w:marBottom w:val="0"/>
          <w:divBdr>
            <w:top w:val="none" w:sz="0" w:space="0" w:color="auto"/>
            <w:left w:val="none" w:sz="0" w:space="0" w:color="auto"/>
            <w:bottom w:val="none" w:sz="0" w:space="0" w:color="auto"/>
            <w:right w:val="none" w:sz="0" w:space="0" w:color="auto"/>
          </w:divBdr>
        </w:div>
      </w:divsChild>
    </w:div>
    <w:div w:id="1724139165">
      <w:bodyDiv w:val="1"/>
      <w:marLeft w:val="0"/>
      <w:marRight w:val="0"/>
      <w:marTop w:val="0"/>
      <w:marBottom w:val="0"/>
      <w:divBdr>
        <w:top w:val="none" w:sz="0" w:space="0" w:color="auto"/>
        <w:left w:val="none" w:sz="0" w:space="0" w:color="auto"/>
        <w:bottom w:val="none" w:sz="0" w:space="0" w:color="auto"/>
        <w:right w:val="none" w:sz="0" w:space="0" w:color="auto"/>
      </w:divBdr>
      <w:divsChild>
        <w:div w:id="1462072423">
          <w:marLeft w:val="446"/>
          <w:marRight w:val="0"/>
          <w:marTop w:val="0"/>
          <w:marBottom w:val="80"/>
          <w:divBdr>
            <w:top w:val="none" w:sz="0" w:space="0" w:color="auto"/>
            <w:left w:val="none" w:sz="0" w:space="0" w:color="auto"/>
            <w:bottom w:val="none" w:sz="0" w:space="0" w:color="auto"/>
            <w:right w:val="none" w:sz="0" w:space="0" w:color="auto"/>
          </w:divBdr>
        </w:div>
        <w:div w:id="978001888">
          <w:marLeft w:val="446"/>
          <w:marRight w:val="0"/>
          <w:marTop w:val="0"/>
          <w:marBottom w:val="80"/>
          <w:divBdr>
            <w:top w:val="none" w:sz="0" w:space="0" w:color="auto"/>
            <w:left w:val="none" w:sz="0" w:space="0" w:color="auto"/>
            <w:bottom w:val="none" w:sz="0" w:space="0" w:color="auto"/>
            <w:right w:val="none" w:sz="0" w:space="0" w:color="auto"/>
          </w:divBdr>
        </w:div>
      </w:divsChild>
    </w:div>
    <w:div w:id="1840462908">
      <w:bodyDiv w:val="1"/>
      <w:marLeft w:val="0"/>
      <w:marRight w:val="0"/>
      <w:marTop w:val="0"/>
      <w:marBottom w:val="0"/>
      <w:divBdr>
        <w:top w:val="none" w:sz="0" w:space="0" w:color="auto"/>
        <w:left w:val="none" w:sz="0" w:space="0" w:color="auto"/>
        <w:bottom w:val="none" w:sz="0" w:space="0" w:color="auto"/>
        <w:right w:val="none" w:sz="0" w:space="0" w:color="auto"/>
      </w:divBdr>
    </w:div>
    <w:div w:id="1879664305">
      <w:bodyDiv w:val="1"/>
      <w:marLeft w:val="0"/>
      <w:marRight w:val="0"/>
      <w:marTop w:val="0"/>
      <w:marBottom w:val="0"/>
      <w:divBdr>
        <w:top w:val="none" w:sz="0" w:space="0" w:color="auto"/>
        <w:left w:val="none" w:sz="0" w:space="0" w:color="auto"/>
        <w:bottom w:val="none" w:sz="0" w:space="0" w:color="auto"/>
        <w:right w:val="none" w:sz="0" w:space="0" w:color="auto"/>
      </w:divBdr>
      <w:divsChild>
        <w:div w:id="310791992">
          <w:marLeft w:val="1080"/>
          <w:marRight w:val="0"/>
          <w:marTop w:val="100"/>
          <w:marBottom w:val="0"/>
          <w:divBdr>
            <w:top w:val="none" w:sz="0" w:space="0" w:color="auto"/>
            <w:left w:val="none" w:sz="0" w:space="0" w:color="auto"/>
            <w:bottom w:val="none" w:sz="0" w:space="0" w:color="auto"/>
            <w:right w:val="none" w:sz="0" w:space="0" w:color="auto"/>
          </w:divBdr>
        </w:div>
        <w:div w:id="208346704">
          <w:marLeft w:val="1080"/>
          <w:marRight w:val="0"/>
          <w:marTop w:val="100"/>
          <w:marBottom w:val="0"/>
          <w:divBdr>
            <w:top w:val="none" w:sz="0" w:space="0" w:color="auto"/>
            <w:left w:val="none" w:sz="0" w:space="0" w:color="auto"/>
            <w:bottom w:val="none" w:sz="0" w:space="0" w:color="auto"/>
            <w:right w:val="none" w:sz="0" w:space="0" w:color="auto"/>
          </w:divBdr>
        </w:div>
        <w:div w:id="1344357982">
          <w:marLeft w:val="1080"/>
          <w:marRight w:val="0"/>
          <w:marTop w:val="100"/>
          <w:marBottom w:val="0"/>
          <w:divBdr>
            <w:top w:val="none" w:sz="0" w:space="0" w:color="auto"/>
            <w:left w:val="none" w:sz="0" w:space="0" w:color="auto"/>
            <w:bottom w:val="none" w:sz="0" w:space="0" w:color="auto"/>
            <w:right w:val="none" w:sz="0" w:space="0" w:color="auto"/>
          </w:divBdr>
        </w:div>
        <w:div w:id="1984699838">
          <w:marLeft w:val="1080"/>
          <w:marRight w:val="0"/>
          <w:marTop w:val="100"/>
          <w:marBottom w:val="0"/>
          <w:divBdr>
            <w:top w:val="none" w:sz="0" w:space="0" w:color="auto"/>
            <w:left w:val="none" w:sz="0" w:space="0" w:color="auto"/>
            <w:bottom w:val="none" w:sz="0" w:space="0" w:color="auto"/>
            <w:right w:val="none" w:sz="0" w:space="0" w:color="auto"/>
          </w:divBdr>
        </w:div>
        <w:div w:id="1175993222">
          <w:marLeft w:val="360"/>
          <w:marRight w:val="0"/>
          <w:marTop w:val="200"/>
          <w:marBottom w:val="0"/>
          <w:divBdr>
            <w:top w:val="none" w:sz="0" w:space="0" w:color="auto"/>
            <w:left w:val="none" w:sz="0" w:space="0" w:color="auto"/>
            <w:bottom w:val="none" w:sz="0" w:space="0" w:color="auto"/>
            <w:right w:val="none" w:sz="0" w:space="0" w:color="auto"/>
          </w:divBdr>
        </w:div>
        <w:div w:id="153685180">
          <w:marLeft w:val="360"/>
          <w:marRight w:val="0"/>
          <w:marTop w:val="200"/>
          <w:marBottom w:val="0"/>
          <w:divBdr>
            <w:top w:val="none" w:sz="0" w:space="0" w:color="auto"/>
            <w:left w:val="none" w:sz="0" w:space="0" w:color="auto"/>
            <w:bottom w:val="none" w:sz="0" w:space="0" w:color="auto"/>
            <w:right w:val="none" w:sz="0" w:space="0" w:color="auto"/>
          </w:divBdr>
        </w:div>
        <w:div w:id="730078366">
          <w:marLeft w:val="1080"/>
          <w:marRight w:val="0"/>
          <w:marTop w:val="100"/>
          <w:marBottom w:val="0"/>
          <w:divBdr>
            <w:top w:val="none" w:sz="0" w:space="0" w:color="auto"/>
            <w:left w:val="none" w:sz="0" w:space="0" w:color="auto"/>
            <w:bottom w:val="none" w:sz="0" w:space="0" w:color="auto"/>
            <w:right w:val="none" w:sz="0" w:space="0" w:color="auto"/>
          </w:divBdr>
        </w:div>
      </w:divsChild>
    </w:div>
    <w:div w:id="1947152674">
      <w:bodyDiv w:val="1"/>
      <w:marLeft w:val="0"/>
      <w:marRight w:val="0"/>
      <w:marTop w:val="0"/>
      <w:marBottom w:val="0"/>
      <w:divBdr>
        <w:top w:val="none" w:sz="0" w:space="0" w:color="auto"/>
        <w:left w:val="none" w:sz="0" w:space="0" w:color="auto"/>
        <w:bottom w:val="none" w:sz="0" w:space="0" w:color="auto"/>
        <w:right w:val="none" w:sz="0" w:space="0" w:color="auto"/>
      </w:divBdr>
      <w:divsChild>
        <w:div w:id="893348504">
          <w:marLeft w:val="360"/>
          <w:marRight w:val="0"/>
          <w:marTop w:val="200"/>
          <w:marBottom w:val="0"/>
          <w:divBdr>
            <w:top w:val="none" w:sz="0" w:space="0" w:color="auto"/>
            <w:left w:val="none" w:sz="0" w:space="0" w:color="auto"/>
            <w:bottom w:val="none" w:sz="0" w:space="0" w:color="auto"/>
            <w:right w:val="none" w:sz="0" w:space="0" w:color="auto"/>
          </w:divBdr>
        </w:div>
        <w:div w:id="1172644216">
          <w:marLeft w:val="1080"/>
          <w:marRight w:val="0"/>
          <w:marTop w:val="100"/>
          <w:marBottom w:val="0"/>
          <w:divBdr>
            <w:top w:val="none" w:sz="0" w:space="0" w:color="auto"/>
            <w:left w:val="none" w:sz="0" w:space="0" w:color="auto"/>
            <w:bottom w:val="none" w:sz="0" w:space="0" w:color="auto"/>
            <w:right w:val="none" w:sz="0" w:space="0" w:color="auto"/>
          </w:divBdr>
        </w:div>
        <w:div w:id="755399740">
          <w:marLeft w:val="1080"/>
          <w:marRight w:val="0"/>
          <w:marTop w:val="100"/>
          <w:marBottom w:val="0"/>
          <w:divBdr>
            <w:top w:val="none" w:sz="0" w:space="0" w:color="auto"/>
            <w:left w:val="none" w:sz="0" w:space="0" w:color="auto"/>
            <w:bottom w:val="none" w:sz="0" w:space="0" w:color="auto"/>
            <w:right w:val="none" w:sz="0" w:space="0" w:color="auto"/>
          </w:divBdr>
        </w:div>
        <w:div w:id="1089154803">
          <w:marLeft w:val="1080"/>
          <w:marRight w:val="0"/>
          <w:marTop w:val="100"/>
          <w:marBottom w:val="0"/>
          <w:divBdr>
            <w:top w:val="none" w:sz="0" w:space="0" w:color="auto"/>
            <w:left w:val="none" w:sz="0" w:space="0" w:color="auto"/>
            <w:bottom w:val="none" w:sz="0" w:space="0" w:color="auto"/>
            <w:right w:val="none" w:sz="0" w:space="0" w:color="auto"/>
          </w:divBdr>
        </w:div>
        <w:div w:id="1354961882">
          <w:marLeft w:val="360"/>
          <w:marRight w:val="0"/>
          <w:marTop w:val="200"/>
          <w:marBottom w:val="0"/>
          <w:divBdr>
            <w:top w:val="none" w:sz="0" w:space="0" w:color="auto"/>
            <w:left w:val="none" w:sz="0" w:space="0" w:color="auto"/>
            <w:bottom w:val="none" w:sz="0" w:space="0" w:color="auto"/>
            <w:right w:val="none" w:sz="0" w:space="0" w:color="auto"/>
          </w:divBdr>
        </w:div>
        <w:div w:id="293369710">
          <w:marLeft w:val="1080"/>
          <w:marRight w:val="0"/>
          <w:marTop w:val="100"/>
          <w:marBottom w:val="0"/>
          <w:divBdr>
            <w:top w:val="none" w:sz="0" w:space="0" w:color="auto"/>
            <w:left w:val="none" w:sz="0" w:space="0" w:color="auto"/>
            <w:bottom w:val="none" w:sz="0" w:space="0" w:color="auto"/>
            <w:right w:val="none" w:sz="0" w:space="0" w:color="auto"/>
          </w:divBdr>
        </w:div>
        <w:div w:id="469198">
          <w:marLeft w:val="1080"/>
          <w:marRight w:val="0"/>
          <w:marTop w:val="100"/>
          <w:marBottom w:val="0"/>
          <w:divBdr>
            <w:top w:val="none" w:sz="0" w:space="0" w:color="auto"/>
            <w:left w:val="none" w:sz="0" w:space="0" w:color="auto"/>
            <w:bottom w:val="none" w:sz="0" w:space="0" w:color="auto"/>
            <w:right w:val="none" w:sz="0" w:space="0" w:color="auto"/>
          </w:divBdr>
        </w:div>
        <w:div w:id="313291977">
          <w:marLeft w:val="1080"/>
          <w:marRight w:val="0"/>
          <w:marTop w:val="100"/>
          <w:marBottom w:val="0"/>
          <w:divBdr>
            <w:top w:val="none" w:sz="0" w:space="0" w:color="auto"/>
            <w:left w:val="none" w:sz="0" w:space="0" w:color="auto"/>
            <w:bottom w:val="none" w:sz="0" w:space="0" w:color="auto"/>
            <w:right w:val="none" w:sz="0" w:space="0" w:color="auto"/>
          </w:divBdr>
        </w:div>
        <w:div w:id="1909807923">
          <w:marLeft w:val="1080"/>
          <w:marRight w:val="0"/>
          <w:marTop w:val="100"/>
          <w:marBottom w:val="0"/>
          <w:divBdr>
            <w:top w:val="none" w:sz="0" w:space="0" w:color="auto"/>
            <w:left w:val="none" w:sz="0" w:space="0" w:color="auto"/>
            <w:bottom w:val="none" w:sz="0" w:space="0" w:color="auto"/>
            <w:right w:val="none" w:sz="0" w:space="0" w:color="auto"/>
          </w:divBdr>
        </w:div>
        <w:div w:id="1323579542">
          <w:marLeft w:val="360"/>
          <w:marRight w:val="0"/>
          <w:marTop w:val="200"/>
          <w:marBottom w:val="0"/>
          <w:divBdr>
            <w:top w:val="none" w:sz="0" w:space="0" w:color="auto"/>
            <w:left w:val="none" w:sz="0" w:space="0" w:color="auto"/>
            <w:bottom w:val="none" w:sz="0" w:space="0" w:color="auto"/>
            <w:right w:val="none" w:sz="0" w:space="0" w:color="auto"/>
          </w:divBdr>
        </w:div>
      </w:divsChild>
    </w:div>
    <w:div w:id="2005618932">
      <w:bodyDiv w:val="1"/>
      <w:marLeft w:val="0"/>
      <w:marRight w:val="0"/>
      <w:marTop w:val="0"/>
      <w:marBottom w:val="0"/>
      <w:divBdr>
        <w:top w:val="none" w:sz="0" w:space="0" w:color="auto"/>
        <w:left w:val="none" w:sz="0" w:space="0" w:color="auto"/>
        <w:bottom w:val="none" w:sz="0" w:space="0" w:color="auto"/>
        <w:right w:val="none" w:sz="0" w:space="0" w:color="auto"/>
      </w:divBdr>
      <w:divsChild>
        <w:div w:id="468209948">
          <w:marLeft w:val="360"/>
          <w:marRight w:val="0"/>
          <w:marTop w:val="200"/>
          <w:marBottom w:val="0"/>
          <w:divBdr>
            <w:top w:val="none" w:sz="0" w:space="0" w:color="auto"/>
            <w:left w:val="none" w:sz="0" w:space="0" w:color="auto"/>
            <w:bottom w:val="none" w:sz="0" w:space="0" w:color="auto"/>
            <w:right w:val="none" w:sz="0" w:space="0" w:color="auto"/>
          </w:divBdr>
        </w:div>
        <w:div w:id="1782651084">
          <w:marLeft w:val="1080"/>
          <w:marRight w:val="0"/>
          <w:marTop w:val="100"/>
          <w:marBottom w:val="0"/>
          <w:divBdr>
            <w:top w:val="none" w:sz="0" w:space="0" w:color="auto"/>
            <w:left w:val="none" w:sz="0" w:space="0" w:color="auto"/>
            <w:bottom w:val="none" w:sz="0" w:space="0" w:color="auto"/>
            <w:right w:val="none" w:sz="0" w:space="0" w:color="auto"/>
          </w:divBdr>
        </w:div>
        <w:div w:id="1830250331">
          <w:marLeft w:val="1080"/>
          <w:marRight w:val="0"/>
          <w:marTop w:val="100"/>
          <w:marBottom w:val="0"/>
          <w:divBdr>
            <w:top w:val="none" w:sz="0" w:space="0" w:color="auto"/>
            <w:left w:val="none" w:sz="0" w:space="0" w:color="auto"/>
            <w:bottom w:val="none" w:sz="0" w:space="0" w:color="auto"/>
            <w:right w:val="none" w:sz="0" w:space="0" w:color="auto"/>
          </w:divBdr>
        </w:div>
        <w:div w:id="1789809603">
          <w:marLeft w:val="1080"/>
          <w:marRight w:val="0"/>
          <w:marTop w:val="100"/>
          <w:marBottom w:val="0"/>
          <w:divBdr>
            <w:top w:val="none" w:sz="0" w:space="0" w:color="auto"/>
            <w:left w:val="none" w:sz="0" w:space="0" w:color="auto"/>
            <w:bottom w:val="none" w:sz="0" w:space="0" w:color="auto"/>
            <w:right w:val="none" w:sz="0" w:space="0" w:color="auto"/>
          </w:divBdr>
        </w:div>
        <w:div w:id="425153615">
          <w:marLeft w:val="1080"/>
          <w:marRight w:val="0"/>
          <w:marTop w:val="100"/>
          <w:marBottom w:val="0"/>
          <w:divBdr>
            <w:top w:val="none" w:sz="0" w:space="0" w:color="auto"/>
            <w:left w:val="none" w:sz="0" w:space="0" w:color="auto"/>
            <w:bottom w:val="none" w:sz="0" w:space="0" w:color="auto"/>
            <w:right w:val="none" w:sz="0" w:space="0" w:color="auto"/>
          </w:divBdr>
        </w:div>
        <w:div w:id="1061097170">
          <w:marLeft w:val="360"/>
          <w:marRight w:val="0"/>
          <w:marTop w:val="200"/>
          <w:marBottom w:val="0"/>
          <w:divBdr>
            <w:top w:val="none" w:sz="0" w:space="0" w:color="auto"/>
            <w:left w:val="none" w:sz="0" w:space="0" w:color="auto"/>
            <w:bottom w:val="none" w:sz="0" w:space="0" w:color="auto"/>
            <w:right w:val="none" w:sz="0" w:space="0" w:color="auto"/>
          </w:divBdr>
        </w:div>
        <w:div w:id="1952591894">
          <w:marLeft w:val="1080"/>
          <w:marRight w:val="0"/>
          <w:marTop w:val="100"/>
          <w:marBottom w:val="0"/>
          <w:divBdr>
            <w:top w:val="none" w:sz="0" w:space="0" w:color="auto"/>
            <w:left w:val="none" w:sz="0" w:space="0" w:color="auto"/>
            <w:bottom w:val="none" w:sz="0" w:space="0" w:color="auto"/>
            <w:right w:val="none" w:sz="0" w:space="0" w:color="auto"/>
          </w:divBdr>
        </w:div>
        <w:div w:id="2127041410">
          <w:marLeft w:val="1080"/>
          <w:marRight w:val="0"/>
          <w:marTop w:val="100"/>
          <w:marBottom w:val="0"/>
          <w:divBdr>
            <w:top w:val="none" w:sz="0" w:space="0" w:color="auto"/>
            <w:left w:val="none" w:sz="0" w:space="0" w:color="auto"/>
            <w:bottom w:val="none" w:sz="0" w:space="0" w:color="auto"/>
            <w:right w:val="none" w:sz="0" w:space="0" w:color="auto"/>
          </w:divBdr>
        </w:div>
        <w:div w:id="666060447">
          <w:marLeft w:val="1800"/>
          <w:marRight w:val="0"/>
          <w:marTop w:val="100"/>
          <w:marBottom w:val="0"/>
          <w:divBdr>
            <w:top w:val="none" w:sz="0" w:space="0" w:color="auto"/>
            <w:left w:val="none" w:sz="0" w:space="0" w:color="auto"/>
            <w:bottom w:val="none" w:sz="0" w:space="0" w:color="auto"/>
            <w:right w:val="none" w:sz="0" w:space="0" w:color="auto"/>
          </w:divBdr>
        </w:div>
        <w:div w:id="1600672824">
          <w:marLeft w:val="1800"/>
          <w:marRight w:val="0"/>
          <w:marTop w:val="100"/>
          <w:marBottom w:val="0"/>
          <w:divBdr>
            <w:top w:val="none" w:sz="0" w:space="0" w:color="auto"/>
            <w:left w:val="none" w:sz="0" w:space="0" w:color="auto"/>
            <w:bottom w:val="none" w:sz="0" w:space="0" w:color="auto"/>
            <w:right w:val="none" w:sz="0" w:space="0" w:color="auto"/>
          </w:divBdr>
        </w:div>
        <w:div w:id="687407529">
          <w:marLeft w:val="1080"/>
          <w:marRight w:val="0"/>
          <w:marTop w:val="100"/>
          <w:marBottom w:val="0"/>
          <w:divBdr>
            <w:top w:val="none" w:sz="0" w:space="0" w:color="auto"/>
            <w:left w:val="none" w:sz="0" w:space="0" w:color="auto"/>
            <w:bottom w:val="none" w:sz="0" w:space="0" w:color="auto"/>
            <w:right w:val="none" w:sz="0" w:space="0" w:color="auto"/>
          </w:divBdr>
        </w:div>
        <w:div w:id="1304114344">
          <w:marLeft w:val="360"/>
          <w:marRight w:val="0"/>
          <w:marTop w:val="200"/>
          <w:marBottom w:val="0"/>
          <w:divBdr>
            <w:top w:val="none" w:sz="0" w:space="0" w:color="auto"/>
            <w:left w:val="none" w:sz="0" w:space="0" w:color="auto"/>
            <w:bottom w:val="none" w:sz="0" w:space="0" w:color="auto"/>
            <w:right w:val="none" w:sz="0" w:space="0" w:color="auto"/>
          </w:divBdr>
        </w:div>
        <w:div w:id="1507596077">
          <w:marLeft w:val="1080"/>
          <w:marRight w:val="0"/>
          <w:marTop w:val="100"/>
          <w:marBottom w:val="0"/>
          <w:divBdr>
            <w:top w:val="none" w:sz="0" w:space="0" w:color="auto"/>
            <w:left w:val="none" w:sz="0" w:space="0" w:color="auto"/>
            <w:bottom w:val="none" w:sz="0" w:space="0" w:color="auto"/>
            <w:right w:val="none" w:sz="0" w:space="0" w:color="auto"/>
          </w:divBdr>
        </w:div>
        <w:div w:id="89627883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ds.org.au/news/feedback-sought-on-victorian-social-housing-regulation-review"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oseph.connellan@gmail.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nds.org.au/events-and-training/all-events-and-training/sda-update-meeting-3791"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oseph.connellan@gmail.com" TargetMode="External" Id="rId11" /><Relationship Type="http://schemas.openxmlformats.org/officeDocument/2006/relationships/styles" Target="styles.xml" Id="rId5" /><Relationship Type="http://schemas.openxmlformats.org/officeDocument/2006/relationships/hyperlink" Target="mailto:aashenden@socialventures.com.au" TargetMode="External" Id="rId15" /><Relationship Type="http://schemas.openxmlformats.org/officeDocument/2006/relationships/hyperlink" Target="http://www.mctwo.com.au/"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isabilityhousingoutcomes.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7ABE8-647F-4FFA-804D-5CD3B6F0A689}">
  <ds:schemaRefs>
    <ds:schemaRef ds:uri="http://schemas.microsoft.com/sharepoint/v3/contenttype/forms"/>
  </ds:schemaRefs>
</ds:datastoreItem>
</file>

<file path=customXml/itemProps2.xml><?xml version="1.0" encoding="utf-8"?>
<ds:datastoreItem xmlns:ds="http://schemas.openxmlformats.org/officeDocument/2006/customXml" ds:itemID="{AE668603-C3B0-4A33-9CE2-EB9BA0F58863}">
  <ds:schemaRefs>
    <ds:schemaRef ds:uri="07ec0253-281f-4e05-8467-65a429d6a9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828c5e-7aea-4e43-b251-f2b5de6fd0c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076574A-74BC-4A66-B0DF-C377CFE495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Office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Hambly</dc:creator>
  <keywords/>
  <dc:description/>
  <lastModifiedBy>Carolina Pachioli</lastModifiedBy>
  <revision>3</revision>
  <dcterms:created xsi:type="dcterms:W3CDTF">2021-09-28T23:20:00.0000000Z</dcterms:created>
  <dcterms:modified xsi:type="dcterms:W3CDTF">2021-10-04T10:33:13.2179775Z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