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19B8C" w14:textId="31DE8667" w:rsidR="00754911" w:rsidRDefault="00754911" w:rsidP="0038300B">
      <w:pPr>
        <w:pStyle w:val="Heading1"/>
        <w:spacing w:before="120" w:line="360" w:lineRule="auto"/>
      </w:pPr>
      <w:r>
        <w:t xml:space="preserve">Slide </w:t>
      </w:r>
      <w:proofErr w:type="gramStart"/>
      <w:r w:rsidR="0038300B">
        <w:t>o</w:t>
      </w:r>
      <w:r>
        <w:t>ne</w:t>
      </w:r>
      <w:proofErr w:type="gramEnd"/>
      <w:r>
        <w:t xml:space="preserve"> </w:t>
      </w:r>
    </w:p>
    <w:p w14:paraId="577913E3" w14:textId="77777777" w:rsidR="00754911" w:rsidRDefault="00754911" w:rsidP="0038300B">
      <w:pPr>
        <w:pStyle w:val="Heading2"/>
        <w:spacing w:before="120" w:after="240" w:line="360" w:lineRule="auto"/>
      </w:pPr>
      <w:r>
        <w:t>SDA Update Meeting with NDS: Issues Facing SDA Providers in Victoria</w:t>
      </w:r>
    </w:p>
    <w:p w14:paraId="5AFCD6FC" w14:textId="240E2AD4" w:rsidR="00754911" w:rsidRPr="00634F75" w:rsidRDefault="00754911" w:rsidP="0038300B">
      <w:pPr>
        <w:spacing w:after="240" w:line="360" w:lineRule="auto"/>
      </w:pPr>
      <w:r>
        <w:rPr>
          <w:lang w:val="en-US"/>
        </w:rPr>
        <w:t>Tuesday 2 March 2021 (2</w:t>
      </w:r>
      <w:r w:rsidR="0038300B">
        <w:rPr>
          <w:lang w:val="en-US"/>
        </w:rPr>
        <w:t>.00</w:t>
      </w:r>
      <w:r>
        <w:rPr>
          <w:lang w:val="en-US"/>
        </w:rPr>
        <w:t>pm – 3</w:t>
      </w:r>
      <w:r w:rsidR="0038300B">
        <w:rPr>
          <w:lang w:val="en-US"/>
        </w:rPr>
        <w:t>.00</w:t>
      </w:r>
      <w:r>
        <w:rPr>
          <w:lang w:val="en-US"/>
        </w:rPr>
        <w:t>pm AEDT)</w:t>
      </w:r>
    </w:p>
    <w:p w14:paraId="30D0747D" w14:textId="114E76DC" w:rsidR="00754911" w:rsidRPr="00876C35" w:rsidRDefault="00754911" w:rsidP="0038300B">
      <w:pPr>
        <w:pStyle w:val="Heading1"/>
        <w:spacing w:before="120" w:line="360" w:lineRule="auto"/>
      </w:pPr>
      <w:r>
        <w:t xml:space="preserve">Slide </w:t>
      </w:r>
      <w:proofErr w:type="gramStart"/>
      <w:r w:rsidR="0038300B">
        <w:t>t</w:t>
      </w:r>
      <w:r>
        <w:t>wo</w:t>
      </w:r>
      <w:proofErr w:type="gramEnd"/>
    </w:p>
    <w:p w14:paraId="4811AB50" w14:textId="77777777" w:rsidR="00754911" w:rsidRPr="00876C35" w:rsidRDefault="00754911" w:rsidP="0038300B">
      <w:pPr>
        <w:pStyle w:val="Heading2"/>
        <w:spacing w:before="120" w:after="240" w:line="360" w:lineRule="auto"/>
      </w:pPr>
      <w:r>
        <w:t>Agenda:</w:t>
      </w:r>
    </w:p>
    <w:p w14:paraId="68E5F5F9" w14:textId="77777777" w:rsidR="00754911" w:rsidRPr="00A37466" w:rsidRDefault="00754911" w:rsidP="0038300B">
      <w:pPr>
        <w:spacing w:after="240" w:line="360" w:lineRule="auto"/>
      </w:pPr>
      <w:r>
        <w:t>Welcome and Introduction by Sarah Fordyce, State Manager Victoria, NDS</w:t>
      </w:r>
    </w:p>
    <w:p w14:paraId="591A5076" w14:textId="77777777" w:rsidR="00754911" w:rsidRDefault="00754911" w:rsidP="0038300B">
      <w:pPr>
        <w:spacing w:after="240" w:line="360" w:lineRule="auto"/>
      </w:pPr>
      <w:r>
        <w:t>Issues Facing Providers in Victoria by Heidi Cheung, Senior Policy and Projects Officer, Quality and Safeguarding, NDS</w:t>
      </w:r>
    </w:p>
    <w:p w14:paraId="618D9422" w14:textId="77777777" w:rsidR="00754911" w:rsidRPr="00A37466" w:rsidRDefault="00754911" w:rsidP="0038300B">
      <w:pPr>
        <w:spacing w:after="240" w:line="360" w:lineRule="auto"/>
      </w:pPr>
      <w:r>
        <w:t xml:space="preserve">SDA Data </w:t>
      </w:r>
      <w:r w:rsidR="00BE3AC2">
        <w:t>and Insights by Joseph Connellan, Director of MC Two Pty Ltd</w:t>
      </w:r>
    </w:p>
    <w:p w14:paraId="0F78D151" w14:textId="77777777" w:rsidR="00754911" w:rsidRPr="00A37466" w:rsidRDefault="00BE3AC2" w:rsidP="0038300B">
      <w:pPr>
        <w:spacing w:after="240" w:line="360" w:lineRule="auto"/>
      </w:pPr>
      <w:r>
        <w:t>Group Discussion: All (Facilitated by Sarah Fordyce)</w:t>
      </w:r>
    </w:p>
    <w:p w14:paraId="2902D8A9" w14:textId="77777777" w:rsidR="00BE3AC2" w:rsidRDefault="00BE3AC2" w:rsidP="0038300B">
      <w:pPr>
        <w:spacing w:after="240" w:line="360" w:lineRule="auto"/>
      </w:pPr>
      <w:r>
        <w:t>Next Steps by Sarah Fordyce</w:t>
      </w:r>
    </w:p>
    <w:p w14:paraId="6D3E82C4" w14:textId="77777777" w:rsidR="00BE3AC2" w:rsidRDefault="00BE3AC2" w:rsidP="0038300B">
      <w:pPr>
        <w:pStyle w:val="ListParagraph"/>
        <w:numPr>
          <w:ilvl w:val="0"/>
          <w:numId w:val="6"/>
        </w:numPr>
        <w:spacing w:after="240" w:line="360" w:lineRule="auto"/>
        <w:ind w:left="360"/>
      </w:pPr>
      <w:r>
        <w:t>Upcoming Survey</w:t>
      </w:r>
    </w:p>
    <w:p w14:paraId="122B7BF6" w14:textId="118FC633" w:rsidR="00BE3AC2" w:rsidRPr="00A37466" w:rsidRDefault="00BE3AC2" w:rsidP="0038300B">
      <w:pPr>
        <w:pStyle w:val="ListParagraph"/>
        <w:numPr>
          <w:ilvl w:val="0"/>
          <w:numId w:val="6"/>
        </w:numPr>
        <w:spacing w:after="240" w:line="360" w:lineRule="auto"/>
        <w:ind w:left="360"/>
      </w:pPr>
      <w:r>
        <w:t>SDA Advisory Group Meeting scheduled for 5 May 2021 from 2</w:t>
      </w:r>
      <w:r w:rsidR="0038300B">
        <w:t>.00</w:t>
      </w:r>
      <w:r>
        <w:t>pm – 3</w:t>
      </w:r>
      <w:r w:rsidR="0038300B">
        <w:t>.00</w:t>
      </w:r>
      <w:r>
        <w:t xml:space="preserve">pm </w:t>
      </w:r>
      <w:proofErr w:type="gramStart"/>
      <w:r w:rsidR="0038300B">
        <w:t>AEDT</w:t>
      </w:r>
      <w:proofErr w:type="gramEnd"/>
    </w:p>
    <w:p w14:paraId="293F4F6E" w14:textId="50A29628" w:rsidR="00754911" w:rsidRDefault="00754911" w:rsidP="0038300B">
      <w:pPr>
        <w:pStyle w:val="Heading1"/>
        <w:spacing w:before="120" w:line="360" w:lineRule="auto"/>
      </w:pPr>
      <w:r>
        <w:t xml:space="preserve">Slide </w:t>
      </w:r>
      <w:proofErr w:type="gramStart"/>
      <w:r w:rsidR="0038300B">
        <w:t>t</w:t>
      </w:r>
      <w:r>
        <w:t>hree</w:t>
      </w:r>
      <w:proofErr w:type="gramEnd"/>
    </w:p>
    <w:p w14:paraId="7CD6F83D" w14:textId="77777777" w:rsidR="00754911" w:rsidRDefault="00BE3AC2" w:rsidP="0038300B">
      <w:pPr>
        <w:pStyle w:val="Heading2"/>
        <w:spacing w:before="120" w:after="240" w:line="360" w:lineRule="auto"/>
      </w:pPr>
      <w:r>
        <w:t>SDA Update Meeting: Issues Facing SDA Providers</w:t>
      </w:r>
    </w:p>
    <w:p w14:paraId="7B536511" w14:textId="583E0443" w:rsidR="00BE3AC2" w:rsidRDefault="00BE3AC2" w:rsidP="0038300B">
      <w:pPr>
        <w:spacing w:after="240" w:line="360" w:lineRule="auto"/>
      </w:pPr>
      <w:r>
        <w:t>Heidi Cheung</w:t>
      </w:r>
      <w:r w:rsidR="0038300B">
        <w:t xml:space="preserve">, </w:t>
      </w:r>
      <w:r>
        <w:t>Senior Policy and Projects Officer, Quality and Safeguarding</w:t>
      </w:r>
    </w:p>
    <w:p w14:paraId="495932AA" w14:textId="77777777" w:rsidR="00BE3AC2" w:rsidRDefault="00BE3AC2" w:rsidP="0038300B">
      <w:pPr>
        <w:spacing w:after="240" w:line="360" w:lineRule="auto"/>
      </w:pPr>
      <w:r>
        <w:t>National Disability Services</w:t>
      </w:r>
    </w:p>
    <w:p w14:paraId="7DF97666" w14:textId="77777777" w:rsidR="00BE3AC2" w:rsidRDefault="00BE3AC2" w:rsidP="0038300B">
      <w:pPr>
        <w:spacing w:after="240" w:line="360" w:lineRule="auto"/>
      </w:pPr>
      <w:r>
        <w:t xml:space="preserve">Email: </w:t>
      </w:r>
      <w:hyperlink r:id="rId10" w:history="1">
        <w:r w:rsidRPr="002E0B71">
          <w:rPr>
            <w:rStyle w:val="Hyperlink"/>
          </w:rPr>
          <w:t>Heidi.cheung@nds.org.au</w:t>
        </w:r>
      </w:hyperlink>
    </w:p>
    <w:p w14:paraId="664034AB" w14:textId="77777777" w:rsidR="00BE3AC2" w:rsidRPr="00BE3AC2" w:rsidRDefault="00BE3AC2" w:rsidP="0038300B">
      <w:pPr>
        <w:spacing w:after="240" w:line="360" w:lineRule="auto"/>
      </w:pPr>
      <w:r>
        <w:t xml:space="preserve">Mobile: 0458 518 490 </w:t>
      </w:r>
    </w:p>
    <w:p w14:paraId="483169A6" w14:textId="7FA2C998" w:rsidR="00754911" w:rsidRDefault="00754911" w:rsidP="0038300B">
      <w:pPr>
        <w:pStyle w:val="Heading1"/>
        <w:spacing w:before="120" w:line="360" w:lineRule="auto"/>
      </w:pPr>
      <w:r>
        <w:lastRenderedPageBreak/>
        <w:t xml:space="preserve">Slide </w:t>
      </w:r>
      <w:proofErr w:type="gramStart"/>
      <w:r w:rsidR="0038300B">
        <w:t>f</w:t>
      </w:r>
      <w:r>
        <w:t>our</w:t>
      </w:r>
      <w:proofErr w:type="gramEnd"/>
    </w:p>
    <w:p w14:paraId="2AAEE3DE" w14:textId="2B643F44" w:rsidR="00754911" w:rsidRDefault="00BE3AC2" w:rsidP="0038300B">
      <w:pPr>
        <w:pStyle w:val="Heading2"/>
        <w:spacing w:before="120" w:after="240" w:line="360" w:lineRule="auto"/>
      </w:pPr>
      <w:r>
        <w:t>Background – What we already know</w:t>
      </w:r>
      <w:r w:rsidR="0038300B">
        <w:t>?</w:t>
      </w:r>
    </w:p>
    <w:p w14:paraId="126877F8" w14:textId="7A3A588E" w:rsidR="00BE3AC2" w:rsidRDefault="00BE3AC2" w:rsidP="0038300B">
      <w:pPr>
        <w:pStyle w:val="ListParagraph"/>
        <w:numPr>
          <w:ilvl w:val="0"/>
          <w:numId w:val="7"/>
        </w:numPr>
        <w:spacing w:after="240" w:line="360" w:lineRule="auto"/>
        <w:ind w:left="360"/>
      </w:pPr>
      <w:r>
        <w:t xml:space="preserve">All SDA providers must be registered with the NDIS </w:t>
      </w:r>
      <w:proofErr w:type="gramStart"/>
      <w:r>
        <w:t>Commission</w:t>
      </w:r>
      <w:proofErr w:type="gramEnd"/>
    </w:p>
    <w:p w14:paraId="4CCF2109" w14:textId="05EE15BE" w:rsidR="00BE3AC2" w:rsidRDefault="00BE3AC2" w:rsidP="0038300B">
      <w:pPr>
        <w:pStyle w:val="ListParagraph"/>
        <w:numPr>
          <w:ilvl w:val="0"/>
          <w:numId w:val="7"/>
        </w:numPr>
        <w:spacing w:after="240" w:line="360" w:lineRule="auto"/>
        <w:ind w:left="360"/>
      </w:pPr>
      <w:r>
        <w:t xml:space="preserve">An SDA provider does not need to own the dwelling, but must have a written acknowledgement that the owner approves the dwelling to be enrolled as </w:t>
      </w:r>
      <w:proofErr w:type="gramStart"/>
      <w:r>
        <w:t>SDA</w:t>
      </w:r>
      <w:proofErr w:type="gramEnd"/>
    </w:p>
    <w:p w14:paraId="41333C19" w14:textId="6BE687A1" w:rsidR="00BE3AC2" w:rsidRDefault="00BE3AC2" w:rsidP="0038300B">
      <w:pPr>
        <w:pStyle w:val="ListParagraph"/>
        <w:numPr>
          <w:ilvl w:val="0"/>
          <w:numId w:val="7"/>
        </w:numPr>
        <w:spacing w:after="240" w:line="360" w:lineRule="auto"/>
        <w:ind w:left="360"/>
      </w:pPr>
      <w:r>
        <w:t xml:space="preserve">An SDA provider can deliver other services (SIL) and must have robust conflict of interest policies and strategies in </w:t>
      </w:r>
      <w:proofErr w:type="gramStart"/>
      <w:r>
        <w:t>place</w:t>
      </w:r>
      <w:proofErr w:type="gramEnd"/>
    </w:p>
    <w:p w14:paraId="65955F26" w14:textId="259BB30D" w:rsidR="00BE3AC2" w:rsidRDefault="00BE3AC2" w:rsidP="0038300B">
      <w:pPr>
        <w:pStyle w:val="ListParagraph"/>
        <w:numPr>
          <w:ilvl w:val="0"/>
          <w:numId w:val="7"/>
        </w:numPr>
        <w:spacing w:after="240" w:line="360" w:lineRule="auto"/>
        <w:ind w:left="360"/>
      </w:pPr>
      <w:r>
        <w:t>In July 2019, SDA residential agreements became part of the Residential Tenancies Act 1997</w:t>
      </w:r>
    </w:p>
    <w:p w14:paraId="2E702D5E" w14:textId="4AF4858C" w:rsidR="00BE3AC2" w:rsidRDefault="00BE3AC2" w:rsidP="0038300B">
      <w:pPr>
        <w:pStyle w:val="ListParagraph"/>
        <w:numPr>
          <w:ilvl w:val="0"/>
          <w:numId w:val="7"/>
        </w:numPr>
        <w:spacing w:after="240" w:line="360" w:lineRule="auto"/>
        <w:ind w:left="360"/>
      </w:pPr>
      <w:r>
        <w:t xml:space="preserve">If your SDA has been </w:t>
      </w:r>
      <w:proofErr w:type="spellStart"/>
      <w:r>
        <w:t>regazetted</w:t>
      </w:r>
      <w:proofErr w:type="spellEnd"/>
      <w:r>
        <w:t xml:space="preserve"> by DHHS, the rules and duties set out in the Disability Act 2006 still apply to existing residential </w:t>
      </w:r>
      <w:proofErr w:type="gramStart"/>
      <w:r>
        <w:t>statements</w:t>
      </w:r>
      <w:proofErr w:type="gramEnd"/>
    </w:p>
    <w:p w14:paraId="20892C98" w14:textId="21EF6797" w:rsidR="00BE3AC2" w:rsidRDefault="00BE3AC2" w:rsidP="0038300B">
      <w:pPr>
        <w:pStyle w:val="Heading1"/>
        <w:spacing w:before="120" w:line="360" w:lineRule="auto"/>
      </w:pPr>
      <w:r>
        <w:t xml:space="preserve">Slide </w:t>
      </w:r>
      <w:proofErr w:type="gramStart"/>
      <w:r w:rsidR="0038300B">
        <w:t>f</w:t>
      </w:r>
      <w:r>
        <w:t>ive</w:t>
      </w:r>
      <w:proofErr w:type="gramEnd"/>
    </w:p>
    <w:p w14:paraId="49807499" w14:textId="006466E9" w:rsidR="00BE3AC2" w:rsidRDefault="00BE3AC2" w:rsidP="0038300B">
      <w:pPr>
        <w:pStyle w:val="Heading2"/>
        <w:spacing w:before="120" w:after="240" w:line="360" w:lineRule="auto"/>
      </w:pPr>
      <w:r>
        <w:t>Key Issue 1</w:t>
      </w:r>
    </w:p>
    <w:p w14:paraId="6005DFF5" w14:textId="19C4BD05" w:rsidR="00BE3AC2" w:rsidRDefault="00BE3AC2" w:rsidP="0038300B">
      <w:pPr>
        <w:spacing w:after="240" w:line="360" w:lineRule="auto"/>
      </w:pPr>
      <w:r>
        <w:t>Q: If a house has three residents with SDA, and one applies for a vacancy but does not have SDA, is the provider able to offer them the vacancy? Can one house accommodate a combination of SDA residency agreements and a residential tenancy agreement?</w:t>
      </w:r>
    </w:p>
    <w:p w14:paraId="39AC987E" w14:textId="2B9415A0" w:rsidR="00AB59CF" w:rsidRPr="00BE3AC2" w:rsidRDefault="00BE3AC2" w:rsidP="0038300B">
      <w:pPr>
        <w:spacing w:after="240" w:line="360" w:lineRule="auto"/>
      </w:pPr>
      <w:r>
        <w:t>A: A house cannot have two different agreements.</w:t>
      </w:r>
    </w:p>
    <w:p w14:paraId="34413E7D" w14:textId="77777777" w:rsidR="00BE3AC2" w:rsidRDefault="00BE3AC2" w:rsidP="0038300B">
      <w:pPr>
        <w:pStyle w:val="Heading1"/>
        <w:spacing w:before="120" w:line="360" w:lineRule="auto"/>
      </w:pPr>
      <w:r>
        <w:t xml:space="preserve">Slide </w:t>
      </w:r>
      <w:proofErr w:type="gramStart"/>
      <w:r>
        <w:t>six</w:t>
      </w:r>
      <w:proofErr w:type="gramEnd"/>
    </w:p>
    <w:p w14:paraId="46071B40" w14:textId="77777777" w:rsidR="00BE3AC2" w:rsidRDefault="00BE3AC2" w:rsidP="0038300B">
      <w:pPr>
        <w:pStyle w:val="Heading2"/>
        <w:spacing w:before="120" w:after="240" w:line="360" w:lineRule="auto"/>
      </w:pPr>
      <w:r>
        <w:t>Key Issue 2</w:t>
      </w:r>
    </w:p>
    <w:p w14:paraId="25473220" w14:textId="26CCB497" w:rsidR="00BE3AC2" w:rsidRPr="00BE3AC2" w:rsidRDefault="00BE3AC2" w:rsidP="0038300B">
      <w:pPr>
        <w:spacing w:after="240" w:line="360" w:lineRule="auto"/>
      </w:pPr>
      <w:r>
        <w:t>Q. If someone's application for SDA has been rejected as they are deemed ineligible, yet their intellectual disability compromises capacity to independently sign a tenancy agreement, are there clear instructions on how to proceed?</w:t>
      </w:r>
    </w:p>
    <w:p w14:paraId="375AC3DA" w14:textId="77777777" w:rsidR="00BE3AC2" w:rsidRDefault="00BE3AC2" w:rsidP="0038300B">
      <w:pPr>
        <w:pStyle w:val="Heading1"/>
        <w:spacing w:before="120" w:line="360" w:lineRule="auto"/>
      </w:pPr>
      <w:r>
        <w:t xml:space="preserve">Slide </w:t>
      </w:r>
      <w:proofErr w:type="gramStart"/>
      <w:r>
        <w:t>seven</w:t>
      </w:r>
      <w:proofErr w:type="gramEnd"/>
    </w:p>
    <w:p w14:paraId="30184DF3" w14:textId="77777777" w:rsidR="00BE3AC2" w:rsidRDefault="00BE3AC2" w:rsidP="0038300B">
      <w:pPr>
        <w:pStyle w:val="Heading2"/>
        <w:spacing w:before="120" w:after="240" w:line="360" w:lineRule="auto"/>
      </w:pPr>
      <w:r>
        <w:lastRenderedPageBreak/>
        <w:t>Key Issue 3</w:t>
      </w:r>
    </w:p>
    <w:p w14:paraId="70E8B17E" w14:textId="1638C453" w:rsidR="00BE3AC2" w:rsidRDefault="00BE3AC2" w:rsidP="0038300B">
      <w:pPr>
        <w:spacing w:after="240" w:line="360" w:lineRule="auto"/>
      </w:pPr>
      <w:r w:rsidRPr="00BE3AC2">
        <w:t>Q: How should the SDA provider manage multiple services entering the property, ensuring safety of other occupants (</w:t>
      </w:r>
      <w:proofErr w:type="gramStart"/>
      <w:r w:rsidRPr="00BE3AC2">
        <w:t>e.g.</w:t>
      </w:r>
      <w:proofErr w:type="gramEnd"/>
      <w:r w:rsidRPr="00BE3AC2">
        <w:t xml:space="preserve"> fire, health, physical danger)? Or is this the responsibility of the onsite SIL provider?</w:t>
      </w:r>
    </w:p>
    <w:p w14:paraId="29EE29A8" w14:textId="77777777" w:rsidR="00BE3AC2" w:rsidRDefault="00BE3AC2" w:rsidP="0038300B">
      <w:pPr>
        <w:pStyle w:val="Heading1"/>
        <w:spacing w:before="120" w:line="360" w:lineRule="auto"/>
      </w:pPr>
      <w:r>
        <w:t xml:space="preserve">Slide </w:t>
      </w:r>
      <w:proofErr w:type="gramStart"/>
      <w:r>
        <w:t>eight</w:t>
      </w:r>
      <w:proofErr w:type="gramEnd"/>
    </w:p>
    <w:p w14:paraId="30C0E7AD" w14:textId="77777777" w:rsidR="00BE3AC2" w:rsidRDefault="00BE3AC2" w:rsidP="0038300B">
      <w:pPr>
        <w:pStyle w:val="Heading2"/>
        <w:spacing w:before="120" w:after="240" w:line="360" w:lineRule="auto"/>
      </w:pPr>
      <w:r>
        <w:t>Key Issue 4</w:t>
      </w:r>
    </w:p>
    <w:p w14:paraId="7384A2EC" w14:textId="77777777" w:rsidR="00BE3AC2" w:rsidRDefault="00BE3AC2" w:rsidP="0038300B">
      <w:pPr>
        <w:spacing w:after="240" w:line="360" w:lineRule="auto"/>
      </w:pPr>
      <w:r w:rsidRPr="00BE3AC2">
        <w:t xml:space="preserve">Q: </w:t>
      </w:r>
      <w:r>
        <w:t>Should SIL providers pay occupancy fees?</w:t>
      </w:r>
    </w:p>
    <w:p w14:paraId="265383AD" w14:textId="1AD0603F" w:rsidR="00BE3AC2" w:rsidRDefault="00BE3AC2" w:rsidP="0038300B">
      <w:pPr>
        <w:spacing w:after="240" w:line="360" w:lineRule="auto"/>
      </w:pPr>
      <w:r>
        <w:t xml:space="preserve">A: No </w:t>
      </w:r>
    </w:p>
    <w:p w14:paraId="47091E4A" w14:textId="33778133" w:rsidR="0038300B" w:rsidRPr="00BE3AC2" w:rsidRDefault="0038300B" w:rsidP="0038300B">
      <w:pPr>
        <w:spacing w:after="240" w:line="360" w:lineRule="auto"/>
      </w:pPr>
      <w:r>
        <w:t>The On-site Overnight Assistance (OOA) is funded through the NDIS Participant’s plan to the SDA provider. Hence, the SIL provider should not pay rent or other expenses relevant to occupancy.</w:t>
      </w:r>
    </w:p>
    <w:p w14:paraId="6CEF5BF6" w14:textId="77777777" w:rsidR="00BE3AC2" w:rsidRDefault="00BE3AC2" w:rsidP="0038300B">
      <w:pPr>
        <w:pStyle w:val="Heading1"/>
        <w:spacing w:before="120" w:line="360" w:lineRule="auto"/>
      </w:pPr>
      <w:r>
        <w:t xml:space="preserve">Slide </w:t>
      </w:r>
      <w:proofErr w:type="gramStart"/>
      <w:r>
        <w:t>nine</w:t>
      </w:r>
      <w:proofErr w:type="gramEnd"/>
    </w:p>
    <w:p w14:paraId="35A7DD96" w14:textId="77777777" w:rsidR="00BE3AC2" w:rsidRDefault="00BE3AC2" w:rsidP="0038300B">
      <w:pPr>
        <w:pStyle w:val="Heading2"/>
        <w:spacing w:before="120" w:after="240" w:line="360" w:lineRule="auto"/>
      </w:pPr>
      <w:r>
        <w:t>Key Issue 5</w:t>
      </w:r>
    </w:p>
    <w:p w14:paraId="5E0A9BE2" w14:textId="0CC934D5" w:rsidR="0038300B" w:rsidRDefault="00BE3AC2" w:rsidP="0038300B">
      <w:pPr>
        <w:spacing w:after="240" w:line="360" w:lineRule="auto"/>
      </w:pPr>
      <w:r w:rsidRPr="00BE3AC2">
        <w:t xml:space="preserve">Q: Is there any circumstance in which a resident of a supported residential service (SRS) can use their NDIS funds to contribute to their rent/fees payable to the SRS? </w:t>
      </w:r>
      <w:r w:rsidR="0038300B">
        <w:t xml:space="preserve">A: NDIS participants are responsible for their day-to-day living costs including rent. There are some limited circumstances where the NDIS may contribute to these costs. See the </w:t>
      </w:r>
      <w:hyperlink r:id="rId11" w:history="1">
        <w:r w:rsidR="0038300B" w:rsidRPr="0038300B">
          <w:rPr>
            <w:rStyle w:val="Hyperlink"/>
          </w:rPr>
          <w:t>NDIS Home and Living webpage</w:t>
        </w:r>
      </w:hyperlink>
      <w:r w:rsidR="0038300B">
        <w:t xml:space="preserve"> for more </w:t>
      </w:r>
      <w:proofErr w:type="gramStart"/>
      <w:r w:rsidR="0038300B">
        <w:t>information</w:t>
      </w:r>
      <w:proofErr w:type="gramEnd"/>
    </w:p>
    <w:p w14:paraId="24433B3F" w14:textId="77777777" w:rsidR="00BE3AC2" w:rsidRDefault="00BE3AC2" w:rsidP="0038300B">
      <w:pPr>
        <w:pStyle w:val="Heading1"/>
        <w:spacing w:before="120" w:line="360" w:lineRule="auto"/>
      </w:pPr>
      <w:r>
        <w:t xml:space="preserve">Slide </w:t>
      </w:r>
      <w:proofErr w:type="gramStart"/>
      <w:r>
        <w:t>ten</w:t>
      </w:r>
      <w:proofErr w:type="gramEnd"/>
    </w:p>
    <w:p w14:paraId="5F7F3E4C" w14:textId="777E75FA" w:rsidR="00BE3AC2" w:rsidRDefault="00BE3AC2" w:rsidP="0038300B">
      <w:pPr>
        <w:spacing w:after="240" w:line="360" w:lineRule="auto"/>
      </w:pPr>
      <w:r>
        <w:t xml:space="preserve">Thank </w:t>
      </w:r>
      <w:proofErr w:type="gramStart"/>
      <w:r>
        <w:t>you</w:t>
      </w:r>
      <w:proofErr w:type="gramEnd"/>
      <w:r>
        <w:t xml:space="preserve"> </w:t>
      </w:r>
    </w:p>
    <w:p w14:paraId="2F85C240" w14:textId="77777777" w:rsidR="00BE3AC2" w:rsidRDefault="00BE3AC2" w:rsidP="0038300B">
      <w:pPr>
        <w:pStyle w:val="Heading1"/>
        <w:spacing w:before="120" w:line="360" w:lineRule="auto"/>
      </w:pPr>
      <w:r>
        <w:t xml:space="preserve">Slide </w:t>
      </w:r>
      <w:proofErr w:type="gramStart"/>
      <w:r>
        <w:t>eleven</w:t>
      </w:r>
      <w:proofErr w:type="gramEnd"/>
    </w:p>
    <w:p w14:paraId="3979E685" w14:textId="77777777" w:rsidR="00BE3AC2" w:rsidRDefault="00BE3AC2" w:rsidP="0038300B">
      <w:pPr>
        <w:pStyle w:val="Heading2"/>
        <w:spacing w:before="120" w:after="240" w:line="360" w:lineRule="auto"/>
      </w:pPr>
      <w:r>
        <w:lastRenderedPageBreak/>
        <w:t>SDA Overview – Victoria</w:t>
      </w:r>
    </w:p>
    <w:p w14:paraId="148D4AEB" w14:textId="77777777" w:rsidR="00BE3AC2" w:rsidRDefault="00BE3AC2" w:rsidP="0038300B">
      <w:pPr>
        <w:spacing w:after="240" w:line="360" w:lineRule="auto"/>
      </w:pPr>
      <w:r>
        <w:t>Data and Insights by Joseph Connellan, Director, MC Two Pty Ltd</w:t>
      </w:r>
    </w:p>
    <w:p w14:paraId="1C802BF8" w14:textId="5859FA03" w:rsidR="000B00E1" w:rsidRDefault="008A0737" w:rsidP="0038300B">
      <w:pPr>
        <w:spacing w:after="240" w:line="360" w:lineRule="auto"/>
      </w:pPr>
      <w:r>
        <w:t>Decorative image omitted</w:t>
      </w:r>
      <w:r w:rsidR="000B00E1">
        <w:t xml:space="preserve">. </w:t>
      </w:r>
    </w:p>
    <w:p w14:paraId="7C238C00" w14:textId="77777777" w:rsidR="000B00E1" w:rsidRDefault="000B00E1" w:rsidP="0038300B">
      <w:pPr>
        <w:pStyle w:val="Heading1"/>
        <w:spacing w:before="120" w:line="360" w:lineRule="auto"/>
      </w:pPr>
      <w:r>
        <w:t xml:space="preserve">Slide </w:t>
      </w:r>
      <w:proofErr w:type="gramStart"/>
      <w:r>
        <w:t>twelve</w:t>
      </w:r>
      <w:proofErr w:type="gramEnd"/>
    </w:p>
    <w:p w14:paraId="7ABEE411" w14:textId="77777777" w:rsidR="000B00E1" w:rsidRDefault="000B00E1" w:rsidP="0038300B">
      <w:pPr>
        <w:pStyle w:val="Heading2"/>
        <w:spacing w:before="120" w:after="240" w:line="360" w:lineRule="auto"/>
      </w:pPr>
      <w:r>
        <w:t>This Presentation</w:t>
      </w:r>
    </w:p>
    <w:p w14:paraId="08405AFD" w14:textId="2B1F6D2C" w:rsidR="000B00E1" w:rsidRDefault="000B00E1" w:rsidP="008A0737">
      <w:pPr>
        <w:spacing w:after="240" w:line="360" w:lineRule="auto"/>
      </w:pPr>
      <w:r>
        <w:t>Purpose: To provide insights into NDIS SDA Data about Victoria</w:t>
      </w:r>
    </w:p>
    <w:p w14:paraId="0E2E8E8D" w14:textId="77777777" w:rsidR="008A0737" w:rsidRDefault="000B00E1" w:rsidP="008A0737">
      <w:pPr>
        <w:spacing w:after="240" w:line="360" w:lineRule="auto"/>
      </w:pPr>
      <w:r>
        <w:t xml:space="preserve">Joseph Connellan, </w:t>
      </w:r>
      <w:hyperlink r:id="rId12">
        <w:r w:rsidRPr="74F40CC0">
          <w:rPr>
            <w:rStyle w:val="Hyperlink"/>
          </w:rPr>
          <w:t>MC Two Pty Ltd</w:t>
        </w:r>
      </w:hyperlink>
      <w:r w:rsidR="23C5158A">
        <w:t>:</w:t>
      </w:r>
      <w:r>
        <w:t xml:space="preserve"> </w:t>
      </w:r>
    </w:p>
    <w:p w14:paraId="3599AF64" w14:textId="77777777" w:rsidR="008A0737" w:rsidRDefault="000B00E1" w:rsidP="008A0737">
      <w:pPr>
        <w:pStyle w:val="ListParagraph"/>
        <w:numPr>
          <w:ilvl w:val="0"/>
          <w:numId w:val="8"/>
        </w:numPr>
        <w:spacing w:after="240" w:line="360" w:lineRule="auto"/>
        <w:ind w:left="360"/>
      </w:pPr>
      <w:r>
        <w:t>Joseph is a consultant who focuses on developing better housing and services to people with disability.</w:t>
      </w:r>
    </w:p>
    <w:p w14:paraId="729DDC3E" w14:textId="77777777" w:rsidR="008A0737" w:rsidRDefault="000B00E1" w:rsidP="00090038">
      <w:pPr>
        <w:pStyle w:val="ListParagraph"/>
        <w:numPr>
          <w:ilvl w:val="0"/>
          <w:numId w:val="8"/>
        </w:numPr>
        <w:spacing w:after="240" w:line="360" w:lineRule="auto"/>
        <w:ind w:left="360"/>
        <w:contextualSpacing w:val="0"/>
      </w:pPr>
      <w:r>
        <w:t>Joseph operates in all Australian States and Territories.</w:t>
      </w:r>
    </w:p>
    <w:p w14:paraId="052DFFD1" w14:textId="77777777" w:rsidR="008A0737" w:rsidRDefault="000B00E1" w:rsidP="00552BCA">
      <w:pPr>
        <w:pStyle w:val="ListParagraph"/>
        <w:numPr>
          <w:ilvl w:val="0"/>
          <w:numId w:val="8"/>
        </w:numPr>
        <w:spacing w:after="240" w:line="360" w:lineRule="auto"/>
        <w:ind w:left="360"/>
        <w:contextualSpacing w:val="0"/>
      </w:pPr>
      <w:r>
        <w:t xml:space="preserve">MC Two provides analysis, advice and </w:t>
      </w:r>
      <w:proofErr w:type="gramStart"/>
      <w:r>
        <w:t>education</w:t>
      </w:r>
      <w:proofErr w:type="gramEnd"/>
    </w:p>
    <w:p w14:paraId="3E59C286" w14:textId="0BD503E7" w:rsidR="000B00E1" w:rsidRDefault="000B00E1" w:rsidP="00552BCA">
      <w:pPr>
        <w:pStyle w:val="ListParagraph"/>
        <w:numPr>
          <w:ilvl w:val="0"/>
          <w:numId w:val="8"/>
        </w:numPr>
        <w:spacing w:after="240" w:line="360" w:lineRule="auto"/>
        <w:ind w:left="360"/>
        <w:contextualSpacing w:val="0"/>
      </w:pPr>
      <w:r>
        <w:t>Contact details e. joseph.connellan@gmail.com</w:t>
      </w:r>
      <w:r w:rsidR="008A0737">
        <w:t>,</w:t>
      </w:r>
      <w:r>
        <w:t xml:space="preserve"> m</w:t>
      </w:r>
      <w:r w:rsidR="008A0737">
        <w:t>obile</w:t>
      </w:r>
      <w:r>
        <w:t>: 0438 388 444</w:t>
      </w:r>
    </w:p>
    <w:p w14:paraId="7D22220D" w14:textId="7055FF85" w:rsidR="000B00E1" w:rsidRDefault="000B00E1" w:rsidP="008A0737">
      <w:pPr>
        <w:spacing w:after="240" w:line="360" w:lineRule="auto"/>
      </w:pPr>
      <w:r>
        <w:t>Distribution:</w:t>
      </w:r>
      <w:r w:rsidR="008A0737">
        <w:t xml:space="preserve"> </w:t>
      </w:r>
      <w:r>
        <w:t>This presentation can be distributed with the author's written permission.</w:t>
      </w:r>
    </w:p>
    <w:p w14:paraId="243E5EAF" w14:textId="3AB27D41" w:rsidR="000B00E1" w:rsidRPr="00BE3AC2" w:rsidRDefault="000B00E1" w:rsidP="008A0737">
      <w:pPr>
        <w:spacing w:after="240" w:line="360" w:lineRule="auto"/>
        <w:jc w:val="both"/>
      </w:pPr>
      <w:r>
        <w:t>Disclaimer</w:t>
      </w:r>
      <w:r w:rsidR="00161E18">
        <w:t>:</w:t>
      </w:r>
      <w:r w:rsidR="008A0737">
        <w:t xml:space="preserve"> </w:t>
      </w:r>
      <w:r>
        <w:t xml:space="preserve">Please note that the information presented is based on information drawn from the NDIS SDA published data as well as </w:t>
      </w:r>
      <w:r w:rsidR="00161E18">
        <w:t xml:space="preserve">other published sources. It is </w:t>
      </w:r>
      <w:r>
        <w:t>accurate to the best of our knowledge</w:t>
      </w:r>
      <w:r w:rsidR="00161E18">
        <w:t xml:space="preserve">. It is important to note that </w:t>
      </w:r>
      <w:r>
        <w:t>information changes quickly and you sho</w:t>
      </w:r>
      <w:r w:rsidR="00161E18">
        <w:t xml:space="preserve">uld seek your own confirmation </w:t>
      </w:r>
      <w:r>
        <w:t>on our advice before using it to make business decis</w:t>
      </w:r>
      <w:r w:rsidR="00161E18">
        <w:t>ions. This presentation</w:t>
      </w:r>
      <w:r>
        <w:t xml:space="preserve"> is not intended to replace or constitute busin</w:t>
      </w:r>
      <w:r w:rsidR="00161E18">
        <w:t xml:space="preserve">ess, financial, </w:t>
      </w:r>
      <w:proofErr w:type="gramStart"/>
      <w:r w:rsidR="00161E18">
        <w:t>legal</w:t>
      </w:r>
      <w:proofErr w:type="gramEnd"/>
      <w:r w:rsidR="00161E18">
        <w:t xml:space="preserve"> or other </w:t>
      </w:r>
      <w:r>
        <w:t>advice based on your specific circumstances and is general by nature.</w:t>
      </w:r>
    </w:p>
    <w:p w14:paraId="07C33273" w14:textId="77777777" w:rsidR="000B00E1" w:rsidRDefault="000B00E1" w:rsidP="0038300B">
      <w:pPr>
        <w:pStyle w:val="Heading1"/>
        <w:spacing w:before="120" w:line="360" w:lineRule="auto"/>
      </w:pPr>
      <w:r>
        <w:t xml:space="preserve">Slide </w:t>
      </w:r>
      <w:proofErr w:type="gramStart"/>
      <w:r>
        <w:t>thirteen</w:t>
      </w:r>
      <w:proofErr w:type="gramEnd"/>
    </w:p>
    <w:p w14:paraId="66731534" w14:textId="4A7E5B5C" w:rsidR="000B00E1" w:rsidRDefault="000B00E1" w:rsidP="0038300B">
      <w:pPr>
        <w:pStyle w:val="Heading2"/>
        <w:spacing w:before="120" w:after="240" w:line="360" w:lineRule="auto"/>
      </w:pPr>
      <w:r>
        <w:t>Data Overview – Victoria</w:t>
      </w:r>
    </w:p>
    <w:p w14:paraId="6C83BA33" w14:textId="52A59D65" w:rsidR="00B95A9A" w:rsidRDefault="00B95A9A" w:rsidP="008A0737">
      <w:pPr>
        <w:pStyle w:val="ListParagraph"/>
        <w:numPr>
          <w:ilvl w:val="0"/>
          <w:numId w:val="2"/>
        </w:numPr>
        <w:spacing w:after="240" w:line="360" w:lineRule="auto"/>
        <w:ind w:left="360"/>
        <w:contextualSpacing w:val="0"/>
      </w:pPr>
      <w:r>
        <w:t xml:space="preserve">Target 7,200 SDA places (plus vacancy capacity). </w:t>
      </w:r>
    </w:p>
    <w:p w14:paraId="3693FC77" w14:textId="6A1C7EE8" w:rsidR="00B95A9A" w:rsidRDefault="00B95A9A" w:rsidP="008A0737">
      <w:pPr>
        <w:pStyle w:val="ListParagraph"/>
        <w:numPr>
          <w:ilvl w:val="0"/>
          <w:numId w:val="2"/>
        </w:numPr>
        <w:spacing w:after="240" w:line="360" w:lineRule="auto"/>
        <w:ind w:left="360"/>
        <w:contextualSpacing w:val="0"/>
      </w:pPr>
      <w:r>
        <w:lastRenderedPageBreak/>
        <w:t>16/17 there were 5,270 people living in SDA-like (but 4,260 estimate existing SDA +24</w:t>
      </w:r>
      <w:r w:rsidR="008A0737">
        <w:t xml:space="preserve"> per cent</w:t>
      </w:r>
      <w:r>
        <w:t xml:space="preserve">). </w:t>
      </w:r>
    </w:p>
    <w:p w14:paraId="14BBB980" w14:textId="6AB2576C" w:rsidR="00B95A9A" w:rsidRDefault="00B95A9A" w:rsidP="008A0737">
      <w:pPr>
        <w:pStyle w:val="ListParagraph"/>
        <w:numPr>
          <w:ilvl w:val="0"/>
          <w:numId w:val="2"/>
        </w:numPr>
        <w:spacing w:after="240" w:line="360" w:lineRule="auto"/>
        <w:ind w:left="360"/>
        <w:contextualSpacing w:val="0"/>
      </w:pPr>
      <w:r>
        <w:t xml:space="preserve">Growth was 2,940 (but NDIS has </w:t>
      </w:r>
      <w:proofErr w:type="gramStart"/>
      <w:r>
        <w:t>expanded</w:t>
      </w:r>
      <w:proofErr w:type="gramEnd"/>
      <w:r>
        <w:t xml:space="preserve"> and continuation of support added). </w:t>
      </w:r>
    </w:p>
    <w:p w14:paraId="56D0AA4B" w14:textId="1C61D88C" w:rsidR="00B95A9A" w:rsidRDefault="00B95A9A" w:rsidP="008A0737">
      <w:pPr>
        <w:pStyle w:val="ListParagraph"/>
        <w:numPr>
          <w:ilvl w:val="0"/>
          <w:numId w:val="2"/>
        </w:numPr>
        <w:spacing w:after="240" w:line="360" w:lineRule="auto"/>
        <w:ind w:left="360"/>
        <w:contextualSpacing w:val="0"/>
      </w:pPr>
      <w:r>
        <w:t xml:space="preserve">5,128 with SDA in plan (but 60 seeking to move) and 258 seeking access (fewer to move). </w:t>
      </w:r>
    </w:p>
    <w:p w14:paraId="70BD3DC9" w14:textId="16B460DF" w:rsidR="00B95A9A" w:rsidRDefault="00B95A9A" w:rsidP="008A0737">
      <w:pPr>
        <w:pStyle w:val="ListParagraph"/>
        <w:numPr>
          <w:ilvl w:val="0"/>
          <w:numId w:val="2"/>
        </w:numPr>
        <w:spacing w:after="240" w:line="360" w:lineRule="auto"/>
        <w:ind w:left="360"/>
        <w:contextualSpacing w:val="0"/>
      </w:pPr>
      <w:r>
        <w:t xml:space="preserve">5,204 existing places plus 588 new (small level of growth). </w:t>
      </w:r>
    </w:p>
    <w:p w14:paraId="0E164E86" w14:textId="20F5030F" w:rsidR="00B95A9A" w:rsidRDefault="00B95A9A" w:rsidP="008A0737">
      <w:pPr>
        <w:pStyle w:val="ListParagraph"/>
        <w:numPr>
          <w:ilvl w:val="0"/>
          <w:numId w:val="2"/>
        </w:numPr>
        <w:spacing w:after="240" w:line="360" w:lineRule="auto"/>
        <w:ind w:left="360"/>
        <w:contextualSpacing w:val="0"/>
      </w:pPr>
      <w:r>
        <w:t xml:space="preserve">2,536 places in </w:t>
      </w:r>
      <w:proofErr w:type="spellStart"/>
      <w:r>
        <w:t>InKind</w:t>
      </w:r>
      <w:proofErr w:type="spellEnd"/>
      <w:r>
        <w:t xml:space="preserve"> (Large Victorian Government portfolio but many places not enrolled). </w:t>
      </w:r>
    </w:p>
    <w:p w14:paraId="72832B31" w14:textId="69E2BA27" w:rsidR="00B95A9A" w:rsidRDefault="00B95A9A" w:rsidP="008A0737">
      <w:pPr>
        <w:pStyle w:val="ListParagraph"/>
        <w:numPr>
          <w:ilvl w:val="0"/>
          <w:numId w:val="2"/>
        </w:numPr>
        <w:spacing w:after="240" w:line="360" w:lineRule="auto"/>
        <w:ind w:left="360"/>
        <w:contextualSpacing w:val="0"/>
      </w:pPr>
      <w:r>
        <w:t xml:space="preserve">Summer Foundation reported development pipeline of 478 (NDIS reporting 88 places). </w:t>
      </w:r>
    </w:p>
    <w:p w14:paraId="3F886C26" w14:textId="2428892B" w:rsidR="00161E18" w:rsidRPr="00B95A9A" w:rsidRDefault="000B00E1" w:rsidP="008A0737">
      <w:pPr>
        <w:spacing w:after="240" w:line="360" w:lineRule="auto"/>
      </w:pPr>
      <w:r>
        <w:t xml:space="preserve">This slide contains a bar graph which provides an overview of SDA Status and Trends in Quarter 2 of 2021 in Victoria. </w:t>
      </w:r>
      <w:r w:rsidR="00161E18">
        <w:t>The bar graph shows that:</w:t>
      </w:r>
    </w:p>
    <w:p w14:paraId="4378EA00" w14:textId="3B267B11" w:rsidR="00161E18" w:rsidRDefault="00161E18" w:rsidP="008A0737">
      <w:pPr>
        <w:pStyle w:val="ListParagraph"/>
        <w:numPr>
          <w:ilvl w:val="0"/>
          <w:numId w:val="2"/>
        </w:numPr>
        <w:spacing w:after="240" w:line="360" w:lineRule="auto"/>
        <w:ind w:left="360"/>
        <w:contextualSpacing w:val="0"/>
        <w:rPr>
          <w:rFonts w:asciiTheme="minorHAnsi" w:hAnsiTheme="minorHAnsi"/>
        </w:rPr>
      </w:pPr>
      <w:r>
        <w:t xml:space="preserve">In 2016/17, Australian Institute of Health and Welfare data indicated that around 5,000 persons with disability resided in group homes, while a much smaller number resided in hostels, small residential/institutional </w:t>
      </w:r>
      <w:proofErr w:type="gramStart"/>
      <w:r>
        <w:t>places</w:t>
      </w:r>
      <w:proofErr w:type="gramEnd"/>
      <w:r>
        <w:t xml:space="preserve"> and large residential/institution places. </w:t>
      </w:r>
    </w:p>
    <w:p w14:paraId="4E4C2041" w14:textId="10930136" w:rsidR="00161E18" w:rsidRDefault="007414FB" w:rsidP="008A0737">
      <w:pPr>
        <w:pStyle w:val="ListParagraph"/>
        <w:numPr>
          <w:ilvl w:val="0"/>
          <w:numId w:val="2"/>
        </w:numPr>
        <w:spacing w:after="240" w:line="360" w:lineRule="auto"/>
        <w:ind w:left="360"/>
        <w:contextualSpacing w:val="0"/>
        <w:rPr>
          <w:rFonts w:asciiTheme="minorHAnsi" w:hAnsiTheme="minorHAnsi"/>
        </w:rPr>
      </w:pPr>
      <w:r>
        <w:t xml:space="preserve">The Productivity Commission identifies over 4,000 existing SDA residents in Victoria and projects this to grow to over 7,000 persons. </w:t>
      </w:r>
    </w:p>
    <w:p w14:paraId="72A23DF8" w14:textId="73B6913D" w:rsidR="007414FB" w:rsidRDefault="00500EF6" w:rsidP="008A0737">
      <w:pPr>
        <w:pStyle w:val="ListParagraph"/>
        <w:numPr>
          <w:ilvl w:val="0"/>
          <w:numId w:val="2"/>
        </w:numPr>
        <w:spacing w:after="240" w:line="360" w:lineRule="auto"/>
        <w:ind w:left="360"/>
        <w:contextualSpacing w:val="0"/>
        <w:rPr>
          <w:rFonts w:asciiTheme="minorHAnsi" w:hAnsiTheme="minorHAnsi"/>
        </w:rPr>
      </w:pPr>
      <w:r>
        <w:t>Of the participants with SDA, the vast majority are not seeking change to their arrangements, while a small minority</w:t>
      </w:r>
      <w:r w:rsidR="00F2409B">
        <w:t xml:space="preserve"> (60)</w:t>
      </w:r>
      <w:r>
        <w:t xml:space="preserve"> are seeking different SDA accommodation. There is also a small number of NDIS participants who are</w:t>
      </w:r>
      <w:r w:rsidR="00F2409B">
        <w:t xml:space="preserve"> seeking SDA in Victoria (258). </w:t>
      </w:r>
    </w:p>
    <w:p w14:paraId="007B1444" w14:textId="28FB6F40" w:rsidR="00500EF6" w:rsidRDefault="00F2409B" w:rsidP="008A0737">
      <w:pPr>
        <w:pStyle w:val="ListParagraph"/>
        <w:numPr>
          <w:ilvl w:val="0"/>
          <w:numId w:val="2"/>
        </w:numPr>
        <w:spacing w:after="240" w:line="360" w:lineRule="auto"/>
        <w:ind w:left="360"/>
        <w:contextualSpacing w:val="0"/>
        <w:rPr>
          <w:rFonts w:asciiTheme="minorHAnsi" w:hAnsiTheme="minorHAnsi"/>
        </w:rPr>
      </w:pPr>
      <w:r>
        <w:t xml:space="preserve">There are over 3500 places in </w:t>
      </w:r>
      <w:proofErr w:type="spellStart"/>
      <w:r>
        <w:t>InKind</w:t>
      </w:r>
      <w:proofErr w:type="spellEnd"/>
      <w:r>
        <w:t xml:space="preserve">. </w:t>
      </w:r>
    </w:p>
    <w:p w14:paraId="7720AF4F" w14:textId="77777777" w:rsidR="00B95A9A" w:rsidRDefault="00F2409B" w:rsidP="008A0737">
      <w:pPr>
        <w:pStyle w:val="ListParagraph"/>
        <w:numPr>
          <w:ilvl w:val="0"/>
          <w:numId w:val="2"/>
        </w:numPr>
        <w:spacing w:after="240" w:line="360" w:lineRule="auto"/>
        <w:ind w:left="360"/>
        <w:contextualSpacing w:val="0"/>
      </w:pPr>
      <w:r>
        <w:t xml:space="preserve">There are </w:t>
      </w:r>
      <w:proofErr w:type="gramStart"/>
      <w:r>
        <w:t>a number of</w:t>
      </w:r>
      <w:proofErr w:type="gramEnd"/>
      <w:r>
        <w:t xml:space="preserve"> SDA places in the pipeline (478 according to Summer Foundation Reporting, 88 according to NDIS data. The discrepancy between the two data points is explained by the fact that the Summer Foundation reported on SDA housing projects much ea</w:t>
      </w:r>
      <w:r w:rsidR="00B95A9A">
        <w:t>rlier in the project pipeline).</w:t>
      </w:r>
    </w:p>
    <w:p w14:paraId="00F3636D" w14:textId="7C5229F6" w:rsidR="000B00E1" w:rsidRDefault="000B00E1" w:rsidP="0038300B">
      <w:pPr>
        <w:pStyle w:val="Heading1"/>
        <w:spacing w:before="120" w:line="360" w:lineRule="auto"/>
      </w:pPr>
      <w:r>
        <w:lastRenderedPageBreak/>
        <w:t xml:space="preserve">Slide </w:t>
      </w:r>
      <w:proofErr w:type="gramStart"/>
      <w:r>
        <w:t>fourteen</w:t>
      </w:r>
      <w:proofErr w:type="gramEnd"/>
    </w:p>
    <w:p w14:paraId="1439FE34" w14:textId="77777777" w:rsidR="000B00E1" w:rsidRDefault="000B00E1" w:rsidP="0038300B">
      <w:pPr>
        <w:pStyle w:val="Heading2"/>
        <w:spacing w:before="120" w:after="240" w:line="360" w:lineRule="auto"/>
      </w:pPr>
      <w:r>
        <w:t>Questions Comments</w:t>
      </w:r>
    </w:p>
    <w:p w14:paraId="0FD9CDD0" w14:textId="46D53C0D" w:rsidR="000B00E1" w:rsidRDefault="000B00E1" w:rsidP="0038300B">
      <w:pPr>
        <w:spacing w:after="240" w:line="360" w:lineRule="auto"/>
      </w:pPr>
      <w:r>
        <w:t xml:space="preserve">Joseph Connellan, </w:t>
      </w:r>
      <w:hyperlink r:id="rId13">
        <w:r w:rsidRPr="74F40CC0">
          <w:rPr>
            <w:rStyle w:val="Hyperlink"/>
          </w:rPr>
          <w:t>MC Two Pty Ltd</w:t>
        </w:r>
      </w:hyperlink>
    </w:p>
    <w:p w14:paraId="31B95707" w14:textId="77777777" w:rsidR="000B00E1" w:rsidRDefault="000B00E1" w:rsidP="0038300B">
      <w:pPr>
        <w:spacing w:after="240" w:line="360" w:lineRule="auto"/>
      </w:pPr>
      <w:r>
        <w:t xml:space="preserve">Contact </w:t>
      </w:r>
      <w:hyperlink r:id="rId14" w:history="1">
        <w:r w:rsidRPr="002E0B71">
          <w:rPr>
            <w:rStyle w:val="Hyperlink"/>
          </w:rPr>
          <w:t>joseph.connellan@gmail.com</w:t>
        </w:r>
      </w:hyperlink>
    </w:p>
    <w:p w14:paraId="2E4C7B0D" w14:textId="77777777" w:rsidR="000B00E1" w:rsidRDefault="000B00E1" w:rsidP="0038300B">
      <w:pPr>
        <w:spacing w:after="240" w:line="360" w:lineRule="auto"/>
      </w:pPr>
      <w:r>
        <w:t>Mobile: 0438 388 444</w:t>
      </w:r>
    </w:p>
    <w:p w14:paraId="47197934" w14:textId="202CBA96" w:rsidR="000B00E1" w:rsidRDefault="00F2409B" w:rsidP="0038300B">
      <w:pPr>
        <w:spacing w:after="240" w:line="360" w:lineRule="auto"/>
      </w:pPr>
      <w:r>
        <w:t>Specialist</w:t>
      </w:r>
      <w:r w:rsidR="008065D1">
        <w:t xml:space="preserve"> Disability Accommodation (SDA) SA3 Market Reports</w:t>
      </w:r>
    </w:p>
    <w:p w14:paraId="374B890F" w14:textId="77777777" w:rsidR="008065D1" w:rsidRDefault="008065D1" w:rsidP="0038300B">
      <w:pPr>
        <w:spacing w:after="240" w:line="360" w:lineRule="auto"/>
      </w:pPr>
      <w:r>
        <w:t xml:space="preserve">Published ABS Statistical Area 3 (SA3) data provides valuable insights into status and trends into individual SDA markets of between 30,000 and 130,000 people. </w:t>
      </w:r>
    </w:p>
    <w:p w14:paraId="67D5D96A" w14:textId="77777777" w:rsidR="008065D1" w:rsidRDefault="008065D1" w:rsidP="0038300B">
      <w:pPr>
        <w:spacing w:after="240" w:line="360" w:lineRule="auto"/>
      </w:pPr>
      <w:r>
        <w:t xml:space="preserve">The report will cover: </w:t>
      </w:r>
    </w:p>
    <w:p w14:paraId="1202B6F7" w14:textId="77777777" w:rsidR="008065D1" w:rsidRDefault="008065D1" w:rsidP="008A0737">
      <w:pPr>
        <w:pStyle w:val="ListParagraph"/>
        <w:numPr>
          <w:ilvl w:val="0"/>
          <w:numId w:val="1"/>
        </w:numPr>
        <w:spacing w:after="240" w:line="360" w:lineRule="auto"/>
        <w:ind w:left="360"/>
        <w:contextualSpacing w:val="0"/>
        <w:rPr>
          <w:rFonts w:asciiTheme="minorHAnsi" w:hAnsiTheme="minorHAnsi"/>
        </w:rPr>
      </w:pPr>
      <w:r>
        <w:t>Data sources</w:t>
      </w:r>
    </w:p>
    <w:p w14:paraId="0D31D416" w14:textId="77777777" w:rsidR="008065D1" w:rsidRDefault="008065D1" w:rsidP="008A0737">
      <w:pPr>
        <w:pStyle w:val="ListParagraph"/>
        <w:numPr>
          <w:ilvl w:val="0"/>
          <w:numId w:val="1"/>
        </w:numPr>
        <w:spacing w:after="240" w:line="360" w:lineRule="auto"/>
        <w:ind w:left="360"/>
        <w:contextualSpacing w:val="0"/>
        <w:rPr>
          <w:rFonts w:asciiTheme="minorHAnsi" w:hAnsiTheme="minorHAnsi"/>
        </w:rPr>
      </w:pPr>
      <w:r>
        <w:t>SA3 maps and population</w:t>
      </w:r>
    </w:p>
    <w:p w14:paraId="4BA205DE" w14:textId="77777777" w:rsidR="008065D1" w:rsidRDefault="008065D1" w:rsidP="008A0737">
      <w:pPr>
        <w:pStyle w:val="ListParagraph"/>
        <w:numPr>
          <w:ilvl w:val="0"/>
          <w:numId w:val="1"/>
        </w:numPr>
        <w:spacing w:after="240" w:line="360" w:lineRule="auto"/>
        <w:ind w:left="360"/>
        <w:contextualSpacing w:val="0"/>
        <w:rPr>
          <w:rFonts w:asciiTheme="minorHAnsi" w:hAnsiTheme="minorHAnsi"/>
        </w:rPr>
      </w:pPr>
      <w:r>
        <w:t>New and existing SDA</w:t>
      </w:r>
    </w:p>
    <w:p w14:paraId="21C7E021" w14:textId="77777777" w:rsidR="008065D1" w:rsidRDefault="008065D1" w:rsidP="008A0737">
      <w:pPr>
        <w:pStyle w:val="ListParagraph"/>
        <w:numPr>
          <w:ilvl w:val="0"/>
          <w:numId w:val="1"/>
        </w:numPr>
        <w:spacing w:after="240" w:line="360" w:lineRule="auto"/>
        <w:ind w:left="360"/>
        <w:contextualSpacing w:val="0"/>
        <w:rPr>
          <w:rFonts w:asciiTheme="minorHAnsi" w:hAnsiTheme="minorHAnsi"/>
        </w:rPr>
      </w:pPr>
      <w:r>
        <w:t xml:space="preserve">Enrolled and </w:t>
      </w:r>
      <w:proofErr w:type="gramStart"/>
      <w:r>
        <w:t>In Kind</w:t>
      </w:r>
      <w:proofErr w:type="gramEnd"/>
      <w:r>
        <w:t xml:space="preserve"> SDA</w:t>
      </w:r>
    </w:p>
    <w:p w14:paraId="0BEE1A99" w14:textId="77777777" w:rsidR="008065D1" w:rsidRDefault="008065D1" w:rsidP="008A0737">
      <w:pPr>
        <w:pStyle w:val="ListParagraph"/>
        <w:numPr>
          <w:ilvl w:val="0"/>
          <w:numId w:val="1"/>
        </w:numPr>
        <w:spacing w:after="240" w:line="360" w:lineRule="auto"/>
        <w:ind w:left="360"/>
        <w:contextualSpacing w:val="0"/>
        <w:rPr>
          <w:rFonts w:asciiTheme="minorHAnsi" w:hAnsiTheme="minorHAnsi"/>
        </w:rPr>
      </w:pPr>
      <w:r>
        <w:t>Dwellings and Places</w:t>
      </w:r>
    </w:p>
    <w:p w14:paraId="487F136F" w14:textId="77777777" w:rsidR="008065D1" w:rsidRDefault="008065D1" w:rsidP="008A0737">
      <w:pPr>
        <w:pStyle w:val="ListParagraph"/>
        <w:numPr>
          <w:ilvl w:val="0"/>
          <w:numId w:val="1"/>
        </w:numPr>
        <w:spacing w:after="240" w:line="360" w:lineRule="auto"/>
        <w:ind w:left="360"/>
        <w:contextualSpacing w:val="0"/>
        <w:rPr>
          <w:rFonts w:asciiTheme="minorHAnsi" w:hAnsiTheme="minorHAnsi"/>
        </w:rPr>
      </w:pPr>
      <w:r>
        <w:t>Types and Design Categories</w:t>
      </w:r>
    </w:p>
    <w:p w14:paraId="4E195779" w14:textId="77777777" w:rsidR="008065D1" w:rsidRDefault="008065D1" w:rsidP="008A0737">
      <w:pPr>
        <w:pStyle w:val="ListParagraph"/>
        <w:numPr>
          <w:ilvl w:val="0"/>
          <w:numId w:val="1"/>
        </w:numPr>
        <w:spacing w:after="240" w:line="360" w:lineRule="auto"/>
        <w:ind w:left="360"/>
        <w:contextualSpacing w:val="0"/>
        <w:rPr>
          <w:rFonts w:asciiTheme="minorHAnsi" w:hAnsiTheme="minorHAnsi"/>
        </w:rPr>
      </w:pPr>
      <w:r>
        <w:t>Participant Status and Places Sought</w:t>
      </w:r>
    </w:p>
    <w:p w14:paraId="3D3DA81B" w14:textId="77777777" w:rsidR="008065D1" w:rsidRDefault="008065D1" w:rsidP="0038300B">
      <w:pPr>
        <w:spacing w:after="240" w:line="360" w:lineRule="auto"/>
      </w:pPr>
      <w:r>
        <w:t xml:space="preserve">Includes a </w:t>
      </w:r>
      <w:proofErr w:type="gramStart"/>
      <w:r>
        <w:t>30 minute</w:t>
      </w:r>
      <w:proofErr w:type="gramEnd"/>
      <w:r>
        <w:t xml:space="preserve"> online presentation</w:t>
      </w:r>
    </w:p>
    <w:p w14:paraId="0166E3E9" w14:textId="77777777" w:rsidR="008065D1" w:rsidRDefault="008065D1" w:rsidP="0038300B">
      <w:pPr>
        <w:spacing w:after="240" w:line="360" w:lineRule="auto"/>
      </w:pPr>
      <w:r>
        <w:t xml:space="preserve">Contact Joseph Connellan of MC Two to book. Mobile 0438 388 444 or email </w:t>
      </w:r>
      <w:hyperlink r:id="rId15" w:history="1">
        <w:r w:rsidRPr="002E0B71">
          <w:rPr>
            <w:rStyle w:val="Hyperlink"/>
          </w:rPr>
          <w:t>joseph.connellan@gmail.com</w:t>
        </w:r>
      </w:hyperlink>
    </w:p>
    <w:p w14:paraId="63421BC9" w14:textId="77777777" w:rsidR="008065D1" w:rsidRDefault="008065D1" w:rsidP="0038300B">
      <w:pPr>
        <w:spacing w:after="240" w:line="360" w:lineRule="auto"/>
      </w:pPr>
      <w:r>
        <w:t xml:space="preserve">Cost is $825 including </w:t>
      </w:r>
      <w:proofErr w:type="gramStart"/>
      <w:r>
        <w:t>GST</w:t>
      </w:r>
      <w:proofErr w:type="gramEnd"/>
    </w:p>
    <w:p w14:paraId="6AC48B8A" w14:textId="3E8939F0" w:rsidR="008065D1" w:rsidRPr="000B00E1" w:rsidRDefault="008065D1" w:rsidP="0038300B">
      <w:pPr>
        <w:spacing w:after="240" w:line="360" w:lineRule="auto"/>
      </w:pPr>
      <w:r>
        <w:t>This slide contains a</w:t>
      </w:r>
      <w:r w:rsidR="00F2409B">
        <w:t xml:space="preserve"> clipart cartoon image of a map. </w:t>
      </w:r>
    </w:p>
    <w:p w14:paraId="112A0EFE" w14:textId="77777777" w:rsidR="008065D1" w:rsidRDefault="008065D1" w:rsidP="0038300B">
      <w:pPr>
        <w:pStyle w:val="Heading2"/>
        <w:spacing w:before="120" w:after="240" w:line="360" w:lineRule="auto"/>
      </w:pPr>
      <w:r>
        <w:lastRenderedPageBreak/>
        <w:t xml:space="preserve">Slide </w:t>
      </w:r>
      <w:proofErr w:type="gramStart"/>
      <w:r>
        <w:t>fifteen</w:t>
      </w:r>
      <w:proofErr w:type="gramEnd"/>
    </w:p>
    <w:p w14:paraId="7F2F1DAD" w14:textId="2902BA5C" w:rsidR="008065D1" w:rsidRDefault="008065D1" w:rsidP="0038300B">
      <w:pPr>
        <w:pStyle w:val="Heading3"/>
        <w:spacing w:after="240" w:line="360" w:lineRule="auto"/>
      </w:pPr>
      <w:r>
        <w:t>Group Discussion</w:t>
      </w:r>
    </w:p>
    <w:p w14:paraId="4D926C29" w14:textId="70DA0C1C" w:rsidR="008065D1" w:rsidRDefault="008065D1" w:rsidP="0038300B">
      <w:pPr>
        <w:pStyle w:val="Heading2"/>
        <w:spacing w:before="120" w:after="240" w:line="360" w:lineRule="auto"/>
      </w:pPr>
      <w:r>
        <w:t xml:space="preserve">Slide </w:t>
      </w:r>
      <w:proofErr w:type="gramStart"/>
      <w:r w:rsidR="00AB59CF">
        <w:t>sixteen</w:t>
      </w:r>
      <w:proofErr w:type="gramEnd"/>
    </w:p>
    <w:p w14:paraId="054C338B" w14:textId="77777777" w:rsidR="008065D1" w:rsidRPr="008065D1" w:rsidRDefault="008065D1" w:rsidP="0038300B">
      <w:pPr>
        <w:pStyle w:val="Heading3"/>
        <w:spacing w:after="240" w:line="360" w:lineRule="auto"/>
      </w:pPr>
      <w:r>
        <w:t>National Disability Services</w:t>
      </w:r>
    </w:p>
    <w:p w14:paraId="69E7C0FA" w14:textId="04C923EF" w:rsidR="000B00E1" w:rsidRDefault="008065D1" w:rsidP="0038300B">
      <w:pPr>
        <w:spacing w:after="240" w:line="360" w:lineRule="auto"/>
        <w:rPr>
          <w:highlight w:val="yellow"/>
        </w:rPr>
      </w:pPr>
      <w:r>
        <w:t xml:space="preserve">National Disability Services Limited (NDS) believes that the information contained in this presentation is correct at the time of publishing. However, NDS reserves the right to vary any of the content without further notice. The information provided in this presentation should not be relied on instead of other legal, medical, </w:t>
      </w:r>
      <w:proofErr w:type="gramStart"/>
      <w:r>
        <w:t>fin</w:t>
      </w:r>
      <w:r w:rsidR="00B95A9A">
        <w:t>ancial</w:t>
      </w:r>
      <w:proofErr w:type="gramEnd"/>
      <w:r w:rsidR="00B95A9A">
        <w:t xml:space="preserve"> or professional advice.</w:t>
      </w:r>
    </w:p>
    <w:p w14:paraId="786122C1" w14:textId="632D5210" w:rsidR="000B00E1" w:rsidRPr="00BE3AC2" w:rsidRDefault="008065D1" w:rsidP="0038300B">
      <w:pPr>
        <w:spacing w:after="240" w:line="360" w:lineRule="auto"/>
      </w:pPr>
      <w:r>
        <w:t xml:space="preserve">This slide contains the National Disability Services logo. </w:t>
      </w:r>
    </w:p>
    <w:sectPr w:rsidR="000B00E1" w:rsidRPr="00BE3A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18EAA" w14:textId="77777777" w:rsidR="00C675E7" w:rsidRDefault="00C675E7">
      <w:pPr>
        <w:spacing w:before="0"/>
      </w:pPr>
      <w:r>
        <w:separator/>
      </w:r>
    </w:p>
  </w:endnote>
  <w:endnote w:type="continuationSeparator" w:id="0">
    <w:p w14:paraId="09D19F3B" w14:textId="77777777" w:rsidR="00C675E7" w:rsidRDefault="00C675E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223CD" w14:textId="77777777" w:rsidR="00C675E7" w:rsidRDefault="00C675E7">
      <w:pPr>
        <w:spacing w:before="0"/>
      </w:pPr>
      <w:r>
        <w:separator/>
      </w:r>
    </w:p>
  </w:footnote>
  <w:footnote w:type="continuationSeparator" w:id="0">
    <w:p w14:paraId="49E2BC75" w14:textId="77777777" w:rsidR="00C675E7" w:rsidRDefault="00C675E7">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451F"/>
    <w:multiLevelType w:val="hybridMultilevel"/>
    <w:tmpl w:val="F5F44D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E7C6668"/>
    <w:multiLevelType w:val="hybridMultilevel"/>
    <w:tmpl w:val="6A6C0C72"/>
    <w:lvl w:ilvl="0" w:tplc="9EFA742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DB706A"/>
    <w:multiLevelType w:val="hybridMultilevel"/>
    <w:tmpl w:val="EABE0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C74ABB"/>
    <w:multiLevelType w:val="hybridMultilevel"/>
    <w:tmpl w:val="5A3E9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D219DB"/>
    <w:multiLevelType w:val="hybridMultilevel"/>
    <w:tmpl w:val="3ACAA150"/>
    <w:lvl w:ilvl="0" w:tplc="9EFA742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FB29FB"/>
    <w:multiLevelType w:val="hybridMultilevel"/>
    <w:tmpl w:val="9CFC1ACA"/>
    <w:lvl w:ilvl="0" w:tplc="FB0A4D00">
      <w:start w:val="1"/>
      <w:numFmt w:val="bullet"/>
      <w:lvlText w:val=""/>
      <w:lvlJc w:val="left"/>
      <w:pPr>
        <w:ind w:left="720" w:hanging="360"/>
      </w:pPr>
      <w:rPr>
        <w:rFonts w:ascii="Symbol" w:hAnsi="Symbol" w:hint="default"/>
      </w:rPr>
    </w:lvl>
    <w:lvl w:ilvl="1" w:tplc="4EF80D74">
      <w:start w:val="1"/>
      <w:numFmt w:val="bullet"/>
      <w:lvlText w:val="o"/>
      <w:lvlJc w:val="left"/>
      <w:pPr>
        <w:ind w:left="1440" w:hanging="360"/>
      </w:pPr>
      <w:rPr>
        <w:rFonts w:ascii="Courier New" w:hAnsi="Courier New" w:hint="default"/>
      </w:rPr>
    </w:lvl>
    <w:lvl w:ilvl="2" w:tplc="8FC4BD34">
      <w:start w:val="1"/>
      <w:numFmt w:val="bullet"/>
      <w:lvlText w:val=""/>
      <w:lvlJc w:val="left"/>
      <w:pPr>
        <w:ind w:left="2160" w:hanging="360"/>
      </w:pPr>
      <w:rPr>
        <w:rFonts w:ascii="Wingdings" w:hAnsi="Wingdings" w:hint="default"/>
      </w:rPr>
    </w:lvl>
    <w:lvl w:ilvl="3" w:tplc="1F8C7DDC">
      <w:start w:val="1"/>
      <w:numFmt w:val="bullet"/>
      <w:lvlText w:val=""/>
      <w:lvlJc w:val="left"/>
      <w:pPr>
        <w:ind w:left="2880" w:hanging="360"/>
      </w:pPr>
      <w:rPr>
        <w:rFonts w:ascii="Symbol" w:hAnsi="Symbol" w:hint="default"/>
      </w:rPr>
    </w:lvl>
    <w:lvl w:ilvl="4" w:tplc="FDB6B8F8">
      <w:start w:val="1"/>
      <w:numFmt w:val="bullet"/>
      <w:lvlText w:val="o"/>
      <w:lvlJc w:val="left"/>
      <w:pPr>
        <w:ind w:left="3600" w:hanging="360"/>
      </w:pPr>
      <w:rPr>
        <w:rFonts w:ascii="Courier New" w:hAnsi="Courier New" w:hint="default"/>
      </w:rPr>
    </w:lvl>
    <w:lvl w:ilvl="5" w:tplc="84A29EDE">
      <w:start w:val="1"/>
      <w:numFmt w:val="bullet"/>
      <w:lvlText w:val=""/>
      <w:lvlJc w:val="left"/>
      <w:pPr>
        <w:ind w:left="4320" w:hanging="360"/>
      </w:pPr>
      <w:rPr>
        <w:rFonts w:ascii="Wingdings" w:hAnsi="Wingdings" w:hint="default"/>
      </w:rPr>
    </w:lvl>
    <w:lvl w:ilvl="6" w:tplc="29003CB4">
      <w:start w:val="1"/>
      <w:numFmt w:val="bullet"/>
      <w:lvlText w:val=""/>
      <w:lvlJc w:val="left"/>
      <w:pPr>
        <w:ind w:left="5040" w:hanging="360"/>
      </w:pPr>
      <w:rPr>
        <w:rFonts w:ascii="Symbol" w:hAnsi="Symbol" w:hint="default"/>
      </w:rPr>
    </w:lvl>
    <w:lvl w:ilvl="7" w:tplc="500C654C">
      <w:start w:val="1"/>
      <w:numFmt w:val="bullet"/>
      <w:lvlText w:val="o"/>
      <w:lvlJc w:val="left"/>
      <w:pPr>
        <w:ind w:left="5760" w:hanging="360"/>
      </w:pPr>
      <w:rPr>
        <w:rFonts w:ascii="Courier New" w:hAnsi="Courier New" w:hint="default"/>
      </w:rPr>
    </w:lvl>
    <w:lvl w:ilvl="8" w:tplc="AE98942C">
      <w:start w:val="1"/>
      <w:numFmt w:val="bullet"/>
      <w:lvlText w:val=""/>
      <w:lvlJc w:val="left"/>
      <w:pPr>
        <w:ind w:left="6480" w:hanging="360"/>
      </w:pPr>
      <w:rPr>
        <w:rFonts w:ascii="Wingdings" w:hAnsi="Wingdings" w:hint="default"/>
      </w:rPr>
    </w:lvl>
  </w:abstractNum>
  <w:abstractNum w:abstractNumId="6" w15:restartNumberingAfterBreak="0">
    <w:nsid w:val="6FAB34E5"/>
    <w:multiLevelType w:val="hybridMultilevel"/>
    <w:tmpl w:val="F7089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3552AE"/>
    <w:multiLevelType w:val="hybridMultilevel"/>
    <w:tmpl w:val="8DAA4A14"/>
    <w:lvl w:ilvl="0" w:tplc="E95AB526">
      <w:start w:val="1"/>
      <w:numFmt w:val="bullet"/>
      <w:lvlText w:val=""/>
      <w:lvlJc w:val="left"/>
      <w:pPr>
        <w:ind w:left="720" w:hanging="360"/>
      </w:pPr>
      <w:rPr>
        <w:rFonts w:ascii="Symbol" w:hAnsi="Symbol" w:hint="default"/>
      </w:rPr>
    </w:lvl>
    <w:lvl w:ilvl="1" w:tplc="22F0A030">
      <w:start w:val="1"/>
      <w:numFmt w:val="bullet"/>
      <w:lvlText w:val="o"/>
      <w:lvlJc w:val="left"/>
      <w:pPr>
        <w:ind w:left="1440" w:hanging="360"/>
      </w:pPr>
      <w:rPr>
        <w:rFonts w:ascii="Courier New" w:hAnsi="Courier New" w:hint="default"/>
      </w:rPr>
    </w:lvl>
    <w:lvl w:ilvl="2" w:tplc="FB0EE8FA">
      <w:start w:val="1"/>
      <w:numFmt w:val="bullet"/>
      <w:lvlText w:val=""/>
      <w:lvlJc w:val="left"/>
      <w:pPr>
        <w:ind w:left="2160" w:hanging="360"/>
      </w:pPr>
      <w:rPr>
        <w:rFonts w:ascii="Wingdings" w:hAnsi="Wingdings" w:hint="default"/>
      </w:rPr>
    </w:lvl>
    <w:lvl w:ilvl="3" w:tplc="8634DC3A">
      <w:start w:val="1"/>
      <w:numFmt w:val="bullet"/>
      <w:lvlText w:val=""/>
      <w:lvlJc w:val="left"/>
      <w:pPr>
        <w:ind w:left="2880" w:hanging="360"/>
      </w:pPr>
      <w:rPr>
        <w:rFonts w:ascii="Symbol" w:hAnsi="Symbol" w:hint="default"/>
      </w:rPr>
    </w:lvl>
    <w:lvl w:ilvl="4" w:tplc="1EDC58DC">
      <w:start w:val="1"/>
      <w:numFmt w:val="bullet"/>
      <w:lvlText w:val="o"/>
      <w:lvlJc w:val="left"/>
      <w:pPr>
        <w:ind w:left="3600" w:hanging="360"/>
      </w:pPr>
      <w:rPr>
        <w:rFonts w:ascii="Courier New" w:hAnsi="Courier New" w:hint="default"/>
      </w:rPr>
    </w:lvl>
    <w:lvl w:ilvl="5" w:tplc="5F5A622C">
      <w:start w:val="1"/>
      <w:numFmt w:val="bullet"/>
      <w:lvlText w:val=""/>
      <w:lvlJc w:val="left"/>
      <w:pPr>
        <w:ind w:left="4320" w:hanging="360"/>
      </w:pPr>
      <w:rPr>
        <w:rFonts w:ascii="Wingdings" w:hAnsi="Wingdings" w:hint="default"/>
      </w:rPr>
    </w:lvl>
    <w:lvl w:ilvl="6" w:tplc="AC0CD906">
      <w:start w:val="1"/>
      <w:numFmt w:val="bullet"/>
      <w:lvlText w:val=""/>
      <w:lvlJc w:val="left"/>
      <w:pPr>
        <w:ind w:left="5040" w:hanging="360"/>
      </w:pPr>
      <w:rPr>
        <w:rFonts w:ascii="Symbol" w:hAnsi="Symbol" w:hint="default"/>
      </w:rPr>
    </w:lvl>
    <w:lvl w:ilvl="7" w:tplc="65AE345C">
      <w:start w:val="1"/>
      <w:numFmt w:val="bullet"/>
      <w:lvlText w:val="o"/>
      <w:lvlJc w:val="left"/>
      <w:pPr>
        <w:ind w:left="5760" w:hanging="360"/>
      </w:pPr>
      <w:rPr>
        <w:rFonts w:ascii="Courier New" w:hAnsi="Courier New" w:hint="default"/>
      </w:rPr>
    </w:lvl>
    <w:lvl w:ilvl="8" w:tplc="2312EF46">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911"/>
    <w:rsid w:val="000B00E1"/>
    <w:rsid w:val="00161E18"/>
    <w:rsid w:val="00372D9E"/>
    <w:rsid w:val="0038300B"/>
    <w:rsid w:val="00500EF6"/>
    <w:rsid w:val="00737ABB"/>
    <w:rsid w:val="007414FB"/>
    <w:rsid w:val="00754911"/>
    <w:rsid w:val="008065D1"/>
    <w:rsid w:val="00817639"/>
    <w:rsid w:val="008A0737"/>
    <w:rsid w:val="009C688E"/>
    <w:rsid w:val="00AB59CF"/>
    <w:rsid w:val="00B95A9A"/>
    <w:rsid w:val="00BE3AC2"/>
    <w:rsid w:val="00C675E7"/>
    <w:rsid w:val="00F16CB0"/>
    <w:rsid w:val="00F2409B"/>
    <w:rsid w:val="13ECFDF8"/>
    <w:rsid w:val="1B66ABA0"/>
    <w:rsid w:val="23C5158A"/>
    <w:rsid w:val="2CDAED65"/>
    <w:rsid w:val="3874ADB2"/>
    <w:rsid w:val="39983156"/>
    <w:rsid w:val="4EFD773A"/>
    <w:rsid w:val="54A2078D"/>
    <w:rsid w:val="5747C166"/>
    <w:rsid w:val="74F199B0"/>
    <w:rsid w:val="74F40CC0"/>
    <w:rsid w:val="7914CACF"/>
    <w:rsid w:val="7C1D56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87AF"/>
  <w15:chartTrackingRefBased/>
  <w15:docId w15:val="{618197C1-C78C-411A-B2D0-AF0A274D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911"/>
    <w:pPr>
      <w:spacing w:before="120" w:after="0" w:line="240" w:lineRule="auto"/>
    </w:pPr>
    <w:rPr>
      <w:rFonts w:ascii="Arial" w:eastAsiaTheme="minorEastAsia" w:hAnsi="Arial"/>
      <w:sz w:val="24"/>
      <w:szCs w:val="24"/>
    </w:rPr>
  </w:style>
  <w:style w:type="paragraph" w:styleId="Heading1">
    <w:name w:val="heading 1"/>
    <w:basedOn w:val="Normal"/>
    <w:next w:val="Normal"/>
    <w:link w:val="Heading1Char"/>
    <w:autoRedefine/>
    <w:uiPriority w:val="9"/>
    <w:qFormat/>
    <w:rsid w:val="00754911"/>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54911"/>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754911"/>
    <w:pPr>
      <w:keepNext/>
      <w:keepLines/>
      <w:spacing w:after="120"/>
      <w:outlineLvl w:val="2"/>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91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754911"/>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754911"/>
    <w:rPr>
      <w:rFonts w:ascii="Arial" w:eastAsiaTheme="majorEastAsia" w:hAnsi="Arial" w:cstheme="majorBidi"/>
      <w:b/>
      <w:sz w:val="28"/>
      <w:szCs w:val="24"/>
    </w:rPr>
  </w:style>
  <w:style w:type="character" w:styleId="Hyperlink">
    <w:name w:val="Hyperlink"/>
    <w:basedOn w:val="DefaultParagraphFont"/>
    <w:uiPriority w:val="99"/>
    <w:unhideWhenUsed/>
    <w:rsid w:val="00754911"/>
    <w:rPr>
      <w:color w:val="0563C1" w:themeColor="hyperlink"/>
      <w:u w:val="single"/>
    </w:rPr>
  </w:style>
  <w:style w:type="paragraph" w:styleId="ListParagraph">
    <w:name w:val="List Paragraph"/>
    <w:basedOn w:val="Normal"/>
    <w:uiPriority w:val="34"/>
    <w:qFormat/>
    <w:rsid w:val="00BE3AC2"/>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UnresolvedMention">
    <w:name w:val="Unresolved Mention"/>
    <w:basedOn w:val="DefaultParagraphFont"/>
    <w:uiPriority w:val="99"/>
    <w:semiHidden/>
    <w:unhideWhenUsed/>
    <w:rsid w:val="00383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7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ctwo.com.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ctwo.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is.gov.au/participants/home-and-living" TargetMode="External"/><Relationship Id="rId5" Type="http://schemas.openxmlformats.org/officeDocument/2006/relationships/styles" Target="styles.xml"/><Relationship Id="rId15" Type="http://schemas.openxmlformats.org/officeDocument/2006/relationships/hyperlink" Target="mailto:joseph.connellan@gmail.com" TargetMode="External"/><Relationship Id="rId10" Type="http://schemas.openxmlformats.org/officeDocument/2006/relationships/hyperlink" Target="mailto:Heidi.cheung@nds.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oseph.connell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414391d-4fe7-4cb6-86e9-d13acd150a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4" ma:contentTypeDescription="Create a new document." ma:contentTypeScope="" ma:versionID="632ee926f840cd463ed783735fb4bd3e">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a75478487caf0ef8a7e30166286eaba0"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5FB307-95F6-4CEF-8A46-7C4BFF561AAD}">
  <ds:schemaRefs>
    <ds:schemaRef ds:uri="http://schemas.microsoft.com/office/2006/metadata/properties"/>
    <ds:schemaRef ds:uri="http://schemas.microsoft.com/office/infopath/2007/PartnerControls"/>
    <ds:schemaRef ds:uri="1414391d-4fe7-4cb6-86e9-d13acd150a81"/>
  </ds:schemaRefs>
</ds:datastoreItem>
</file>

<file path=customXml/itemProps2.xml><?xml version="1.0" encoding="utf-8"?>
<ds:datastoreItem xmlns:ds="http://schemas.openxmlformats.org/officeDocument/2006/customXml" ds:itemID="{175D3BEE-D058-49E4-9FC5-08254BAF8A2C}">
  <ds:schemaRefs>
    <ds:schemaRef ds:uri="http://schemas.microsoft.com/sharepoint/v3/contenttype/forms"/>
  </ds:schemaRefs>
</ds:datastoreItem>
</file>

<file path=customXml/itemProps3.xml><?xml version="1.0" encoding="utf-8"?>
<ds:datastoreItem xmlns:ds="http://schemas.openxmlformats.org/officeDocument/2006/customXml" ds:itemID="{0515BAE8-1734-40F4-99D4-A80890A9C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4391d-4fe7-4cb6-86e9-d13acd150a81"/>
    <ds:schemaRef ds:uri="78d2f65d-2796-4077-a27b-44055bd5d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Hambly</dc:creator>
  <cp:keywords/>
  <dc:description/>
  <cp:lastModifiedBy>Alisa Maxted</cp:lastModifiedBy>
  <cp:revision>2</cp:revision>
  <dcterms:created xsi:type="dcterms:W3CDTF">2021-06-07T07:21:00Z</dcterms:created>
  <dcterms:modified xsi:type="dcterms:W3CDTF">2021-06-07T07:21:00Z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ies>
</file>