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6127" w14:textId="77777777" w:rsidR="00F9432B" w:rsidRDefault="00F9432B" w:rsidP="00A60851"/>
    <w:p w14:paraId="2E7D0988" w14:textId="77777777" w:rsidR="00F9432B" w:rsidRDefault="00F9432B" w:rsidP="00A60851"/>
    <w:p w14:paraId="0DE3839F" w14:textId="77777777" w:rsidR="009764CC" w:rsidRPr="00517C4D" w:rsidRDefault="00DF73CB" w:rsidP="00A60851">
      <w:pPr>
        <w:pStyle w:val="Heading1"/>
      </w:pPr>
      <w:r>
        <w:t>Supporting Young Trainees</w:t>
      </w:r>
    </w:p>
    <w:p w14:paraId="6C3D1CBD" w14:textId="172C7F5D" w:rsidR="000176DD" w:rsidRDefault="00952935" w:rsidP="00A60851">
      <w:pPr>
        <w:pStyle w:val="Heading2"/>
      </w:pPr>
      <w:r>
        <w:t xml:space="preserve">Who </w:t>
      </w:r>
      <w:r w:rsidR="00BE0F7A">
        <w:t>ar</w:t>
      </w:r>
      <w:r w:rsidR="00B76AEF">
        <w:t xml:space="preserve">e </w:t>
      </w:r>
      <w:r w:rsidR="00BE0F7A">
        <w:t>y</w:t>
      </w:r>
      <w:r w:rsidR="000176DD">
        <w:t>oung</w:t>
      </w:r>
      <w:r w:rsidR="00EA558E">
        <w:t xml:space="preserve"> </w:t>
      </w:r>
      <w:r w:rsidR="00BE0F7A">
        <w:t>t</w:t>
      </w:r>
      <w:r w:rsidR="00B76AEF">
        <w:t>rainees</w:t>
      </w:r>
      <w:r>
        <w:t xml:space="preserve"> </w:t>
      </w:r>
      <w:r w:rsidR="00BE0F7A">
        <w:t>a</w:t>
      </w:r>
      <w:r>
        <w:t xml:space="preserve">nd </w:t>
      </w:r>
      <w:r w:rsidR="00BE0F7A">
        <w:t>w</w:t>
      </w:r>
      <w:r>
        <w:t xml:space="preserve">hy </w:t>
      </w:r>
      <w:r w:rsidR="00BE0F7A">
        <w:t>d</w:t>
      </w:r>
      <w:r>
        <w:t xml:space="preserve">o </w:t>
      </w:r>
      <w:r w:rsidR="00BE0F7A">
        <w:t>t</w:t>
      </w:r>
      <w:r>
        <w:t xml:space="preserve">hey </w:t>
      </w:r>
      <w:r w:rsidR="00BE0F7A">
        <w:t>m</w:t>
      </w:r>
      <w:r>
        <w:t>atter</w:t>
      </w:r>
      <w:r w:rsidR="000176DD">
        <w:t>?</w:t>
      </w:r>
    </w:p>
    <w:p w14:paraId="6DFFB476" w14:textId="77777777" w:rsidR="003A15FD" w:rsidRDefault="003A15FD" w:rsidP="00A60851">
      <w:r>
        <w:t>As the NDIS is implemented, we need more young people in the disability workforce.</w:t>
      </w:r>
    </w:p>
    <w:p w14:paraId="7F845E6A" w14:textId="24B3C729" w:rsidR="000176DD" w:rsidRPr="00AA368A" w:rsidRDefault="000176DD" w:rsidP="00A60851">
      <w:r>
        <w:t>By ‘y</w:t>
      </w:r>
      <w:r w:rsidRPr="000176DD">
        <w:t>oung’</w:t>
      </w:r>
      <w:r w:rsidR="00BE0F7A">
        <w:t>,</w:t>
      </w:r>
      <w:r>
        <w:t xml:space="preserve"> we mean</w:t>
      </w:r>
      <w:r w:rsidRPr="000176DD">
        <w:t xml:space="preserve"> anyone born between </w:t>
      </w:r>
      <w:r>
        <w:t>1980 and 2001</w:t>
      </w:r>
      <w:r w:rsidR="00BE0F7A">
        <w:t xml:space="preserve"> -</w:t>
      </w:r>
      <w:r w:rsidR="00B76AEF">
        <w:t xml:space="preserve"> </w:t>
      </w:r>
      <w:r w:rsidRPr="000176DD">
        <w:t xml:space="preserve">an age group referred to as the </w:t>
      </w:r>
      <w:r w:rsidR="003A15FD">
        <w:t>M</w:t>
      </w:r>
      <w:r w:rsidR="00B76AEF" w:rsidRPr="000176DD">
        <w:t>illennial</w:t>
      </w:r>
      <w:r w:rsidR="00B76AEF">
        <w:t xml:space="preserve"> generation.</w:t>
      </w:r>
    </w:p>
    <w:p w14:paraId="14270E1C" w14:textId="77777777" w:rsidR="00DA2B41" w:rsidRDefault="008756E6" w:rsidP="00A60851">
      <w:r>
        <w:t>‘T</w:t>
      </w:r>
      <w:r w:rsidR="000176DD" w:rsidRPr="000176DD">
        <w:t>rainees’</w:t>
      </w:r>
      <w:r w:rsidR="000176DD">
        <w:t xml:space="preserve"> </w:t>
      </w:r>
      <w:r w:rsidR="00EA558E">
        <w:t xml:space="preserve">refers to anyone undergoing workplace training, including </w:t>
      </w:r>
      <w:r w:rsidR="00B76AEF">
        <w:t>formalis</w:t>
      </w:r>
      <w:r w:rsidR="00F2610C">
        <w:t xml:space="preserve">ed </w:t>
      </w:r>
      <w:r w:rsidR="00DA2B41">
        <w:t>trainees</w:t>
      </w:r>
      <w:r w:rsidR="00F2610C">
        <w:t>hips</w:t>
      </w:r>
      <w:r w:rsidR="00B76AEF">
        <w:t>.</w:t>
      </w:r>
    </w:p>
    <w:p w14:paraId="3954F68E" w14:textId="53887C23" w:rsidR="00875608" w:rsidRDefault="003A15FD" w:rsidP="00A60851">
      <w:r>
        <w:t xml:space="preserve">Supporting more young people to enter the </w:t>
      </w:r>
      <w:r w:rsidR="00952935">
        <w:t xml:space="preserve">disability </w:t>
      </w:r>
      <w:r w:rsidR="00875608">
        <w:t xml:space="preserve">workforce </w:t>
      </w:r>
      <w:r>
        <w:t>will</w:t>
      </w:r>
      <w:r w:rsidR="00952935">
        <w:t xml:space="preserve"> meet growing de</w:t>
      </w:r>
      <w:r w:rsidR="001E3F1B">
        <w:t>mand from younger scheme users</w:t>
      </w:r>
      <w:r w:rsidR="00B75B1A">
        <w:t xml:space="preserve"> who want to be supported by young people.</w:t>
      </w:r>
      <w:r w:rsidR="001E3F1B">
        <w:t xml:space="preserve"> </w:t>
      </w:r>
      <w:r w:rsidR="00952935">
        <w:t>Y</w:t>
      </w:r>
      <w:r w:rsidR="00875608">
        <w:t xml:space="preserve">oung </w:t>
      </w:r>
      <w:r w:rsidR="0006543A">
        <w:t>support workers</w:t>
      </w:r>
      <w:r w:rsidR="00875608">
        <w:t xml:space="preserve"> can </w:t>
      </w:r>
      <w:r w:rsidR="0009797F">
        <w:t xml:space="preserve">often </w:t>
      </w:r>
      <w:r w:rsidR="00875608">
        <w:t xml:space="preserve">identify </w:t>
      </w:r>
      <w:r w:rsidR="00FA621F">
        <w:t xml:space="preserve">more easily </w:t>
      </w:r>
      <w:r w:rsidR="00875608">
        <w:t xml:space="preserve">with </w:t>
      </w:r>
      <w:r w:rsidR="00952935">
        <w:t xml:space="preserve">the interests of </w:t>
      </w:r>
      <w:r w:rsidR="00B75B1A">
        <w:t xml:space="preserve">other </w:t>
      </w:r>
      <w:r w:rsidR="00952935">
        <w:t xml:space="preserve">young people and </w:t>
      </w:r>
      <w:r w:rsidR="00875608">
        <w:t>engage</w:t>
      </w:r>
      <w:r w:rsidR="00BE0F7A">
        <w:t xml:space="preserve"> in age-appropriate activities.</w:t>
      </w:r>
    </w:p>
    <w:p w14:paraId="18D0181E" w14:textId="0B298AB0" w:rsidR="00FA621F" w:rsidRDefault="00B75B1A" w:rsidP="00A60851">
      <w:r>
        <w:t>Young trainees</w:t>
      </w:r>
      <w:r w:rsidR="00952935">
        <w:t xml:space="preserve"> </w:t>
      </w:r>
      <w:r w:rsidR="0006543A">
        <w:t>can</w:t>
      </w:r>
      <w:r w:rsidR="00FA621F">
        <w:t xml:space="preserve"> bring a rich</w:t>
      </w:r>
      <w:r w:rsidR="00952935">
        <w:t xml:space="preserve"> diversity of </w:t>
      </w:r>
      <w:r w:rsidR="0006543A">
        <w:t>perspectives</w:t>
      </w:r>
      <w:r w:rsidR="00952935">
        <w:t xml:space="preserve"> and skills </w:t>
      </w:r>
      <w:r w:rsidR="006F0995">
        <w:t>in</w:t>
      </w:r>
      <w:r w:rsidR="00952935">
        <w:t>to our</w:t>
      </w:r>
      <w:r w:rsidR="00875608">
        <w:t xml:space="preserve"> workforce</w:t>
      </w:r>
      <w:r w:rsidR="0006543A">
        <w:t>, such as innovative ways to use technology for communication, community engagement and leisure</w:t>
      </w:r>
      <w:r w:rsidR="00FA621F">
        <w:t>.</w:t>
      </w:r>
    </w:p>
    <w:p w14:paraId="2C4096EB" w14:textId="6259180C" w:rsidR="003A15FD" w:rsidRDefault="00FA621F" w:rsidP="00A60851">
      <w:r>
        <w:t>R</w:t>
      </w:r>
      <w:r w:rsidR="006F0995">
        <w:t xml:space="preserve">esearch </w:t>
      </w:r>
      <w:r>
        <w:t xml:space="preserve">also </w:t>
      </w:r>
      <w:r w:rsidR="006F0995">
        <w:t>suggests</w:t>
      </w:r>
      <w:r>
        <w:t xml:space="preserve"> that</w:t>
      </w:r>
      <w:r w:rsidR="006F0995">
        <w:t xml:space="preserve"> </w:t>
      </w:r>
      <w:r w:rsidR="003A15FD">
        <w:t>M</w:t>
      </w:r>
      <w:r w:rsidR="006F0995">
        <w:t>illennials have a strong social conscience an</w:t>
      </w:r>
      <w:r w:rsidR="003A15FD">
        <w:t>d desire to make a difference.</w:t>
      </w:r>
    </w:p>
    <w:p w14:paraId="0B8369C6" w14:textId="5D74E39C" w:rsidR="00875608" w:rsidRPr="000176DD" w:rsidRDefault="00FA621F" w:rsidP="00A60851">
      <w:r>
        <w:t>F</w:t>
      </w:r>
      <w:r w:rsidR="0006543A">
        <w:t>orecasting suggests</w:t>
      </w:r>
      <w:r w:rsidR="00B75B1A">
        <w:t xml:space="preserve"> </w:t>
      </w:r>
      <w:r>
        <w:t xml:space="preserve">that, </w:t>
      </w:r>
      <w:r w:rsidR="00C97E17">
        <w:t>by 2020</w:t>
      </w:r>
      <w:r>
        <w:t>,</w:t>
      </w:r>
      <w:r w:rsidR="00C97E17">
        <w:t xml:space="preserve"> </w:t>
      </w:r>
      <w:r w:rsidR="003A15FD">
        <w:t>M</w:t>
      </w:r>
      <w:r w:rsidR="006F0995">
        <w:t>illennials</w:t>
      </w:r>
      <w:r w:rsidR="00B75B1A">
        <w:t xml:space="preserve"> will </w:t>
      </w:r>
      <w:r>
        <w:t>make up 50 per cent</w:t>
      </w:r>
      <w:r w:rsidR="006F0995">
        <w:t xml:space="preserve"> of our wor</w:t>
      </w:r>
      <w:r w:rsidR="00C97E17">
        <w:t>kforce</w:t>
      </w:r>
      <w:r w:rsidR="001E3F1B">
        <w:t xml:space="preserve">. </w:t>
      </w:r>
      <w:r w:rsidR="006F0995">
        <w:t>Thi</w:t>
      </w:r>
      <w:r w:rsidR="001E3F1B">
        <w:t>s new generatio</w:t>
      </w:r>
      <w:r w:rsidR="00B75B1A">
        <w:t>n is the future. We can resist, o</w:t>
      </w:r>
      <w:r w:rsidR="006F0995">
        <w:t xml:space="preserve">r we can </w:t>
      </w:r>
      <w:r w:rsidR="00B75B1A">
        <w:t xml:space="preserve">open ourselves to </w:t>
      </w:r>
      <w:r w:rsidR="0009797F">
        <w:t xml:space="preserve">a mutual </w:t>
      </w:r>
      <w:r w:rsidR="006F0995">
        <w:t>learn</w:t>
      </w:r>
      <w:r w:rsidR="0009797F">
        <w:t xml:space="preserve">ing experience in which we positively engage and support </w:t>
      </w:r>
      <w:r w:rsidR="0006543A">
        <w:t>young people joining our workforce</w:t>
      </w:r>
      <w:r w:rsidR="0009797F">
        <w:t>.</w:t>
      </w:r>
      <w:r>
        <w:t xml:space="preserve"> </w:t>
      </w:r>
    </w:p>
    <w:p w14:paraId="4B7D8FA5" w14:textId="49CF12BE" w:rsidR="00B76AEF" w:rsidRDefault="00952935" w:rsidP="00A60851">
      <w:pPr>
        <w:pStyle w:val="Heading2"/>
      </w:pPr>
      <w:r>
        <w:t xml:space="preserve">What </w:t>
      </w:r>
      <w:r w:rsidR="001F6415">
        <w:t>a</w:t>
      </w:r>
      <w:r>
        <w:t xml:space="preserve">re </w:t>
      </w:r>
      <w:r w:rsidR="003A15FD">
        <w:t>t</w:t>
      </w:r>
      <w:r w:rsidR="00B76AEF">
        <w:t>raineeships?</w:t>
      </w:r>
    </w:p>
    <w:p w14:paraId="2AFC880E" w14:textId="1687C050" w:rsidR="001E3F1B" w:rsidRDefault="001E3F1B" w:rsidP="00A60851">
      <w:r>
        <w:t>Traineeships are similar to apprenticeships</w:t>
      </w:r>
      <w:r w:rsidR="003A15FD">
        <w:t>,</w:t>
      </w:r>
      <w:r>
        <w:t xml:space="preserve"> but shorter</w:t>
      </w:r>
      <w:r w:rsidR="003A15FD">
        <w:t xml:space="preserve"> -</w:t>
      </w:r>
      <w:r w:rsidR="0006543A">
        <w:t xml:space="preserve"> generally </w:t>
      </w:r>
      <w:r>
        <w:t xml:space="preserve">around </w:t>
      </w:r>
      <w:r w:rsidR="0006543A">
        <w:t>one to two</w:t>
      </w:r>
      <w:r>
        <w:t xml:space="preserve"> years</w:t>
      </w:r>
      <w:r w:rsidR="0006543A">
        <w:t xml:space="preserve"> in duration</w:t>
      </w:r>
      <w:r>
        <w:t>.</w:t>
      </w:r>
    </w:p>
    <w:p w14:paraId="44D6D9C9" w14:textId="77777777" w:rsidR="0079638A" w:rsidRDefault="00B76AEF" w:rsidP="00A60851">
      <w:r>
        <w:t>Traditional</w:t>
      </w:r>
      <w:r w:rsidR="006F0995">
        <w:t>ly</w:t>
      </w:r>
      <w:r w:rsidR="0009797F">
        <w:t>,</w:t>
      </w:r>
      <w:r>
        <w:t xml:space="preserve"> apprentices </w:t>
      </w:r>
      <w:r w:rsidR="0079638A">
        <w:t>learned</w:t>
      </w:r>
      <w:r w:rsidR="0009797F">
        <w:t xml:space="preserve"> </w:t>
      </w:r>
      <w:r w:rsidR="0079638A">
        <w:t xml:space="preserve">everything </w:t>
      </w:r>
      <w:r w:rsidR="0009797F">
        <w:t xml:space="preserve">on the job and </w:t>
      </w:r>
      <w:r w:rsidR="001E3F1B">
        <w:t xml:space="preserve">were </w:t>
      </w:r>
      <w:r w:rsidR="006F0995">
        <w:t>assigned to a</w:t>
      </w:r>
      <w:r w:rsidR="0009797F">
        <w:t xml:space="preserve"> rec</w:t>
      </w:r>
      <w:r w:rsidR="004B3DE0">
        <w:t xml:space="preserve">ognised ‘master of the trade’. </w:t>
      </w:r>
      <w:r w:rsidR="0009797F">
        <w:t xml:space="preserve">This was </w:t>
      </w:r>
      <w:r w:rsidR="00B75B1A">
        <w:t xml:space="preserve">a long-term </w:t>
      </w:r>
      <w:r w:rsidR="0009797F">
        <w:t>relationship during which apprentices</w:t>
      </w:r>
      <w:r w:rsidR="001E3F1B">
        <w:t xml:space="preserve"> were nurtured to learn the skills, attitude and experiences needed to become competent in their trade</w:t>
      </w:r>
      <w:r w:rsidR="0009797F">
        <w:t xml:space="preserve"> and to eventually take over the ‘master’ role</w:t>
      </w:r>
      <w:r w:rsidR="001E3F1B">
        <w:t xml:space="preserve">. Think of a violin maker working with a master craftsman for years to learn and absorb the craft of violin making. </w:t>
      </w:r>
    </w:p>
    <w:p w14:paraId="34FC5621" w14:textId="016DBA75" w:rsidR="00B76AEF" w:rsidRDefault="001E3F1B" w:rsidP="00A60851">
      <w:r>
        <w:t>Traineeships still rely on on-the-job learning</w:t>
      </w:r>
      <w:r w:rsidR="00B75B1A">
        <w:t xml:space="preserve"> to learn their work</w:t>
      </w:r>
      <w:r>
        <w:t>. Trainees still need a competent, trustworthy ‘master’ to teach them their work</w:t>
      </w:r>
      <w:r w:rsidR="00B75B1A">
        <w:t>, to believe in them,</w:t>
      </w:r>
      <w:r>
        <w:t xml:space="preserve"> and to </w:t>
      </w:r>
      <w:r w:rsidR="0009797F">
        <w:t xml:space="preserve">guide and </w:t>
      </w:r>
      <w:r>
        <w:t>nurture their growth.</w:t>
      </w:r>
    </w:p>
    <w:p w14:paraId="4F81100C" w14:textId="4C4507D8" w:rsidR="001E3F1B" w:rsidRDefault="0079638A" w:rsidP="00A60851">
      <w:r>
        <w:t>R</w:t>
      </w:r>
      <w:r w:rsidR="001E3F1B">
        <w:t>esearch on apprenticeships and traineeships in 2011 found that</w:t>
      </w:r>
      <w:r w:rsidR="00B75B1A">
        <w:t xml:space="preserve"> for traineeships</w:t>
      </w:r>
      <w:r w:rsidR="001E3F1B">
        <w:t xml:space="preserve"> to be successful</w:t>
      </w:r>
      <w:r>
        <w:t>,</w:t>
      </w:r>
      <w:r w:rsidR="001E3F1B">
        <w:t xml:space="preserve"> they require: </w:t>
      </w:r>
    </w:p>
    <w:p w14:paraId="255170F5" w14:textId="77777777" w:rsidR="00B75B1A" w:rsidRDefault="0006543A" w:rsidP="00A60851">
      <w:pPr>
        <w:pStyle w:val="ListParagraph"/>
        <w:numPr>
          <w:ilvl w:val="0"/>
          <w:numId w:val="10"/>
        </w:numPr>
      </w:pPr>
      <w:r>
        <w:lastRenderedPageBreak/>
        <w:t>E</w:t>
      </w:r>
      <w:r w:rsidR="001E3F1B">
        <w:t>ffective matchi</w:t>
      </w:r>
      <w:r w:rsidR="00B75B1A">
        <w:t>ng of trainees to the workplace</w:t>
      </w:r>
    </w:p>
    <w:p w14:paraId="40671D41" w14:textId="77777777" w:rsidR="001E3F1B" w:rsidRDefault="0006543A" w:rsidP="00A60851">
      <w:pPr>
        <w:pStyle w:val="ListParagraph"/>
        <w:numPr>
          <w:ilvl w:val="0"/>
          <w:numId w:val="10"/>
        </w:numPr>
      </w:pPr>
      <w:r>
        <w:t>C</w:t>
      </w:r>
      <w:r w:rsidR="001E3F1B">
        <w:t>lear articulation of expectations of trainees</w:t>
      </w:r>
    </w:p>
    <w:p w14:paraId="4EDA0D92" w14:textId="4358B22E" w:rsidR="00B75B1A" w:rsidRDefault="0079638A" w:rsidP="00A60851">
      <w:pPr>
        <w:pStyle w:val="ListParagraph"/>
        <w:numPr>
          <w:ilvl w:val="0"/>
          <w:numId w:val="10"/>
        </w:numPr>
      </w:pPr>
      <w:r>
        <w:t>S</w:t>
      </w:r>
      <w:r w:rsidR="001E3F1B">
        <w:t>upport for the trai</w:t>
      </w:r>
      <w:r w:rsidR="00B75B1A">
        <w:t>nee ‘learning how to learn’</w:t>
      </w:r>
    </w:p>
    <w:p w14:paraId="1E477468" w14:textId="09BDB8D4" w:rsidR="00B75B1A" w:rsidRDefault="0079638A" w:rsidP="00A60851">
      <w:pPr>
        <w:pStyle w:val="ListParagraph"/>
        <w:numPr>
          <w:ilvl w:val="0"/>
          <w:numId w:val="10"/>
        </w:numPr>
      </w:pPr>
      <w:r>
        <w:t>M</w:t>
      </w:r>
      <w:r w:rsidR="001E3F1B">
        <w:t xml:space="preserve">ore pastoral support for trainees and their employers </w:t>
      </w:r>
    </w:p>
    <w:p w14:paraId="7E3E68AF" w14:textId="77777777" w:rsidR="001F6415" w:rsidRDefault="0009797F" w:rsidP="00A60851">
      <w:r>
        <w:t>Other research demonstrates that employment outcomes and employer satisfaction on completion of learning are</w:t>
      </w:r>
      <w:r w:rsidR="001F6415">
        <w:t>,</w:t>
      </w:r>
      <w:r>
        <w:t xml:space="preserve"> on the whole</w:t>
      </w:r>
      <w:r w:rsidR="001F6415">
        <w:t>,</w:t>
      </w:r>
      <w:r>
        <w:t xml:space="preserve"> more successful when learning happens </w:t>
      </w:r>
      <w:r w:rsidR="001F6415">
        <w:t>via</w:t>
      </w:r>
      <w:r>
        <w:t xml:space="preserve"> on-the-job training rather than in an off-site setting. </w:t>
      </w:r>
    </w:p>
    <w:p w14:paraId="36496F81" w14:textId="3B42F650" w:rsidR="0009797F" w:rsidRDefault="0009797F" w:rsidP="00A60851">
      <w:r>
        <w:t>This does not preclude additional training in blocks or accessing online materials to deepen and broaden the trainee’s knowledge.</w:t>
      </w:r>
    </w:p>
    <w:p w14:paraId="3A478AC5" w14:textId="74187049" w:rsidR="00B76AEF" w:rsidRDefault="0006543A" w:rsidP="00A60851">
      <w:r>
        <w:t xml:space="preserve">Modern Australian </w:t>
      </w:r>
      <w:r w:rsidR="0009797F">
        <w:t>t</w:t>
      </w:r>
      <w:r w:rsidR="001E3F1B">
        <w:t>raineeships are</w:t>
      </w:r>
      <w:r w:rsidR="00B75B1A">
        <w:t xml:space="preserve"> </w:t>
      </w:r>
      <w:r w:rsidR="00C97E17">
        <w:t>a formal</w:t>
      </w:r>
      <w:r w:rsidR="00B76AEF">
        <w:t xml:space="preserve"> partnership between the employer, learner and registered training organisation (RTO). In the disability sector</w:t>
      </w:r>
      <w:r w:rsidR="001F6415">
        <w:t>,</w:t>
      </w:r>
      <w:r w:rsidR="00B76AEF">
        <w:t xml:space="preserve"> the pers</w:t>
      </w:r>
      <w:r w:rsidR="00B75B1A">
        <w:t>on being supported by the train</w:t>
      </w:r>
      <w:r w:rsidR="00B76AEF">
        <w:t>e</w:t>
      </w:r>
      <w:r w:rsidR="00B75B1A">
        <w:t>e</w:t>
      </w:r>
      <w:r w:rsidR="00B76AEF">
        <w:t xml:space="preserve"> forms an important </w:t>
      </w:r>
      <w:r>
        <w:t>fourth</w:t>
      </w:r>
      <w:r w:rsidR="00B76AEF">
        <w:t xml:space="preserve"> party</w:t>
      </w:r>
      <w:r w:rsidR="00B75B1A">
        <w:t xml:space="preserve">. </w:t>
      </w:r>
      <w:r>
        <w:t>The e</w:t>
      </w:r>
      <w:r w:rsidR="00B75B1A">
        <w:t xml:space="preserve">mployer </w:t>
      </w:r>
      <w:r w:rsidR="00C97E17">
        <w:t>should</w:t>
      </w:r>
      <w:r w:rsidR="00B75B1A">
        <w:t xml:space="preserve"> ensure </w:t>
      </w:r>
      <w:r w:rsidR="001F6415">
        <w:t xml:space="preserve">that </w:t>
      </w:r>
      <w:r w:rsidR="00B75B1A">
        <w:t xml:space="preserve">people using </w:t>
      </w:r>
      <w:r>
        <w:t>their</w:t>
      </w:r>
      <w:r w:rsidR="00B75B1A">
        <w:t xml:space="preserve"> services have input into teaching</w:t>
      </w:r>
      <w:r w:rsidR="001F6415">
        <w:t xml:space="preserve"> and assessment as appropriate.</w:t>
      </w:r>
    </w:p>
    <w:p w14:paraId="5E821D70" w14:textId="77777777" w:rsidR="001F6415" w:rsidRDefault="0006543A" w:rsidP="00A60851">
      <w:r>
        <w:t xml:space="preserve">A traineeship sees </w:t>
      </w:r>
      <w:r w:rsidR="00FA17B7">
        <w:t>the</w:t>
      </w:r>
      <w:r>
        <w:t xml:space="preserve"> employee enrolled in a qualification</w:t>
      </w:r>
      <w:r w:rsidR="001F6415">
        <w:t>,</w:t>
      </w:r>
      <w:r>
        <w:t xml:space="preserve"> and learning skills and knowledge on the job. </w:t>
      </w:r>
    </w:p>
    <w:p w14:paraId="65A37869" w14:textId="095543CB" w:rsidR="0006543A" w:rsidRDefault="001F6415" w:rsidP="00A60851">
      <w:r>
        <w:t xml:space="preserve">As part of </w:t>
      </w:r>
      <w:r w:rsidR="00FA17B7">
        <w:t>this arrangement</w:t>
      </w:r>
      <w:r>
        <w:t>,</w:t>
      </w:r>
      <w:r w:rsidR="00FA17B7">
        <w:t xml:space="preserve"> the employer and RTO work together to ensure a cohesive learning experience for the trainee. </w:t>
      </w:r>
      <w:r w:rsidR="0006543A">
        <w:t xml:space="preserve">The RTO conducts assessment for the qualification components by observing the learner on the </w:t>
      </w:r>
      <w:r w:rsidR="00FA17B7">
        <w:t xml:space="preserve">job and asking questions about how they are applying the required knowledge to the work they are doing. Questions may be oral or written. The assessor also talks with the workplace supervisor to ascertain </w:t>
      </w:r>
      <w:r w:rsidR="00555B65">
        <w:t xml:space="preserve">whether </w:t>
      </w:r>
      <w:r w:rsidR="00FA17B7">
        <w:t>the trainee’s skills and knowledge are applied consistently in their role.</w:t>
      </w:r>
    </w:p>
    <w:p w14:paraId="4B4F53F9" w14:textId="77777777" w:rsidR="00F83213" w:rsidRDefault="008C4B06" w:rsidP="00A60851">
      <w:r>
        <w:t>A</w:t>
      </w:r>
      <w:r w:rsidR="00C97E17">
        <w:t xml:space="preserve">ustralian </w:t>
      </w:r>
      <w:r>
        <w:t>A</w:t>
      </w:r>
      <w:r w:rsidR="00C97E17">
        <w:t xml:space="preserve">pprenticeship </w:t>
      </w:r>
      <w:r>
        <w:t>S</w:t>
      </w:r>
      <w:r w:rsidR="00C97E17">
        <w:t xml:space="preserve">upport </w:t>
      </w:r>
      <w:r>
        <w:t>N</w:t>
      </w:r>
      <w:r w:rsidR="00C97E17">
        <w:t xml:space="preserve">etwork providers provide a </w:t>
      </w:r>
      <w:r w:rsidR="0009797F">
        <w:t xml:space="preserve">placement, </w:t>
      </w:r>
      <w:r>
        <w:t>support</w:t>
      </w:r>
      <w:r w:rsidR="00C97E17">
        <w:t xml:space="preserve"> and connection function f</w:t>
      </w:r>
      <w:r w:rsidR="00F83213">
        <w:t>or learners, employers and RTOs</w:t>
      </w:r>
      <w:r>
        <w:t xml:space="preserve"> </w:t>
      </w:r>
      <w:r w:rsidR="00C97E17">
        <w:t>in suppor</w:t>
      </w:r>
      <w:r w:rsidR="004B3DE0">
        <w:t xml:space="preserve">t of a successful </w:t>
      </w:r>
      <w:r w:rsidR="0006543A">
        <w:t>completion of the qualification</w:t>
      </w:r>
      <w:r w:rsidR="004B3DE0">
        <w:t xml:space="preserve">. </w:t>
      </w:r>
    </w:p>
    <w:p w14:paraId="3D554CA7" w14:textId="488C4558" w:rsidR="00875608" w:rsidRDefault="00952935" w:rsidP="00A60851">
      <w:pPr>
        <w:pStyle w:val="Heading2"/>
      </w:pPr>
      <w:r>
        <w:t xml:space="preserve">How </w:t>
      </w:r>
      <w:r w:rsidR="001F6415">
        <w:t>a</w:t>
      </w:r>
      <w:r>
        <w:t xml:space="preserve">re </w:t>
      </w:r>
      <w:r w:rsidR="001F6415">
        <w:t>t</w:t>
      </w:r>
      <w:r>
        <w:t xml:space="preserve">raineeships </w:t>
      </w:r>
      <w:r w:rsidR="001F6415">
        <w:t>f</w:t>
      </w:r>
      <w:r w:rsidR="00875608">
        <w:t>unded?</w:t>
      </w:r>
    </w:p>
    <w:p w14:paraId="0C6A6A4E" w14:textId="2827E326" w:rsidR="00875608" w:rsidRDefault="00875608" w:rsidP="00A60851">
      <w:r>
        <w:t>Traineeship enrolment fees are subsidised to varying degree</w:t>
      </w:r>
      <w:r w:rsidR="004B3DE0">
        <w:t>s by state governments. The fees are</w:t>
      </w:r>
      <w:r>
        <w:t xml:space="preserve"> generally provided to the RTO</w:t>
      </w:r>
      <w:r w:rsidR="004B3DE0">
        <w:t xml:space="preserve">. </w:t>
      </w:r>
      <w:r w:rsidR="00C97E17">
        <w:t>The employer or</w:t>
      </w:r>
      <w:r>
        <w:t xml:space="preserve"> learner pays the remainder of the fee. In general, qualifications that are linked with job roles connected to growth industries are more highly funded</w:t>
      </w:r>
      <w:r w:rsidR="00C97E17">
        <w:t xml:space="preserve"> by state governments</w:t>
      </w:r>
      <w:r>
        <w:t>.</w:t>
      </w:r>
    </w:p>
    <w:p w14:paraId="697CD853" w14:textId="77777777" w:rsidR="00B76AEF" w:rsidRDefault="00875608" w:rsidP="00A60851">
      <w:r>
        <w:t>Additionally</w:t>
      </w:r>
      <w:r w:rsidR="00C97E17">
        <w:t>,</w:t>
      </w:r>
      <w:r>
        <w:t xml:space="preserve"> employer incentives are available to </w:t>
      </w:r>
      <w:r w:rsidR="00C97E17">
        <w:t>offset</w:t>
      </w:r>
      <w:r>
        <w:t xml:space="preserve"> the cost of taking on a trainee. </w:t>
      </w:r>
      <w:r w:rsidR="008C4B06">
        <w:t xml:space="preserve">These are funded by the federal government. </w:t>
      </w:r>
      <w:r>
        <w:t xml:space="preserve">This </w:t>
      </w:r>
      <w:r w:rsidR="00C97E17">
        <w:t>incentive recognises the investment being made by an organisation</w:t>
      </w:r>
      <w:r w:rsidR="00F83213">
        <w:t xml:space="preserve"> in providing appropriately supportive supervis</w:t>
      </w:r>
      <w:r w:rsidR="004B3DE0">
        <w:t>i</w:t>
      </w:r>
      <w:r w:rsidR="00F83213">
        <w:t>on through the life of the traineeship.</w:t>
      </w:r>
    </w:p>
    <w:p w14:paraId="7583C583" w14:textId="091D95A1" w:rsidR="000176DD" w:rsidRPr="000176DD" w:rsidRDefault="00AA368A" w:rsidP="00A60851">
      <w:pPr>
        <w:pStyle w:val="Heading2"/>
      </w:pPr>
      <w:r>
        <w:t xml:space="preserve">Why </w:t>
      </w:r>
      <w:r w:rsidR="00555B65">
        <w:t>d</w:t>
      </w:r>
      <w:r w:rsidR="008C4B06">
        <w:t xml:space="preserve">o </w:t>
      </w:r>
      <w:r w:rsidR="00555B65">
        <w:t>y</w:t>
      </w:r>
      <w:r w:rsidR="008C4B06">
        <w:t xml:space="preserve">oung </w:t>
      </w:r>
      <w:r w:rsidR="00555B65">
        <w:t>t</w:t>
      </w:r>
      <w:r w:rsidR="008C4B06">
        <w:t>rainees</w:t>
      </w:r>
      <w:r w:rsidR="00F83213">
        <w:t xml:space="preserve"> </w:t>
      </w:r>
      <w:r w:rsidR="00555B65">
        <w:t>n</w:t>
      </w:r>
      <w:r w:rsidR="00F83213">
        <w:t xml:space="preserve">eed </w:t>
      </w:r>
      <w:r w:rsidR="00555B65">
        <w:t>s</w:t>
      </w:r>
      <w:r w:rsidR="00F83213">
        <w:t>upport</w:t>
      </w:r>
      <w:r w:rsidR="008C4B06" w:rsidRPr="000176DD">
        <w:t>?</w:t>
      </w:r>
    </w:p>
    <w:p w14:paraId="5B3D18DE" w14:textId="55588A83" w:rsidR="00F83213" w:rsidRDefault="00F83213" w:rsidP="00A60851">
      <w:r>
        <w:t>Young trainees need support because they are</w:t>
      </w:r>
      <w:r w:rsidR="00555B65">
        <w:t xml:space="preserve"> young and</w:t>
      </w:r>
      <w:r>
        <w:t xml:space="preserve"> </w:t>
      </w:r>
      <w:r w:rsidR="00555B65">
        <w:t xml:space="preserve">inexperienced. </w:t>
      </w:r>
      <w:r>
        <w:t>For some</w:t>
      </w:r>
      <w:r w:rsidR="003146DD">
        <w:t>,</w:t>
      </w:r>
      <w:r>
        <w:t xml:space="preserve"> it is their first experience of the world outside school. For many</w:t>
      </w:r>
      <w:r w:rsidR="003146DD">
        <w:t>,</w:t>
      </w:r>
      <w:r>
        <w:t xml:space="preserve"> it is their first experience of the disability sector. Compassion and understanding </w:t>
      </w:r>
      <w:r w:rsidR="00555B65">
        <w:t>are</w:t>
      </w:r>
      <w:r>
        <w:t xml:space="preserve"> </w:t>
      </w:r>
      <w:r w:rsidR="00555B65">
        <w:lastRenderedPageBreak/>
        <w:t xml:space="preserve">always important – even more </w:t>
      </w:r>
      <w:r w:rsidR="003146DD">
        <w:t>so</w:t>
      </w:r>
      <w:r>
        <w:t xml:space="preserve"> for those encountering life, work and the emotional intensity of disability work for the first time.  </w:t>
      </w:r>
    </w:p>
    <w:p w14:paraId="51EFD43D" w14:textId="77777777" w:rsidR="006F0995" w:rsidRDefault="00F83213" w:rsidP="00A60851">
      <w:r>
        <w:t>Young</w:t>
      </w:r>
      <w:r w:rsidR="005F1A78">
        <w:t xml:space="preserve"> trainees </w:t>
      </w:r>
      <w:r>
        <w:t>need our support because t</w:t>
      </w:r>
      <w:r w:rsidR="004B3DE0">
        <w:t>hey are the future workforce. Further, t</w:t>
      </w:r>
      <w:r>
        <w:t>he way we support and train young people will direct</w:t>
      </w:r>
      <w:r w:rsidR="003C2975">
        <w:t>ly</w:t>
      </w:r>
      <w:r>
        <w:t xml:space="preserve"> affect our reputation in the employment marketplace. It will also affect our ability to attract and re</w:t>
      </w:r>
      <w:r w:rsidR="004B3DE0">
        <w:t xml:space="preserve">tain young people accessing </w:t>
      </w:r>
      <w:r>
        <w:t>services.</w:t>
      </w:r>
    </w:p>
    <w:p w14:paraId="78AE0EF5" w14:textId="77777777" w:rsidR="00F83213" w:rsidRDefault="00F83213" w:rsidP="00A60851">
      <w:pPr>
        <w:pStyle w:val="Heading2"/>
        <w:rPr>
          <w:sz w:val="20"/>
          <w:szCs w:val="20"/>
        </w:rPr>
      </w:pPr>
      <w:r>
        <w:t>How do we best support apprentices and trainees</w:t>
      </w:r>
      <w:r w:rsidRPr="002917CC">
        <w:t>?</w:t>
      </w:r>
    </w:p>
    <w:p w14:paraId="38F54BA7" w14:textId="77777777" w:rsidR="00552D1F" w:rsidRDefault="004B3DE0" w:rsidP="00A60851">
      <w:r>
        <w:t>This generation is profoundly different to previous generations in t</w:t>
      </w:r>
      <w:r w:rsidR="00552D1F">
        <w:t xml:space="preserve">he way they embrace technology </w:t>
      </w:r>
      <w:r>
        <w:t xml:space="preserve">and in their experience of life. Many have been encouraged to ‘achieve their dreams’ and believe anything is possible and available to them, and expect rapid progression. Others have been alienated and disconnected by technology and the workaholism of the previous generation and are unsure how to relate comfortably with others. </w:t>
      </w:r>
    </w:p>
    <w:p w14:paraId="4880D54C" w14:textId="5AC68AAB" w:rsidR="004B3DE0" w:rsidRDefault="004B3DE0" w:rsidP="00A60851">
      <w:r>
        <w:t xml:space="preserve">In this changing and unstable world, many are looking for congruence between the messages of organisations and the reality of their experience. </w:t>
      </w:r>
      <w:r w:rsidR="00482335">
        <w:t xml:space="preserve">These young people represent </w:t>
      </w:r>
      <w:r w:rsidR="003C2975">
        <w:t xml:space="preserve">our </w:t>
      </w:r>
      <w:r w:rsidR="00482335">
        <w:t>modern society</w:t>
      </w:r>
      <w:r w:rsidR="003C2975">
        <w:t>. We can</w:t>
      </w:r>
      <w:r w:rsidR="00482335">
        <w:t xml:space="preserve"> </w:t>
      </w:r>
      <w:r w:rsidR="003C2975">
        <w:t xml:space="preserve">learn from this generation, </w:t>
      </w:r>
      <w:r w:rsidR="00482335">
        <w:t xml:space="preserve">and </w:t>
      </w:r>
      <w:r w:rsidR="003C2975">
        <w:t xml:space="preserve">the investment in them by the disability sector is an </w:t>
      </w:r>
      <w:r w:rsidR="00482335">
        <w:t xml:space="preserve">investment in </w:t>
      </w:r>
      <w:r w:rsidR="003C2975">
        <w:t>the future of supporting people with disability.</w:t>
      </w:r>
    </w:p>
    <w:p w14:paraId="1183AE09" w14:textId="7F308F2A" w:rsidR="00F83213" w:rsidRDefault="004B3DE0" w:rsidP="00A60851">
      <w:r>
        <w:t xml:space="preserve">Do not underestimate the effect of kind, encouraging and specific support. </w:t>
      </w:r>
      <w:r w:rsidR="00482335">
        <w:t>Harsh words and behaviour will impact a young trainee’s sense of self during a formative time. Our behaviour towards young trainees often models the way they will learn to behave with colleagues a</w:t>
      </w:r>
      <w:r w:rsidR="00552D1F">
        <w:t>nd people using our services.</w:t>
      </w:r>
    </w:p>
    <w:p w14:paraId="03B8588E" w14:textId="04F13074" w:rsidR="00F83213" w:rsidRDefault="00F83213" w:rsidP="00A60851">
      <w:r>
        <w:t>S</w:t>
      </w:r>
      <w:r w:rsidR="00482335">
        <w:t>upporting and engaging t</w:t>
      </w:r>
      <w:r>
        <w:t xml:space="preserve">rainees is </w:t>
      </w:r>
      <w:r w:rsidR="00482335">
        <w:t xml:space="preserve">therefore very </w:t>
      </w:r>
      <w:r>
        <w:t xml:space="preserve">similar to how we engage and support all employees. </w:t>
      </w:r>
      <w:r w:rsidR="00482335">
        <w:t>We need to make sure</w:t>
      </w:r>
      <w:r w:rsidR="00552D1F">
        <w:t xml:space="preserve"> that</w:t>
      </w:r>
      <w:r w:rsidR="00482335">
        <w:t xml:space="preserve"> they</w:t>
      </w:r>
      <w:r>
        <w:t>:</w:t>
      </w:r>
    </w:p>
    <w:p w14:paraId="5229E56D" w14:textId="77777777" w:rsidR="00F83213" w:rsidRDefault="00F83213" w:rsidP="00A60851">
      <w:pPr>
        <w:pStyle w:val="ListParagraph"/>
        <w:numPr>
          <w:ilvl w:val="0"/>
          <w:numId w:val="11"/>
        </w:numPr>
      </w:pPr>
      <w:r>
        <w:t xml:space="preserve">Understand the </w:t>
      </w:r>
      <w:r w:rsidRPr="00A92F0D">
        <w:t>organisa</w:t>
      </w:r>
      <w:r>
        <w:t>tion’s purpose and strategy</w:t>
      </w:r>
    </w:p>
    <w:p w14:paraId="2C535606" w14:textId="7BAC7507" w:rsidR="00F83213" w:rsidRDefault="00F83213" w:rsidP="00A60851">
      <w:pPr>
        <w:pStyle w:val="ListParagraph"/>
        <w:numPr>
          <w:ilvl w:val="0"/>
          <w:numId w:val="11"/>
        </w:numPr>
      </w:pPr>
      <w:r>
        <w:t xml:space="preserve">Know </w:t>
      </w:r>
      <w:r w:rsidR="00552D1F">
        <w:t>how their role contributes to the</w:t>
      </w:r>
      <w:r>
        <w:t xml:space="preserve"> achievement</w:t>
      </w:r>
      <w:r w:rsidR="00552D1F">
        <w:t xml:space="preserve"> of this purpose and strategy</w:t>
      </w:r>
    </w:p>
    <w:p w14:paraId="1417EC57" w14:textId="2D1C63A1" w:rsidR="00F83213" w:rsidRDefault="00F83213" w:rsidP="00A60851">
      <w:pPr>
        <w:pStyle w:val="ListParagraph"/>
        <w:numPr>
          <w:ilvl w:val="0"/>
          <w:numId w:val="11"/>
        </w:numPr>
      </w:pPr>
      <w:r>
        <w:t>F</w:t>
      </w:r>
      <w:r w:rsidRPr="00A92F0D">
        <w:t xml:space="preserve">eel valued </w:t>
      </w:r>
      <w:r w:rsidR="003C2975">
        <w:t>and r</w:t>
      </w:r>
      <w:r w:rsidRPr="00A92F0D">
        <w:t xml:space="preserve">ecognised for their </w:t>
      </w:r>
      <w:r w:rsidR="00552D1F">
        <w:t>contribution, listened to,</w:t>
      </w:r>
      <w:r>
        <w:t xml:space="preserve"> </w:t>
      </w:r>
      <w:r w:rsidRPr="00A92F0D">
        <w:t>able to particip</w:t>
      </w:r>
      <w:r w:rsidR="00552D1F">
        <w:t>ate in decisions affecting them,</w:t>
      </w:r>
      <w:r w:rsidRPr="00A92F0D">
        <w:t xml:space="preserve"> and emotion</w:t>
      </w:r>
      <w:r>
        <w:t>ally and personally respected</w:t>
      </w:r>
    </w:p>
    <w:p w14:paraId="74D27602" w14:textId="78E9525A" w:rsidR="00F83213" w:rsidRDefault="00F83213" w:rsidP="00A60851">
      <w:r>
        <w:t>Specific ways of supporting young trainees and apprentices joining your organisation include</w:t>
      </w:r>
      <w:r w:rsidR="00552D1F">
        <w:t>:</w:t>
      </w:r>
      <w:r>
        <w:t xml:space="preserve"> o</w:t>
      </w:r>
      <w:r w:rsidRPr="00A92F0D">
        <w:t xml:space="preserve">pen communication, mentoring, </w:t>
      </w:r>
      <w:r>
        <w:t xml:space="preserve">providing </w:t>
      </w:r>
      <w:r w:rsidRPr="00A92F0D">
        <w:t xml:space="preserve">a welcoming environment, and having someone available to help.  </w:t>
      </w:r>
    </w:p>
    <w:p w14:paraId="5C1C281D" w14:textId="77777777" w:rsidR="00552D1F" w:rsidRDefault="00F83213" w:rsidP="00A60851">
      <w:r w:rsidRPr="00A60851">
        <w:t>In a traineeship model</w:t>
      </w:r>
      <w:r w:rsidR="00552D1F">
        <w:t>,</w:t>
      </w:r>
      <w:r w:rsidRPr="00A60851">
        <w:t xml:space="preserve"> the employer </w:t>
      </w:r>
      <w:r w:rsidR="00552D1F">
        <w:t>shares</w:t>
      </w:r>
      <w:r w:rsidRPr="00A60851">
        <w:t xml:space="preserve"> responsibility for training.</w:t>
      </w:r>
      <w:r w:rsidR="00482335" w:rsidRPr="00A60851">
        <w:t xml:space="preserve"> </w:t>
      </w:r>
      <w:r w:rsidRPr="00A60851">
        <w:t>In their roles as workplace supervisor and joint trainer, employers must not assume</w:t>
      </w:r>
      <w:r w:rsidR="00552D1F">
        <w:t xml:space="preserve"> that</w:t>
      </w:r>
      <w:r w:rsidRPr="00A60851">
        <w:t xml:space="preserve"> the trainee can work independently, nor that they know how to do anything that</w:t>
      </w:r>
      <w:r w:rsidR="00552D1F">
        <w:t xml:space="preserve"> the supervisor might consider ‘common sense’</w:t>
      </w:r>
      <w:r w:rsidRPr="00A60851">
        <w:t>.</w:t>
      </w:r>
      <w:r w:rsidR="00482335" w:rsidRPr="00A60851">
        <w:t xml:space="preserve"> </w:t>
      </w:r>
    </w:p>
    <w:p w14:paraId="4906119A" w14:textId="2715AA06" w:rsidR="00F83213" w:rsidRPr="00A60851" w:rsidRDefault="00482335" w:rsidP="00A60851">
      <w:r w:rsidRPr="00A60851">
        <w:t xml:space="preserve">Trainees are new learners, and employers </w:t>
      </w:r>
      <w:r w:rsidR="00F83213" w:rsidRPr="00A60851">
        <w:t xml:space="preserve">need to </w:t>
      </w:r>
      <w:r w:rsidRPr="00A60851">
        <w:t xml:space="preserve">patiently </w:t>
      </w:r>
      <w:r w:rsidR="00F83213" w:rsidRPr="00A60851">
        <w:t xml:space="preserve">provide explicit instruction on new tasks and </w:t>
      </w:r>
      <w:r w:rsidR="00552D1F">
        <w:t xml:space="preserve">offer </w:t>
      </w:r>
      <w:r w:rsidRPr="00A60851">
        <w:t xml:space="preserve">appropriate </w:t>
      </w:r>
      <w:r w:rsidR="00F83213" w:rsidRPr="00A60851">
        <w:t xml:space="preserve">guidance until the trainee demonstrates </w:t>
      </w:r>
      <w:r w:rsidRPr="00A60851">
        <w:t>competence</w:t>
      </w:r>
      <w:r w:rsidR="00F83213" w:rsidRPr="00A60851">
        <w:t xml:space="preserve">. They need to engage in conversation with the RTO </w:t>
      </w:r>
      <w:r w:rsidRPr="00A60851">
        <w:lastRenderedPageBreak/>
        <w:t xml:space="preserve">about </w:t>
      </w:r>
      <w:r w:rsidR="00F83213" w:rsidRPr="00A60851">
        <w:t>how best to address skills the trainee is</w:t>
      </w:r>
      <w:r w:rsidR="00552D1F">
        <w:t xml:space="preserve"> struggling with. The workplace should </w:t>
      </w:r>
      <w:r w:rsidR="00F83213" w:rsidRPr="00A60851">
        <w:t xml:space="preserve">view the trainee as an investment in their future workforce. </w:t>
      </w:r>
    </w:p>
    <w:p w14:paraId="08DE29EC" w14:textId="0528768F" w:rsidR="005C643B" w:rsidRDefault="00F83213" w:rsidP="00A60851">
      <w:r>
        <w:t>According to Price Waterhouse, superficial changes and tokenism will not wo</w:t>
      </w:r>
      <w:r w:rsidR="00DC40BB">
        <w:t>rk in supporting young people at</w:t>
      </w:r>
      <w:r>
        <w:t xml:space="preserve"> work.</w:t>
      </w:r>
      <w:r w:rsidR="005C643B">
        <w:t xml:space="preserve"> </w:t>
      </w:r>
      <w:r w:rsidR="005C73E2">
        <w:t>I</w:t>
      </w:r>
      <w:r w:rsidR="005C643B">
        <w:t>nstead</w:t>
      </w:r>
      <w:r w:rsidR="00552D1F">
        <w:t>,</w:t>
      </w:r>
      <w:r w:rsidR="005C643B">
        <w:t xml:space="preserve"> organisations need to </w:t>
      </w:r>
      <w:r w:rsidR="00A60851">
        <w:t>provide</w:t>
      </w:r>
      <w:r w:rsidR="005C643B">
        <w:t>:</w:t>
      </w:r>
    </w:p>
    <w:p w14:paraId="4DFB0891" w14:textId="77777777" w:rsidR="005C73E2" w:rsidRDefault="005C73E2" w:rsidP="00A60851">
      <w:pPr>
        <w:pStyle w:val="ListParagraph"/>
        <w:numPr>
          <w:ilvl w:val="0"/>
          <w:numId w:val="12"/>
        </w:numPr>
      </w:pPr>
      <w:r>
        <w:t>C</w:t>
      </w:r>
      <w:r w:rsidRPr="00FE080D">
        <w:t xml:space="preserve">ongruence between the messages and the </w:t>
      </w:r>
      <w:r>
        <w:t>reality of employee experience</w:t>
      </w:r>
    </w:p>
    <w:p w14:paraId="3284879B" w14:textId="030EBEAE" w:rsidR="00A60851" w:rsidRDefault="00A60851" w:rsidP="00A60851">
      <w:pPr>
        <w:pStyle w:val="ListParagraph"/>
        <w:numPr>
          <w:ilvl w:val="0"/>
          <w:numId w:val="12"/>
        </w:numPr>
      </w:pPr>
      <w:r w:rsidRPr="00FE080D">
        <w:t>Growth</w:t>
      </w:r>
      <w:r>
        <w:t xml:space="preserve"> and dev</w:t>
      </w:r>
      <w:r w:rsidR="00552D1F">
        <w:t xml:space="preserve">elopment opportunities, such as </w:t>
      </w:r>
      <w:r w:rsidR="005C73E2">
        <w:t xml:space="preserve">special assignments and mentoring </w:t>
      </w:r>
    </w:p>
    <w:p w14:paraId="2153127D" w14:textId="67B5C065" w:rsidR="005C73E2" w:rsidRDefault="00A60851" w:rsidP="00A60851">
      <w:pPr>
        <w:pStyle w:val="ListParagraph"/>
        <w:numPr>
          <w:ilvl w:val="0"/>
          <w:numId w:val="12"/>
        </w:numPr>
      </w:pPr>
      <w:r>
        <w:t>R</w:t>
      </w:r>
      <w:r w:rsidR="005C73E2">
        <w:t>apid</w:t>
      </w:r>
      <w:r w:rsidR="005C73E2" w:rsidRPr="00FE080D">
        <w:t xml:space="preserve"> </w:t>
      </w:r>
      <w:r w:rsidR="005C73E2">
        <w:t>advancement for high achievers</w:t>
      </w:r>
      <w:r w:rsidR="00552D1F">
        <w:t>,</w:t>
      </w:r>
      <w:r>
        <w:t xml:space="preserve"> ensuring they have strong foundations for their new role, and support as they learn it</w:t>
      </w:r>
    </w:p>
    <w:p w14:paraId="0AF8FC56" w14:textId="7DE473FE" w:rsidR="005C73E2" w:rsidRDefault="005C73E2" w:rsidP="00A60851">
      <w:pPr>
        <w:pStyle w:val="ListParagraph"/>
        <w:numPr>
          <w:ilvl w:val="0"/>
          <w:numId w:val="12"/>
        </w:numPr>
      </w:pPr>
      <w:r>
        <w:t>Honest feedback</w:t>
      </w:r>
      <w:r w:rsidR="00552D1F">
        <w:t>,</w:t>
      </w:r>
      <w:r>
        <w:t xml:space="preserve"> in real time</w:t>
      </w:r>
      <w:r w:rsidR="00552D1F">
        <w:t>,</w:t>
      </w:r>
      <w:r>
        <w:t xml:space="preserve"> that highlights positive contributions and improvements on key competencies</w:t>
      </w:r>
    </w:p>
    <w:p w14:paraId="0CF52831" w14:textId="77777777" w:rsidR="00F83213" w:rsidRDefault="00F83213" w:rsidP="00A60851">
      <w:pPr>
        <w:pStyle w:val="ListParagraph"/>
        <w:numPr>
          <w:ilvl w:val="0"/>
          <w:numId w:val="12"/>
        </w:numPr>
      </w:pPr>
      <w:r>
        <w:t>Creative and flexible policies</w:t>
      </w:r>
    </w:p>
    <w:p w14:paraId="34139513" w14:textId="77777777" w:rsidR="00F83213" w:rsidRDefault="00F83213" w:rsidP="00A60851">
      <w:pPr>
        <w:pStyle w:val="ListParagraph"/>
        <w:numPr>
          <w:ilvl w:val="0"/>
          <w:numId w:val="12"/>
        </w:numPr>
      </w:pPr>
      <w:r>
        <w:t>M</w:t>
      </w:r>
      <w:r w:rsidRPr="00FE080D">
        <w:t xml:space="preserve">etrics, data and surveys that allow </w:t>
      </w:r>
      <w:r w:rsidR="00A60851">
        <w:t>their voices</w:t>
      </w:r>
      <w:r>
        <w:t xml:space="preserve"> to be </w:t>
      </w:r>
      <w:r w:rsidR="005C643B">
        <w:t xml:space="preserve">heard and </w:t>
      </w:r>
      <w:r>
        <w:t>understood</w:t>
      </w:r>
    </w:p>
    <w:p w14:paraId="6E4AD95C" w14:textId="77777777" w:rsidR="00F83213" w:rsidRDefault="00F83213" w:rsidP="00A60851">
      <w:pPr>
        <w:pStyle w:val="ListParagraph"/>
        <w:numPr>
          <w:ilvl w:val="0"/>
          <w:numId w:val="12"/>
        </w:numPr>
      </w:pPr>
      <w:r>
        <w:t>F</w:t>
      </w:r>
      <w:r w:rsidRPr="00FE080D">
        <w:t>reedom and flexibility to decide ho</w:t>
      </w:r>
      <w:r>
        <w:t>w to meet concrete targets</w:t>
      </w:r>
    </w:p>
    <w:p w14:paraId="488187FF" w14:textId="65969E1A" w:rsidR="006F0995" w:rsidRPr="008C4B06" w:rsidRDefault="00A60851" w:rsidP="00A60851">
      <w:r>
        <w:t>Employers should also e</w:t>
      </w:r>
      <w:r w:rsidR="00F83213">
        <w:t xml:space="preserve">xpect and </w:t>
      </w:r>
      <w:r w:rsidR="00552D1F">
        <w:t>implement</w:t>
      </w:r>
      <w:r w:rsidR="00F83213" w:rsidRPr="00FE080D">
        <w:t xml:space="preserve"> </w:t>
      </w:r>
      <w:r>
        <w:t xml:space="preserve">strategies for </w:t>
      </w:r>
      <w:r w:rsidR="00F83213" w:rsidRPr="00FE080D">
        <w:t>turnover.</w:t>
      </w:r>
    </w:p>
    <w:p w14:paraId="5E3C43A1" w14:textId="77777777" w:rsidR="00552D1F" w:rsidRDefault="000176DD" w:rsidP="00A60851">
      <w:r>
        <w:t xml:space="preserve">Interestingly, it will only take another 10 years for </w:t>
      </w:r>
      <w:r w:rsidR="00C77A5F">
        <w:t>the next</w:t>
      </w:r>
      <w:r>
        <w:t xml:space="preserve"> generation to join the workforce</w:t>
      </w:r>
      <w:r w:rsidR="007B1F26">
        <w:t>,</w:t>
      </w:r>
      <w:r>
        <w:t xml:space="preserve"> and neither generation will be content with the status quo. </w:t>
      </w:r>
    </w:p>
    <w:p w14:paraId="2C4B18EE" w14:textId="48FB5ED0" w:rsidR="0071400D" w:rsidRPr="00B76AEF" w:rsidRDefault="00125D92" w:rsidP="00A60851">
      <w:r>
        <w:t>As a matter of business necessity,</w:t>
      </w:r>
      <w:r w:rsidDel="00125D92">
        <w:t xml:space="preserve"> </w:t>
      </w:r>
      <w:r w:rsidR="000176DD">
        <w:t xml:space="preserve">we need to keep </w:t>
      </w:r>
      <w:r>
        <w:t xml:space="preserve">inclusion and </w:t>
      </w:r>
      <w:r w:rsidR="000176DD">
        <w:t xml:space="preserve">person-centred </w:t>
      </w:r>
      <w:r w:rsidR="00A60851">
        <w:t>people management</w:t>
      </w:r>
      <w:r w:rsidR="000176DD">
        <w:t xml:space="preserve"> front and centre</w:t>
      </w:r>
      <w:r>
        <w:t>.</w:t>
      </w:r>
    </w:p>
    <w:p w14:paraId="58082D63" w14:textId="6E713DE8" w:rsidR="00AA368A" w:rsidRDefault="00AA368A" w:rsidP="00A60851">
      <w:pPr>
        <w:pStyle w:val="Heading2"/>
      </w:pPr>
      <w:r w:rsidRPr="00AA368A">
        <w:t>If you want to know more</w:t>
      </w:r>
      <w:r w:rsidR="00552D1F">
        <w:t>:</w:t>
      </w:r>
    </w:p>
    <w:p w14:paraId="18820EA5" w14:textId="77777777" w:rsidR="009E7761" w:rsidRDefault="009E7761" w:rsidP="009E7761">
      <w:pPr>
        <w:rPr>
          <w:rStyle w:val="Hyperlink"/>
        </w:rPr>
      </w:pPr>
      <w:hyperlink r:id="rId8" w:history="1">
        <w:r>
          <w:rPr>
            <w:rStyle w:val="Hyperlink"/>
          </w:rPr>
          <w:t>Australian Apprenticeship</w:t>
        </w:r>
        <w:r>
          <w:rPr>
            <w:rStyle w:val="Hyperlink"/>
          </w:rPr>
          <w:t>s</w:t>
        </w:r>
      </w:hyperlink>
      <w:r>
        <w:rPr>
          <w:rStyle w:val="Hyperlink"/>
        </w:rPr>
        <w:t xml:space="preserve"> website</w:t>
      </w:r>
    </w:p>
    <w:p w14:paraId="50789B65" w14:textId="53E51D86" w:rsidR="009E7761" w:rsidRDefault="009E7761" w:rsidP="009E7761">
      <w:pPr>
        <w:rPr>
          <w:rStyle w:val="Hyperlink"/>
        </w:rPr>
      </w:pPr>
      <w:hyperlink r:id="rId9" w:history="1">
        <w:r w:rsidRPr="009E7761">
          <w:rPr>
            <w:rStyle w:val="Hyperlink"/>
          </w:rPr>
          <w:t>NDS 2014 ‘Best Practice Vocational Placement Guidelines’</w:t>
        </w:r>
      </w:hyperlink>
    </w:p>
    <w:p w14:paraId="3DEE4829" w14:textId="77777777" w:rsidR="009E7761" w:rsidRDefault="009E7761" w:rsidP="009E7761">
      <w:pPr>
        <w:rPr>
          <w:lang w:val="en-AU"/>
        </w:rPr>
      </w:pPr>
      <w:hyperlink r:id="rId10" w:history="1">
        <w:r>
          <w:rPr>
            <w:rStyle w:val="Hyperlink"/>
            <w:lang w:val="en-AU"/>
          </w:rPr>
          <w:t>NCVER 2011 ‘Overview of the Australian Apprenticeship and Traineeship System</w:t>
        </w:r>
      </w:hyperlink>
      <w:r>
        <w:rPr>
          <w:rStyle w:val="Hyperlink"/>
          <w:lang w:val="en-AU"/>
        </w:rPr>
        <w:t>’</w:t>
      </w:r>
    </w:p>
    <w:p w14:paraId="795317E5" w14:textId="77777777" w:rsidR="009E7761" w:rsidRDefault="009E7761" w:rsidP="009E7761">
      <w:pPr>
        <w:rPr>
          <w:rStyle w:val="Heading3Char"/>
        </w:rPr>
      </w:pPr>
      <w:hyperlink r:id="rId11" w:history="1">
        <w:r>
          <w:rPr>
            <w:rStyle w:val="Hyperlink"/>
          </w:rPr>
          <w:t>Price Waterhouse 2011 ‘Millennials at Work: Reshaping the Workplace</w:t>
        </w:r>
      </w:hyperlink>
      <w:r>
        <w:rPr>
          <w:rStyle w:val="Hyperlink"/>
        </w:rPr>
        <w:t>’</w:t>
      </w:r>
    </w:p>
    <w:p w14:paraId="03C8A594" w14:textId="1210DBAD" w:rsidR="009E7761" w:rsidRPr="009E7761" w:rsidRDefault="009E7761" w:rsidP="009E7761">
      <w:pPr>
        <w:rPr>
          <w:rStyle w:val="Hyperlink"/>
        </w:rPr>
      </w:pPr>
      <w:r>
        <w:fldChar w:fldCharType="begin"/>
      </w:r>
      <w:r>
        <w:instrText xml:space="preserve"> HYPERLINK "https://tinyurl.com/PplCult" </w:instrText>
      </w:r>
      <w:r>
        <w:fldChar w:fldCharType="separate"/>
      </w:r>
      <w:r w:rsidRPr="009E7761">
        <w:rPr>
          <w:rStyle w:val="Hyperlink"/>
        </w:rPr>
        <w:t>TCCI 2015 Resources for e</w:t>
      </w:r>
      <w:r w:rsidRPr="009E7761">
        <w:rPr>
          <w:rStyle w:val="Hyperlink"/>
        </w:rPr>
        <w:t>m</w:t>
      </w:r>
      <w:r w:rsidRPr="009E7761">
        <w:rPr>
          <w:rStyle w:val="Hyperlink"/>
        </w:rPr>
        <w:t>ployers of trainees</w:t>
      </w:r>
    </w:p>
    <w:p w14:paraId="1F1DD615" w14:textId="553DD416" w:rsidR="009E7761" w:rsidRDefault="009E7761" w:rsidP="00A60851">
      <w:r>
        <w:fldChar w:fldCharType="end"/>
      </w:r>
      <w:r>
        <w:t>The TCCI resources were developed by the Tasmanian Chamber of Commerce and Industry to advise employers about how to establish and support traineeships from a legal perspective.</w:t>
      </w:r>
    </w:p>
    <w:p w14:paraId="17555717" w14:textId="77777777" w:rsidR="00DF73CB" w:rsidRDefault="00DF73CB" w:rsidP="00A60851">
      <w:pPr>
        <w:rPr>
          <w:lang w:val="en-AU"/>
        </w:rPr>
      </w:pPr>
      <w:bookmarkStart w:id="0" w:name="_GoBack"/>
      <w:bookmarkEnd w:id="0"/>
    </w:p>
    <w:p w14:paraId="01F178FD" w14:textId="77777777" w:rsidR="00BE0F7A" w:rsidRDefault="00A21DFB" w:rsidP="00A60851">
      <w:r w:rsidRPr="00A21DFB">
        <w:t xml:space="preserve">This information sheet is part of a People and Culture </w:t>
      </w:r>
      <w:r w:rsidR="00BE0F7A">
        <w:t>Project f</w:t>
      </w:r>
      <w:r w:rsidRPr="00A21DFB">
        <w:t xml:space="preserve">unded in 2017 by the Tasmanian Department of State Growth. </w:t>
      </w:r>
    </w:p>
    <w:p w14:paraId="3FFACB8C" w14:textId="1F8CEFFA" w:rsidR="00DF73CB" w:rsidRDefault="00A21DFB" w:rsidP="00A60851">
      <w:r w:rsidRPr="00A21DFB">
        <w:t>Search for People an</w:t>
      </w:r>
      <w:r w:rsidR="00B51290">
        <w:t>d</w:t>
      </w:r>
      <w:r w:rsidR="00BE0F7A">
        <w:t xml:space="preserve"> Culture Project</w:t>
      </w:r>
      <w:r w:rsidRPr="00A21DFB">
        <w:t xml:space="preserve"> if you would like to see the full suite.</w:t>
      </w:r>
    </w:p>
    <w:p w14:paraId="7099BD5B" w14:textId="439671A7" w:rsidR="00A21DFB" w:rsidRPr="00A21DFB" w:rsidRDefault="00BE0F7A" w:rsidP="00A60851">
      <w:r>
        <w:rPr>
          <w:noProof/>
          <w:lang w:val="en-AU" w:eastAsia="en-AU"/>
        </w:rPr>
        <w:lastRenderedPageBreak/>
        <w:drawing>
          <wp:inline distT="0" distB="0" distL="0" distR="0" wp14:anchorId="3FD475FA" wp14:editId="0C200618">
            <wp:extent cx="3343275" cy="1114425"/>
            <wp:effectExtent l="0" t="0" r="9525" b="9525"/>
            <wp:docPr id="1" name="Picture 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manian Governmen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1114425"/>
                    </a:xfrm>
                    <a:prstGeom prst="rect">
                      <a:avLst/>
                    </a:prstGeom>
                    <a:noFill/>
                    <a:ln>
                      <a:noFill/>
                    </a:ln>
                  </pic:spPr>
                </pic:pic>
              </a:graphicData>
            </a:graphic>
          </wp:inline>
        </w:drawing>
      </w:r>
    </w:p>
    <w:p w14:paraId="550245D1" w14:textId="77777777" w:rsidR="00DF73CB" w:rsidRPr="00BE0F7A" w:rsidRDefault="00DF73CB" w:rsidP="00A60851">
      <w:pPr>
        <w:rPr>
          <w:b/>
        </w:rPr>
      </w:pPr>
      <w:r w:rsidRPr="00BE0F7A">
        <w:rPr>
          <w:b/>
        </w:rPr>
        <w:t>Contact us:</w:t>
      </w:r>
    </w:p>
    <w:p w14:paraId="533D4335" w14:textId="5638170B" w:rsidR="00DF73CB" w:rsidRDefault="00DF73CB" w:rsidP="00A60851">
      <w:r w:rsidRPr="00154F2D">
        <w:t xml:space="preserve">Cath Ralston, </w:t>
      </w:r>
      <w:r>
        <w:t xml:space="preserve">Senior Sector Development Consultant, </w:t>
      </w:r>
      <w:r w:rsidR="00BE0F7A">
        <w:t>NDS</w:t>
      </w:r>
      <w:r>
        <w:br/>
      </w:r>
      <w:hyperlink r:id="rId13" w:history="1">
        <w:r w:rsidRPr="00596EF2">
          <w:rPr>
            <w:rStyle w:val="Hyperlink"/>
            <w:rFonts w:cs="Arial"/>
          </w:rPr>
          <w:t>cath.ralston@nds.org.au</w:t>
        </w:r>
      </w:hyperlink>
    </w:p>
    <w:p w14:paraId="704831C0" w14:textId="77777777" w:rsidR="00DF73CB" w:rsidRDefault="00DF73CB" w:rsidP="00A60851">
      <w:r>
        <w:t>03 6212 7305</w:t>
      </w:r>
    </w:p>
    <w:p w14:paraId="1CA9895D" w14:textId="77777777" w:rsidR="00A21DFB" w:rsidRPr="00F9432B" w:rsidRDefault="00DF73CB" w:rsidP="00A60851">
      <w:pPr>
        <w:rPr>
          <w:sz w:val="20"/>
          <w:szCs w:val="20"/>
        </w:rPr>
      </w:pPr>
      <w:r>
        <w:t>0427 645 142</w:t>
      </w:r>
    </w:p>
    <w:sectPr w:rsidR="00A21DFB" w:rsidRPr="00F9432B" w:rsidSect="00480C02">
      <w:pgSz w:w="12240" w:h="15840"/>
      <w:pgMar w:top="567"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789B" w14:textId="77777777" w:rsidR="00177B90" w:rsidRDefault="00177B90" w:rsidP="00A60851">
      <w:r>
        <w:separator/>
      </w:r>
    </w:p>
  </w:endnote>
  <w:endnote w:type="continuationSeparator" w:id="0">
    <w:p w14:paraId="313C599A" w14:textId="77777777" w:rsidR="00177B90" w:rsidRDefault="00177B90" w:rsidP="00A6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2D136" w14:textId="77777777" w:rsidR="00177B90" w:rsidRDefault="00177B90" w:rsidP="00A60851">
      <w:r>
        <w:separator/>
      </w:r>
    </w:p>
  </w:footnote>
  <w:footnote w:type="continuationSeparator" w:id="0">
    <w:p w14:paraId="481ED6AE" w14:textId="77777777" w:rsidR="00177B90" w:rsidRDefault="00177B90" w:rsidP="00A6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E98"/>
    <w:multiLevelType w:val="hybridMultilevel"/>
    <w:tmpl w:val="B1E8B87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047E73CA"/>
    <w:multiLevelType w:val="multilevel"/>
    <w:tmpl w:val="A11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0C55E4"/>
    <w:multiLevelType w:val="hybridMultilevel"/>
    <w:tmpl w:val="947C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4D2ADE"/>
    <w:multiLevelType w:val="hybridMultilevel"/>
    <w:tmpl w:val="4F24784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nsid w:val="3DE07A3F"/>
    <w:multiLevelType w:val="hybridMultilevel"/>
    <w:tmpl w:val="137E3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7C0167"/>
    <w:multiLevelType w:val="hybridMultilevel"/>
    <w:tmpl w:val="128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F6A29"/>
    <w:multiLevelType w:val="hybridMultilevel"/>
    <w:tmpl w:val="03E4A7D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7">
    <w:nsid w:val="52901BDF"/>
    <w:multiLevelType w:val="hybridMultilevel"/>
    <w:tmpl w:val="C4BC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608B1"/>
    <w:multiLevelType w:val="hybridMultilevel"/>
    <w:tmpl w:val="7BCEFD4A"/>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9">
    <w:nsid w:val="68AD7AE6"/>
    <w:multiLevelType w:val="hybridMultilevel"/>
    <w:tmpl w:val="24DA3BD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nsid w:val="726B3BA5"/>
    <w:multiLevelType w:val="hybridMultilevel"/>
    <w:tmpl w:val="EAC6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9573F9"/>
    <w:multiLevelType w:val="hybridMultilevel"/>
    <w:tmpl w:val="B84E3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8"/>
  </w:num>
  <w:num w:numId="6">
    <w:abstractNumId w:val="11"/>
  </w:num>
  <w:num w:numId="7">
    <w:abstractNumId w:val="7"/>
  </w:num>
  <w:num w:numId="8">
    <w:abstractNumId w:val="1"/>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CC"/>
    <w:rsid w:val="000176DD"/>
    <w:rsid w:val="0006543A"/>
    <w:rsid w:val="000860C9"/>
    <w:rsid w:val="000961EB"/>
    <w:rsid w:val="0009797F"/>
    <w:rsid w:val="000C7DA1"/>
    <w:rsid w:val="00125D92"/>
    <w:rsid w:val="00133097"/>
    <w:rsid w:val="00144693"/>
    <w:rsid w:val="00155C06"/>
    <w:rsid w:val="00177B90"/>
    <w:rsid w:val="0019354D"/>
    <w:rsid w:val="001D1998"/>
    <w:rsid w:val="001D1BF3"/>
    <w:rsid w:val="001D22FA"/>
    <w:rsid w:val="001D62BD"/>
    <w:rsid w:val="001E3F1B"/>
    <w:rsid w:val="001F6415"/>
    <w:rsid w:val="00207E4E"/>
    <w:rsid w:val="002123A0"/>
    <w:rsid w:val="00231120"/>
    <w:rsid w:val="002917CC"/>
    <w:rsid w:val="002E402B"/>
    <w:rsid w:val="002F6C3B"/>
    <w:rsid w:val="003146DD"/>
    <w:rsid w:val="00341831"/>
    <w:rsid w:val="00373BE6"/>
    <w:rsid w:val="003A15FD"/>
    <w:rsid w:val="003C2975"/>
    <w:rsid w:val="00426463"/>
    <w:rsid w:val="004266A5"/>
    <w:rsid w:val="00467B00"/>
    <w:rsid w:val="00480C02"/>
    <w:rsid w:val="00482335"/>
    <w:rsid w:val="004B3DE0"/>
    <w:rsid w:val="004C375F"/>
    <w:rsid w:val="004D03DF"/>
    <w:rsid w:val="004E1C5A"/>
    <w:rsid w:val="00517C4D"/>
    <w:rsid w:val="00552D1F"/>
    <w:rsid w:val="00555B65"/>
    <w:rsid w:val="00564953"/>
    <w:rsid w:val="00567418"/>
    <w:rsid w:val="00597CC9"/>
    <w:rsid w:val="005B4474"/>
    <w:rsid w:val="005B538B"/>
    <w:rsid w:val="005C1E31"/>
    <w:rsid w:val="005C643B"/>
    <w:rsid w:val="005C73E2"/>
    <w:rsid w:val="005F1A78"/>
    <w:rsid w:val="006539BA"/>
    <w:rsid w:val="00687BA7"/>
    <w:rsid w:val="006F0995"/>
    <w:rsid w:val="007020F9"/>
    <w:rsid w:val="0071400D"/>
    <w:rsid w:val="007323F4"/>
    <w:rsid w:val="0073246D"/>
    <w:rsid w:val="00737FAD"/>
    <w:rsid w:val="00746C7F"/>
    <w:rsid w:val="00750566"/>
    <w:rsid w:val="00761738"/>
    <w:rsid w:val="007748EE"/>
    <w:rsid w:val="00775376"/>
    <w:rsid w:val="0079638A"/>
    <w:rsid w:val="007B1F26"/>
    <w:rsid w:val="00800E88"/>
    <w:rsid w:val="00855836"/>
    <w:rsid w:val="00864A0D"/>
    <w:rsid w:val="00875608"/>
    <w:rsid w:val="008756E6"/>
    <w:rsid w:val="008834F0"/>
    <w:rsid w:val="00893E45"/>
    <w:rsid w:val="008A5350"/>
    <w:rsid w:val="008C4B06"/>
    <w:rsid w:val="008C54DB"/>
    <w:rsid w:val="008D15F6"/>
    <w:rsid w:val="008D2B2B"/>
    <w:rsid w:val="008D6D85"/>
    <w:rsid w:val="008D74F0"/>
    <w:rsid w:val="008E20D8"/>
    <w:rsid w:val="009157B2"/>
    <w:rsid w:val="0094765C"/>
    <w:rsid w:val="00952935"/>
    <w:rsid w:val="009764CC"/>
    <w:rsid w:val="00976624"/>
    <w:rsid w:val="009A0917"/>
    <w:rsid w:val="009D0AAD"/>
    <w:rsid w:val="009D7B41"/>
    <w:rsid w:val="009E0016"/>
    <w:rsid w:val="009E7761"/>
    <w:rsid w:val="00A10EB5"/>
    <w:rsid w:val="00A21DFB"/>
    <w:rsid w:val="00A43FEA"/>
    <w:rsid w:val="00A60851"/>
    <w:rsid w:val="00A81E1F"/>
    <w:rsid w:val="00A92F0D"/>
    <w:rsid w:val="00AA368A"/>
    <w:rsid w:val="00AB0BC2"/>
    <w:rsid w:val="00AB17F7"/>
    <w:rsid w:val="00AB2F60"/>
    <w:rsid w:val="00AF0466"/>
    <w:rsid w:val="00B24CAA"/>
    <w:rsid w:val="00B51290"/>
    <w:rsid w:val="00B561D2"/>
    <w:rsid w:val="00B75B1A"/>
    <w:rsid w:val="00B76AEF"/>
    <w:rsid w:val="00B87AD7"/>
    <w:rsid w:val="00BB2088"/>
    <w:rsid w:val="00BB69B7"/>
    <w:rsid w:val="00BD3736"/>
    <w:rsid w:val="00BD3CD0"/>
    <w:rsid w:val="00BE0F7A"/>
    <w:rsid w:val="00BF168A"/>
    <w:rsid w:val="00C60768"/>
    <w:rsid w:val="00C72BC1"/>
    <w:rsid w:val="00C77A5F"/>
    <w:rsid w:val="00C97E17"/>
    <w:rsid w:val="00CB0388"/>
    <w:rsid w:val="00D25FA8"/>
    <w:rsid w:val="00D674FB"/>
    <w:rsid w:val="00DA2B41"/>
    <w:rsid w:val="00DC40BB"/>
    <w:rsid w:val="00DD6902"/>
    <w:rsid w:val="00DE5AD2"/>
    <w:rsid w:val="00DF73CB"/>
    <w:rsid w:val="00DF7FBF"/>
    <w:rsid w:val="00E73CFD"/>
    <w:rsid w:val="00EA558E"/>
    <w:rsid w:val="00EF1FAA"/>
    <w:rsid w:val="00F2610C"/>
    <w:rsid w:val="00F81600"/>
    <w:rsid w:val="00F83213"/>
    <w:rsid w:val="00F9432B"/>
    <w:rsid w:val="00F9646E"/>
    <w:rsid w:val="00FA17B7"/>
    <w:rsid w:val="00FA5B2A"/>
    <w:rsid w:val="00FA621F"/>
    <w:rsid w:val="00FE080D"/>
    <w:rsid w:val="00FF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830D3"/>
  <w14:defaultImageDpi w14:val="300"/>
  <w15:docId w15:val="{070B0A3E-357C-4208-8293-EDADE76D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851"/>
    <w:pPr>
      <w:spacing w:after="120" w:line="276" w:lineRule="auto"/>
    </w:pPr>
    <w:rPr>
      <w:rFonts w:ascii="Arial" w:hAnsi="Arial"/>
    </w:rPr>
  </w:style>
  <w:style w:type="paragraph" w:styleId="Heading1">
    <w:name w:val="heading 1"/>
    <w:basedOn w:val="Normal"/>
    <w:next w:val="Normal"/>
    <w:link w:val="Heading1Char"/>
    <w:uiPriority w:val="9"/>
    <w:qFormat/>
    <w:rsid w:val="00DF73CB"/>
    <w:pPr>
      <w:keepNext/>
      <w:keepLines/>
      <w:spacing w:before="120"/>
      <w:outlineLvl w:val="0"/>
    </w:pPr>
    <w:rPr>
      <w:rFonts w:eastAsiaTheme="majorEastAsia" w:cstheme="majorBidi"/>
      <w:b/>
      <w:color w:val="365F91" w:themeColor="accent1" w:themeShade="BF"/>
      <w:sz w:val="44"/>
      <w:szCs w:val="32"/>
    </w:rPr>
  </w:style>
  <w:style w:type="paragraph" w:styleId="Heading2">
    <w:name w:val="heading 2"/>
    <w:basedOn w:val="Normal"/>
    <w:next w:val="Normal"/>
    <w:link w:val="Heading2Char"/>
    <w:uiPriority w:val="9"/>
    <w:unhideWhenUsed/>
    <w:qFormat/>
    <w:rsid w:val="00DF73CB"/>
    <w:pPr>
      <w:keepNext/>
      <w:keepLines/>
      <w:spacing w:before="120"/>
      <w:outlineLvl w:val="1"/>
    </w:pPr>
    <w:rPr>
      <w:rFonts w:eastAsiaTheme="majorEastAsia" w:cstheme="majorBidi"/>
      <w:b/>
      <w:color w:val="365F91" w:themeColor="accent1" w:themeShade="BF"/>
      <w:sz w:val="32"/>
      <w:szCs w:val="26"/>
    </w:rPr>
  </w:style>
  <w:style w:type="paragraph" w:styleId="Heading3">
    <w:name w:val="heading 3"/>
    <w:basedOn w:val="Normal"/>
    <w:next w:val="Normal"/>
    <w:link w:val="Heading3Char"/>
    <w:uiPriority w:val="9"/>
    <w:unhideWhenUsed/>
    <w:qFormat/>
    <w:rsid w:val="004266A5"/>
    <w:pPr>
      <w:keepNext/>
      <w:keepLines/>
      <w:spacing w:before="120"/>
      <w:outlineLvl w:val="2"/>
    </w:pPr>
    <w:rPr>
      <w:rFonts w:eastAsiaTheme="majorEastAsia" w:cstheme="majorBidi"/>
      <w:b/>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64CC"/>
  </w:style>
  <w:style w:type="character" w:customStyle="1" w:styleId="FootnoteTextChar">
    <w:name w:val="Footnote Text Char"/>
    <w:basedOn w:val="DefaultParagraphFont"/>
    <w:link w:val="FootnoteText"/>
    <w:uiPriority w:val="99"/>
    <w:rsid w:val="009764CC"/>
  </w:style>
  <w:style w:type="character" w:styleId="FootnoteReference">
    <w:name w:val="footnote reference"/>
    <w:basedOn w:val="DefaultParagraphFont"/>
    <w:uiPriority w:val="99"/>
    <w:unhideWhenUsed/>
    <w:rsid w:val="009764CC"/>
    <w:rPr>
      <w:vertAlign w:val="superscript"/>
    </w:rPr>
  </w:style>
  <w:style w:type="paragraph" w:styleId="NormalWeb">
    <w:name w:val="Normal (Web)"/>
    <w:basedOn w:val="Normal"/>
    <w:uiPriority w:val="99"/>
    <w:semiHidden/>
    <w:unhideWhenUsed/>
    <w:rsid w:val="009764CC"/>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unhideWhenUsed/>
    <w:rsid w:val="009764CC"/>
    <w:rPr>
      <w:color w:val="0000FF" w:themeColor="hyperlink"/>
      <w:u w:val="single"/>
    </w:rPr>
  </w:style>
  <w:style w:type="character" w:styleId="FollowedHyperlink">
    <w:name w:val="FollowedHyperlink"/>
    <w:basedOn w:val="DefaultParagraphFont"/>
    <w:uiPriority w:val="99"/>
    <w:semiHidden/>
    <w:unhideWhenUsed/>
    <w:rsid w:val="008D74F0"/>
    <w:rPr>
      <w:color w:val="800080" w:themeColor="followedHyperlink"/>
      <w:u w:val="single"/>
    </w:rPr>
  </w:style>
  <w:style w:type="paragraph" w:styleId="EndnoteText">
    <w:name w:val="endnote text"/>
    <w:basedOn w:val="Normal"/>
    <w:link w:val="EndnoteTextChar"/>
    <w:uiPriority w:val="99"/>
    <w:unhideWhenUsed/>
    <w:rsid w:val="001D62BD"/>
  </w:style>
  <w:style w:type="character" w:customStyle="1" w:styleId="EndnoteTextChar">
    <w:name w:val="Endnote Text Char"/>
    <w:basedOn w:val="DefaultParagraphFont"/>
    <w:link w:val="EndnoteText"/>
    <w:uiPriority w:val="99"/>
    <w:rsid w:val="001D62BD"/>
  </w:style>
  <w:style w:type="character" w:styleId="EndnoteReference">
    <w:name w:val="endnote reference"/>
    <w:basedOn w:val="DefaultParagraphFont"/>
    <w:uiPriority w:val="99"/>
    <w:unhideWhenUsed/>
    <w:rsid w:val="001D62BD"/>
    <w:rPr>
      <w:vertAlign w:val="superscript"/>
    </w:rPr>
  </w:style>
  <w:style w:type="paragraph" w:styleId="ListParagraph">
    <w:name w:val="List Paragraph"/>
    <w:basedOn w:val="Normal"/>
    <w:uiPriority w:val="34"/>
    <w:qFormat/>
    <w:rsid w:val="002917CC"/>
    <w:pPr>
      <w:ind w:left="720"/>
      <w:contextualSpacing/>
    </w:pPr>
  </w:style>
  <w:style w:type="character" w:customStyle="1" w:styleId="Heading1Char">
    <w:name w:val="Heading 1 Char"/>
    <w:basedOn w:val="DefaultParagraphFont"/>
    <w:link w:val="Heading1"/>
    <w:uiPriority w:val="9"/>
    <w:rsid w:val="00DF73CB"/>
    <w:rPr>
      <w:rFonts w:ascii="Arial" w:eastAsiaTheme="majorEastAsia" w:hAnsi="Arial" w:cstheme="majorBidi"/>
      <w:b/>
      <w:color w:val="365F91" w:themeColor="accent1" w:themeShade="BF"/>
      <w:sz w:val="44"/>
      <w:szCs w:val="32"/>
    </w:rPr>
  </w:style>
  <w:style w:type="character" w:customStyle="1" w:styleId="Heading2Char">
    <w:name w:val="Heading 2 Char"/>
    <w:basedOn w:val="DefaultParagraphFont"/>
    <w:link w:val="Heading2"/>
    <w:uiPriority w:val="9"/>
    <w:rsid w:val="00DF73CB"/>
    <w:rPr>
      <w:rFonts w:ascii="Arial" w:eastAsiaTheme="majorEastAsia" w:hAnsi="Arial" w:cstheme="majorBidi"/>
      <w:b/>
      <w:color w:val="365F91" w:themeColor="accent1" w:themeShade="BF"/>
      <w:sz w:val="32"/>
      <w:szCs w:val="26"/>
    </w:rPr>
  </w:style>
  <w:style w:type="character" w:customStyle="1" w:styleId="Heading3Char">
    <w:name w:val="Heading 3 Char"/>
    <w:basedOn w:val="DefaultParagraphFont"/>
    <w:link w:val="Heading3"/>
    <w:uiPriority w:val="9"/>
    <w:rsid w:val="004266A5"/>
    <w:rPr>
      <w:rFonts w:ascii="Arial" w:eastAsiaTheme="majorEastAsia" w:hAnsi="Arial" w:cstheme="majorBidi"/>
      <w:b/>
      <w:color w:val="365F91" w:themeColor="accent1" w:themeShade="BF"/>
    </w:rPr>
  </w:style>
  <w:style w:type="paragraph" w:styleId="BalloonText">
    <w:name w:val="Balloon Text"/>
    <w:basedOn w:val="Normal"/>
    <w:link w:val="BalloonTextChar"/>
    <w:uiPriority w:val="99"/>
    <w:semiHidden/>
    <w:unhideWhenUsed/>
    <w:rsid w:val="00DF7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CB"/>
    <w:rPr>
      <w:rFonts w:ascii="Segoe UI" w:hAnsi="Segoe UI" w:cs="Segoe UI"/>
      <w:sz w:val="18"/>
      <w:szCs w:val="18"/>
    </w:rPr>
  </w:style>
  <w:style w:type="character" w:styleId="CommentReference">
    <w:name w:val="annotation reference"/>
    <w:basedOn w:val="DefaultParagraphFont"/>
    <w:uiPriority w:val="99"/>
    <w:semiHidden/>
    <w:unhideWhenUsed/>
    <w:rsid w:val="00F2610C"/>
    <w:rPr>
      <w:sz w:val="16"/>
      <w:szCs w:val="16"/>
    </w:rPr>
  </w:style>
  <w:style w:type="paragraph" w:styleId="CommentText">
    <w:name w:val="annotation text"/>
    <w:basedOn w:val="Normal"/>
    <w:link w:val="CommentTextChar"/>
    <w:uiPriority w:val="99"/>
    <w:unhideWhenUsed/>
    <w:rsid w:val="00F2610C"/>
    <w:rPr>
      <w:sz w:val="20"/>
      <w:szCs w:val="20"/>
    </w:rPr>
  </w:style>
  <w:style w:type="character" w:customStyle="1" w:styleId="CommentTextChar">
    <w:name w:val="Comment Text Char"/>
    <w:basedOn w:val="DefaultParagraphFont"/>
    <w:link w:val="CommentText"/>
    <w:uiPriority w:val="99"/>
    <w:rsid w:val="00F2610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610C"/>
    <w:rPr>
      <w:b/>
      <w:bCs/>
    </w:rPr>
  </w:style>
  <w:style w:type="character" w:customStyle="1" w:styleId="CommentSubjectChar">
    <w:name w:val="Comment Subject Char"/>
    <w:basedOn w:val="CommentTextChar"/>
    <w:link w:val="CommentSubject"/>
    <w:uiPriority w:val="99"/>
    <w:semiHidden/>
    <w:rsid w:val="00F2610C"/>
    <w:rPr>
      <w:rFonts w:ascii="Arial" w:hAnsi="Arial"/>
      <w:b/>
      <w:bCs/>
      <w:sz w:val="20"/>
      <w:szCs w:val="20"/>
    </w:rPr>
  </w:style>
  <w:style w:type="paragraph" w:styleId="Revision">
    <w:name w:val="Revision"/>
    <w:hidden/>
    <w:uiPriority w:val="99"/>
    <w:semiHidden/>
    <w:rsid w:val="00DD69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9565">
      <w:bodyDiv w:val="1"/>
      <w:marLeft w:val="0"/>
      <w:marRight w:val="0"/>
      <w:marTop w:val="0"/>
      <w:marBottom w:val="0"/>
      <w:divBdr>
        <w:top w:val="none" w:sz="0" w:space="0" w:color="auto"/>
        <w:left w:val="none" w:sz="0" w:space="0" w:color="auto"/>
        <w:bottom w:val="none" w:sz="0" w:space="0" w:color="auto"/>
        <w:right w:val="none" w:sz="0" w:space="0" w:color="auto"/>
      </w:divBdr>
    </w:div>
    <w:div w:id="235748705">
      <w:bodyDiv w:val="1"/>
      <w:marLeft w:val="0"/>
      <w:marRight w:val="0"/>
      <w:marTop w:val="0"/>
      <w:marBottom w:val="0"/>
      <w:divBdr>
        <w:top w:val="none" w:sz="0" w:space="0" w:color="auto"/>
        <w:left w:val="none" w:sz="0" w:space="0" w:color="auto"/>
        <w:bottom w:val="none" w:sz="0" w:space="0" w:color="auto"/>
        <w:right w:val="none" w:sz="0" w:space="0" w:color="auto"/>
      </w:divBdr>
    </w:div>
    <w:div w:id="466239608">
      <w:bodyDiv w:val="1"/>
      <w:marLeft w:val="0"/>
      <w:marRight w:val="0"/>
      <w:marTop w:val="0"/>
      <w:marBottom w:val="0"/>
      <w:divBdr>
        <w:top w:val="none" w:sz="0" w:space="0" w:color="auto"/>
        <w:left w:val="none" w:sz="0" w:space="0" w:color="auto"/>
        <w:bottom w:val="none" w:sz="0" w:space="0" w:color="auto"/>
        <w:right w:val="none" w:sz="0" w:space="0" w:color="auto"/>
      </w:divBdr>
    </w:div>
    <w:div w:id="569079386">
      <w:bodyDiv w:val="1"/>
      <w:marLeft w:val="0"/>
      <w:marRight w:val="0"/>
      <w:marTop w:val="0"/>
      <w:marBottom w:val="0"/>
      <w:divBdr>
        <w:top w:val="none" w:sz="0" w:space="0" w:color="auto"/>
        <w:left w:val="none" w:sz="0" w:space="0" w:color="auto"/>
        <w:bottom w:val="none" w:sz="0" w:space="0" w:color="auto"/>
        <w:right w:val="none" w:sz="0" w:space="0" w:color="auto"/>
      </w:divBdr>
    </w:div>
    <w:div w:id="608974618">
      <w:bodyDiv w:val="1"/>
      <w:marLeft w:val="0"/>
      <w:marRight w:val="0"/>
      <w:marTop w:val="0"/>
      <w:marBottom w:val="0"/>
      <w:divBdr>
        <w:top w:val="none" w:sz="0" w:space="0" w:color="auto"/>
        <w:left w:val="none" w:sz="0" w:space="0" w:color="auto"/>
        <w:bottom w:val="none" w:sz="0" w:space="0" w:color="auto"/>
        <w:right w:val="none" w:sz="0" w:space="0" w:color="auto"/>
      </w:divBdr>
    </w:div>
    <w:div w:id="653534779">
      <w:bodyDiv w:val="1"/>
      <w:marLeft w:val="0"/>
      <w:marRight w:val="0"/>
      <w:marTop w:val="0"/>
      <w:marBottom w:val="0"/>
      <w:divBdr>
        <w:top w:val="none" w:sz="0" w:space="0" w:color="auto"/>
        <w:left w:val="none" w:sz="0" w:space="0" w:color="auto"/>
        <w:bottom w:val="none" w:sz="0" w:space="0" w:color="auto"/>
        <w:right w:val="none" w:sz="0" w:space="0" w:color="auto"/>
      </w:divBdr>
    </w:div>
    <w:div w:id="705373375">
      <w:bodyDiv w:val="1"/>
      <w:marLeft w:val="0"/>
      <w:marRight w:val="0"/>
      <w:marTop w:val="0"/>
      <w:marBottom w:val="0"/>
      <w:divBdr>
        <w:top w:val="none" w:sz="0" w:space="0" w:color="auto"/>
        <w:left w:val="none" w:sz="0" w:space="0" w:color="auto"/>
        <w:bottom w:val="none" w:sz="0" w:space="0" w:color="auto"/>
        <w:right w:val="none" w:sz="0" w:space="0" w:color="auto"/>
      </w:divBdr>
    </w:div>
    <w:div w:id="708840970">
      <w:bodyDiv w:val="1"/>
      <w:marLeft w:val="0"/>
      <w:marRight w:val="0"/>
      <w:marTop w:val="0"/>
      <w:marBottom w:val="0"/>
      <w:divBdr>
        <w:top w:val="none" w:sz="0" w:space="0" w:color="auto"/>
        <w:left w:val="none" w:sz="0" w:space="0" w:color="auto"/>
        <w:bottom w:val="none" w:sz="0" w:space="0" w:color="auto"/>
        <w:right w:val="none" w:sz="0" w:space="0" w:color="auto"/>
      </w:divBdr>
    </w:div>
    <w:div w:id="804078522">
      <w:bodyDiv w:val="1"/>
      <w:marLeft w:val="0"/>
      <w:marRight w:val="0"/>
      <w:marTop w:val="0"/>
      <w:marBottom w:val="0"/>
      <w:divBdr>
        <w:top w:val="none" w:sz="0" w:space="0" w:color="auto"/>
        <w:left w:val="none" w:sz="0" w:space="0" w:color="auto"/>
        <w:bottom w:val="none" w:sz="0" w:space="0" w:color="auto"/>
        <w:right w:val="none" w:sz="0" w:space="0" w:color="auto"/>
      </w:divBdr>
    </w:div>
    <w:div w:id="920944319">
      <w:bodyDiv w:val="1"/>
      <w:marLeft w:val="0"/>
      <w:marRight w:val="0"/>
      <w:marTop w:val="0"/>
      <w:marBottom w:val="0"/>
      <w:divBdr>
        <w:top w:val="none" w:sz="0" w:space="0" w:color="auto"/>
        <w:left w:val="none" w:sz="0" w:space="0" w:color="auto"/>
        <w:bottom w:val="none" w:sz="0" w:space="0" w:color="auto"/>
        <w:right w:val="none" w:sz="0" w:space="0" w:color="auto"/>
      </w:divBdr>
    </w:div>
    <w:div w:id="1028797811">
      <w:bodyDiv w:val="1"/>
      <w:marLeft w:val="0"/>
      <w:marRight w:val="0"/>
      <w:marTop w:val="0"/>
      <w:marBottom w:val="0"/>
      <w:divBdr>
        <w:top w:val="none" w:sz="0" w:space="0" w:color="auto"/>
        <w:left w:val="none" w:sz="0" w:space="0" w:color="auto"/>
        <w:bottom w:val="none" w:sz="0" w:space="0" w:color="auto"/>
        <w:right w:val="none" w:sz="0" w:space="0" w:color="auto"/>
      </w:divBdr>
    </w:div>
    <w:div w:id="1156342318">
      <w:bodyDiv w:val="1"/>
      <w:marLeft w:val="0"/>
      <w:marRight w:val="0"/>
      <w:marTop w:val="0"/>
      <w:marBottom w:val="0"/>
      <w:divBdr>
        <w:top w:val="none" w:sz="0" w:space="0" w:color="auto"/>
        <w:left w:val="none" w:sz="0" w:space="0" w:color="auto"/>
        <w:bottom w:val="none" w:sz="0" w:space="0" w:color="auto"/>
        <w:right w:val="none" w:sz="0" w:space="0" w:color="auto"/>
      </w:divBdr>
    </w:div>
    <w:div w:id="1171215413">
      <w:bodyDiv w:val="1"/>
      <w:marLeft w:val="0"/>
      <w:marRight w:val="0"/>
      <w:marTop w:val="0"/>
      <w:marBottom w:val="0"/>
      <w:divBdr>
        <w:top w:val="none" w:sz="0" w:space="0" w:color="auto"/>
        <w:left w:val="none" w:sz="0" w:space="0" w:color="auto"/>
        <w:bottom w:val="none" w:sz="0" w:space="0" w:color="auto"/>
        <w:right w:val="none" w:sz="0" w:space="0" w:color="auto"/>
      </w:divBdr>
    </w:div>
    <w:div w:id="1239630135">
      <w:bodyDiv w:val="1"/>
      <w:marLeft w:val="0"/>
      <w:marRight w:val="0"/>
      <w:marTop w:val="0"/>
      <w:marBottom w:val="0"/>
      <w:divBdr>
        <w:top w:val="none" w:sz="0" w:space="0" w:color="auto"/>
        <w:left w:val="none" w:sz="0" w:space="0" w:color="auto"/>
        <w:bottom w:val="none" w:sz="0" w:space="0" w:color="auto"/>
        <w:right w:val="none" w:sz="0" w:space="0" w:color="auto"/>
      </w:divBdr>
    </w:div>
    <w:div w:id="1349137533">
      <w:bodyDiv w:val="1"/>
      <w:marLeft w:val="0"/>
      <w:marRight w:val="0"/>
      <w:marTop w:val="0"/>
      <w:marBottom w:val="0"/>
      <w:divBdr>
        <w:top w:val="none" w:sz="0" w:space="0" w:color="auto"/>
        <w:left w:val="none" w:sz="0" w:space="0" w:color="auto"/>
        <w:bottom w:val="none" w:sz="0" w:space="0" w:color="auto"/>
        <w:right w:val="none" w:sz="0" w:space="0" w:color="auto"/>
      </w:divBdr>
    </w:div>
    <w:div w:id="1377923232">
      <w:bodyDiv w:val="1"/>
      <w:marLeft w:val="0"/>
      <w:marRight w:val="0"/>
      <w:marTop w:val="0"/>
      <w:marBottom w:val="0"/>
      <w:divBdr>
        <w:top w:val="none" w:sz="0" w:space="0" w:color="auto"/>
        <w:left w:val="none" w:sz="0" w:space="0" w:color="auto"/>
        <w:bottom w:val="none" w:sz="0" w:space="0" w:color="auto"/>
        <w:right w:val="none" w:sz="0" w:space="0" w:color="auto"/>
      </w:divBdr>
    </w:div>
    <w:div w:id="1413232303">
      <w:bodyDiv w:val="1"/>
      <w:marLeft w:val="0"/>
      <w:marRight w:val="0"/>
      <w:marTop w:val="0"/>
      <w:marBottom w:val="0"/>
      <w:divBdr>
        <w:top w:val="none" w:sz="0" w:space="0" w:color="auto"/>
        <w:left w:val="none" w:sz="0" w:space="0" w:color="auto"/>
        <w:bottom w:val="none" w:sz="0" w:space="0" w:color="auto"/>
        <w:right w:val="none" w:sz="0" w:space="0" w:color="auto"/>
      </w:divBdr>
    </w:div>
    <w:div w:id="1468428810">
      <w:bodyDiv w:val="1"/>
      <w:marLeft w:val="0"/>
      <w:marRight w:val="0"/>
      <w:marTop w:val="0"/>
      <w:marBottom w:val="0"/>
      <w:divBdr>
        <w:top w:val="none" w:sz="0" w:space="0" w:color="auto"/>
        <w:left w:val="none" w:sz="0" w:space="0" w:color="auto"/>
        <w:bottom w:val="none" w:sz="0" w:space="0" w:color="auto"/>
        <w:right w:val="none" w:sz="0" w:space="0" w:color="auto"/>
      </w:divBdr>
      <w:divsChild>
        <w:div w:id="787509104">
          <w:marLeft w:val="0"/>
          <w:marRight w:val="0"/>
          <w:marTop w:val="0"/>
          <w:marBottom w:val="0"/>
          <w:divBdr>
            <w:top w:val="none" w:sz="0" w:space="0" w:color="auto"/>
            <w:left w:val="none" w:sz="0" w:space="0" w:color="auto"/>
            <w:bottom w:val="none" w:sz="0" w:space="0" w:color="auto"/>
            <w:right w:val="none" w:sz="0" w:space="0" w:color="auto"/>
          </w:divBdr>
          <w:divsChild>
            <w:div w:id="475728554">
              <w:marLeft w:val="0"/>
              <w:marRight w:val="0"/>
              <w:marTop w:val="0"/>
              <w:marBottom w:val="0"/>
              <w:divBdr>
                <w:top w:val="none" w:sz="0" w:space="0" w:color="auto"/>
                <w:left w:val="none" w:sz="0" w:space="0" w:color="auto"/>
                <w:bottom w:val="none" w:sz="0" w:space="0" w:color="auto"/>
                <w:right w:val="none" w:sz="0" w:space="0" w:color="auto"/>
              </w:divBdr>
              <w:divsChild>
                <w:div w:id="15129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0555">
      <w:bodyDiv w:val="1"/>
      <w:marLeft w:val="0"/>
      <w:marRight w:val="0"/>
      <w:marTop w:val="0"/>
      <w:marBottom w:val="0"/>
      <w:divBdr>
        <w:top w:val="none" w:sz="0" w:space="0" w:color="auto"/>
        <w:left w:val="none" w:sz="0" w:space="0" w:color="auto"/>
        <w:bottom w:val="none" w:sz="0" w:space="0" w:color="auto"/>
        <w:right w:val="none" w:sz="0" w:space="0" w:color="auto"/>
      </w:divBdr>
    </w:div>
    <w:div w:id="1530608182">
      <w:bodyDiv w:val="1"/>
      <w:marLeft w:val="0"/>
      <w:marRight w:val="0"/>
      <w:marTop w:val="0"/>
      <w:marBottom w:val="0"/>
      <w:divBdr>
        <w:top w:val="none" w:sz="0" w:space="0" w:color="auto"/>
        <w:left w:val="none" w:sz="0" w:space="0" w:color="auto"/>
        <w:bottom w:val="none" w:sz="0" w:space="0" w:color="auto"/>
        <w:right w:val="none" w:sz="0" w:space="0" w:color="auto"/>
      </w:divBdr>
    </w:div>
    <w:div w:id="1608384685">
      <w:bodyDiv w:val="1"/>
      <w:marLeft w:val="0"/>
      <w:marRight w:val="0"/>
      <w:marTop w:val="0"/>
      <w:marBottom w:val="0"/>
      <w:divBdr>
        <w:top w:val="none" w:sz="0" w:space="0" w:color="auto"/>
        <w:left w:val="none" w:sz="0" w:space="0" w:color="auto"/>
        <w:bottom w:val="none" w:sz="0" w:space="0" w:color="auto"/>
        <w:right w:val="none" w:sz="0" w:space="0" w:color="auto"/>
      </w:divBdr>
    </w:div>
    <w:div w:id="1999188703">
      <w:bodyDiv w:val="1"/>
      <w:marLeft w:val="0"/>
      <w:marRight w:val="0"/>
      <w:marTop w:val="0"/>
      <w:marBottom w:val="0"/>
      <w:divBdr>
        <w:top w:val="none" w:sz="0" w:space="0" w:color="auto"/>
        <w:left w:val="none" w:sz="0" w:space="0" w:color="auto"/>
        <w:bottom w:val="none" w:sz="0" w:space="0" w:color="auto"/>
        <w:right w:val="none" w:sz="0" w:space="0" w:color="auto"/>
      </w:divBdr>
    </w:div>
    <w:div w:id="2126804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apprenticeships.gov.au" TargetMode="External"/><Relationship Id="rId13" Type="http://schemas.openxmlformats.org/officeDocument/2006/relationships/hyperlink" Target="mailto:cath.ralston@nd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com/m1/en/services/consulting/documents/millennials-at-wor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ustralianapprenticeships.gov.au/sites/ausapps/files/publication-documents/ncverreport1.pdf" TargetMode="External"/><Relationship Id="rId4" Type="http://schemas.openxmlformats.org/officeDocument/2006/relationships/settings" Target="settings.xml"/><Relationship Id="rId9" Type="http://schemas.openxmlformats.org/officeDocument/2006/relationships/hyperlink" Target="https://www.nds.org.au/item/best-practice-vocational-placement-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8000-B00A-4D67-BADD-2FE03FE0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6D98AB3D.dotm</Template>
  <TotalTime>31</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Sinclair</dc:creator>
  <cp:keywords/>
  <dc:description/>
  <cp:lastModifiedBy>Indre McGlinn</cp:lastModifiedBy>
  <cp:revision>11</cp:revision>
  <dcterms:created xsi:type="dcterms:W3CDTF">2017-11-10T05:07:00Z</dcterms:created>
  <dcterms:modified xsi:type="dcterms:W3CDTF">2017-11-12T23:59:00Z</dcterms:modified>
</cp:coreProperties>
</file>