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49AF" w14:textId="77777777" w:rsidR="00467B00" w:rsidRDefault="00002EEE" w:rsidP="00A82BF6">
      <w:pPr>
        <w:pStyle w:val="Heading1"/>
      </w:pPr>
      <w:r>
        <w:t>Induction and Mentoring</w:t>
      </w:r>
    </w:p>
    <w:p w14:paraId="51D8AEF7" w14:textId="77777777" w:rsidR="003B1F90" w:rsidRDefault="00E47D7B" w:rsidP="00A82BF6">
      <w:pPr>
        <w:pStyle w:val="Heading2"/>
        <w:spacing w:line="276" w:lineRule="auto"/>
      </w:pPr>
      <w:r>
        <w:t xml:space="preserve">What is </w:t>
      </w:r>
      <w:r w:rsidR="000B517F">
        <w:t>i</w:t>
      </w:r>
      <w:r w:rsidR="003B1F90">
        <w:t>nduction</w:t>
      </w:r>
      <w:r>
        <w:t>?</w:t>
      </w:r>
    </w:p>
    <w:p w14:paraId="00BD2542" w14:textId="77777777" w:rsidR="000B517F" w:rsidRDefault="00317383" w:rsidP="00971815">
      <w:pPr>
        <w:spacing w:after="120" w:line="276" w:lineRule="auto"/>
        <w:rPr>
          <w:rFonts w:ascii="Arial" w:hAnsi="Arial" w:cs="Arial"/>
        </w:rPr>
      </w:pPr>
      <w:r w:rsidRPr="00A82BF6">
        <w:rPr>
          <w:rFonts w:ascii="Arial" w:hAnsi="Arial" w:cs="Arial"/>
        </w:rPr>
        <w:t>Induction is</w:t>
      </w:r>
      <w:r w:rsidR="00C63B79" w:rsidRPr="00A82BF6">
        <w:rPr>
          <w:rFonts w:ascii="Arial" w:hAnsi="Arial" w:cs="Arial"/>
        </w:rPr>
        <w:t xml:space="preserve"> </w:t>
      </w:r>
      <w:r w:rsidRPr="00A82BF6">
        <w:rPr>
          <w:rFonts w:ascii="Arial" w:hAnsi="Arial" w:cs="Arial"/>
        </w:rPr>
        <w:t xml:space="preserve">the formal and informal process by which a person becomes </w:t>
      </w:r>
      <w:r w:rsidR="0051486C" w:rsidRPr="00A82BF6">
        <w:rPr>
          <w:rFonts w:ascii="Arial" w:hAnsi="Arial" w:cs="Arial"/>
        </w:rPr>
        <w:t>familiar with, and able</w:t>
      </w:r>
      <w:r w:rsidRPr="00A82BF6">
        <w:rPr>
          <w:rFonts w:ascii="Arial" w:hAnsi="Arial" w:cs="Arial"/>
        </w:rPr>
        <w:t xml:space="preserve"> to participate </w:t>
      </w:r>
      <w:r w:rsidR="00CA02DB" w:rsidRPr="00A82BF6">
        <w:rPr>
          <w:rFonts w:ascii="Arial" w:hAnsi="Arial" w:cs="Arial"/>
        </w:rPr>
        <w:t xml:space="preserve">effectively </w:t>
      </w:r>
      <w:r w:rsidR="000B517F" w:rsidRPr="00A82BF6">
        <w:rPr>
          <w:rFonts w:ascii="Arial" w:hAnsi="Arial" w:cs="Arial"/>
        </w:rPr>
        <w:t>in</w:t>
      </w:r>
      <w:r w:rsidR="00210301" w:rsidRPr="00A82BF6">
        <w:rPr>
          <w:rFonts w:ascii="Arial" w:hAnsi="Arial" w:cs="Arial"/>
          <w:b/>
        </w:rPr>
        <w:t>,</w:t>
      </w:r>
      <w:r w:rsidR="000B517F" w:rsidRPr="00A82BF6">
        <w:rPr>
          <w:rFonts w:ascii="Arial" w:hAnsi="Arial" w:cs="Arial"/>
        </w:rPr>
        <w:t xml:space="preserve"> their new work environment.</w:t>
      </w:r>
    </w:p>
    <w:p w14:paraId="734AFB30" w14:textId="77777777" w:rsidR="000B517F" w:rsidRPr="00002EEE" w:rsidRDefault="00B201D2" w:rsidP="00971815">
      <w:pPr>
        <w:spacing w:after="120" w:line="276" w:lineRule="auto"/>
        <w:rPr>
          <w:rFonts w:ascii="Arial" w:hAnsi="Arial" w:cs="Arial"/>
        </w:rPr>
      </w:pPr>
      <w:r w:rsidRPr="00971815">
        <w:rPr>
          <w:rFonts w:ascii="Arial" w:hAnsi="Arial" w:cs="Arial"/>
        </w:rPr>
        <w:t xml:space="preserve">Effective </w:t>
      </w:r>
      <w:r w:rsidR="000B517F" w:rsidRPr="00971815">
        <w:rPr>
          <w:rFonts w:ascii="Arial" w:hAnsi="Arial" w:cs="Arial"/>
        </w:rPr>
        <w:t xml:space="preserve">induction is necessary for </w:t>
      </w:r>
      <w:r>
        <w:rPr>
          <w:rFonts w:ascii="Arial" w:hAnsi="Arial" w:cs="Arial"/>
        </w:rPr>
        <w:t xml:space="preserve">engaged and productive </w:t>
      </w:r>
      <w:r w:rsidR="000B517F">
        <w:rPr>
          <w:rFonts w:ascii="Arial" w:hAnsi="Arial" w:cs="Arial"/>
        </w:rPr>
        <w:t>working relationship</w:t>
      </w:r>
      <w:r>
        <w:rPr>
          <w:rFonts w:ascii="Arial" w:hAnsi="Arial" w:cs="Arial"/>
        </w:rPr>
        <w:t xml:space="preserve">s, </w:t>
      </w:r>
      <w:r w:rsidR="00971815">
        <w:rPr>
          <w:rFonts w:ascii="Arial" w:hAnsi="Arial" w:cs="Arial"/>
        </w:rPr>
        <w:t>service user outcomes, and employee wellbeing</w:t>
      </w:r>
      <w:r w:rsidR="000B517F">
        <w:rPr>
          <w:rFonts w:ascii="Arial" w:hAnsi="Arial" w:cs="Arial"/>
        </w:rPr>
        <w:t>.</w:t>
      </w:r>
    </w:p>
    <w:p w14:paraId="1E9352B5" w14:textId="77777777" w:rsidR="000B517F" w:rsidRPr="000B517F" w:rsidRDefault="000B517F" w:rsidP="00A82BF6">
      <w:pPr>
        <w:pStyle w:val="Heading2"/>
        <w:spacing w:line="276" w:lineRule="auto"/>
      </w:pPr>
      <w:r>
        <w:t xml:space="preserve">What </w:t>
      </w:r>
      <w:r w:rsidR="0057105D">
        <w:t>does</w:t>
      </w:r>
      <w:r w:rsidR="008F71A8">
        <w:t xml:space="preserve"> induction</w:t>
      </w:r>
      <w:r w:rsidR="0057105D">
        <w:t xml:space="preserve"> involve</w:t>
      </w:r>
      <w:r w:rsidR="00210301">
        <w:t>?</w:t>
      </w:r>
    </w:p>
    <w:p w14:paraId="6F64EC45" w14:textId="77777777" w:rsidR="00005060" w:rsidRDefault="004F2736" w:rsidP="0097181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Induction involves ensuring</w:t>
      </w:r>
      <w:r w:rsidR="00A75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new employees have what they need to do their job competently, safely and effectively</w:t>
      </w:r>
      <w:r w:rsidR="000050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A75CC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know what is expected from them</w:t>
      </w:r>
      <w:r w:rsidR="00005060">
        <w:rPr>
          <w:rFonts w:ascii="Arial" w:hAnsi="Arial" w:cs="Arial"/>
        </w:rPr>
        <w:t xml:space="preserve"> in the workplace.</w:t>
      </w:r>
    </w:p>
    <w:p w14:paraId="14D8A8EC" w14:textId="0DC90C14" w:rsidR="004F2736" w:rsidRDefault="00A75CC4" w:rsidP="0097181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Induction involves setting the scene for a positive </w:t>
      </w:r>
      <w:r w:rsidR="004F2736">
        <w:rPr>
          <w:rFonts w:ascii="Arial" w:hAnsi="Arial" w:cs="Arial"/>
        </w:rPr>
        <w:t xml:space="preserve">ongoing working relationship with the </w:t>
      </w:r>
      <w:r>
        <w:rPr>
          <w:rFonts w:ascii="Arial" w:hAnsi="Arial" w:cs="Arial"/>
        </w:rPr>
        <w:t>organis</w:t>
      </w:r>
      <w:r w:rsidR="004F2736">
        <w:rPr>
          <w:rFonts w:ascii="Arial" w:hAnsi="Arial" w:cs="Arial"/>
        </w:rPr>
        <w:t>ation, c</w:t>
      </w:r>
      <w:r>
        <w:rPr>
          <w:rFonts w:ascii="Arial" w:hAnsi="Arial" w:cs="Arial"/>
        </w:rPr>
        <w:t>olleagues and service users</w:t>
      </w:r>
      <w:r w:rsidR="004F2736">
        <w:rPr>
          <w:rFonts w:ascii="Arial" w:hAnsi="Arial" w:cs="Arial"/>
        </w:rPr>
        <w:t>.</w:t>
      </w:r>
    </w:p>
    <w:p w14:paraId="56D51DEE" w14:textId="74E11C3A" w:rsidR="00EC46A8" w:rsidRDefault="00994CA8" w:rsidP="0097181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75CC4">
        <w:rPr>
          <w:rFonts w:ascii="Arial" w:hAnsi="Arial" w:cs="Arial"/>
        </w:rPr>
        <w:t>t is critical</w:t>
      </w:r>
      <w:r w:rsidR="004F2736">
        <w:rPr>
          <w:rFonts w:ascii="Arial" w:hAnsi="Arial" w:cs="Arial"/>
        </w:rPr>
        <w:t xml:space="preserve"> that </w:t>
      </w:r>
      <w:r w:rsidR="00244305">
        <w:rPr>
          <w:rFonts w:ascii="Arial" w:hAnsi="Arial" w:cs="Arial"/>
        </w:rPr>
        <w:t xml:space="preserve">all </w:t>
      </w:r>
      <w:r w:rsidR="00EC46A8">
        <w:rPr>
          <w:rFonts w:ascii="Arial" w:hAnsi="Arial" w:cs="Arial"/>
        </w:rPr>
        <w:t xml:space="preserve">employees have </w:t>
      </w:r>
      <w:r w:rsidR="004F2736">
        <w:rPr>
          <w:rFonts w:ascii="Arial" w:hAnsi="Arial" w:cs="Arial"/>
        </w:rPr>
        <w:t xml:space="preserve">at least </w:t>
      </w:r>
      <w:r w:rsidR="00EC46A8">
        <w:rPr>
          <w:rFonts w:ascii="Arial" w:hAnsi="Arial" w:cs="Arial"/>
        </w:rPr>
        <w:t>a basic understan</w:t>
      </w:r>
      <w:r w:rsidR="004F2736">
        <w:rPr>
          <w:rFonts w:ascii="Arial" w:hAnsi="Arial" w:cs="Arial"/>
        </w:rPr>
        <w:t>ding</w:t>
      </w:r>
      <w:r w:rsidR="00EC46A8">
        <w:rPr>
          <w:rFonts w:ascii="Arial" w:hAnsi="Arial" w:cs="Arial"/>
        </w:rPr>
        <w:t xml:space="preserve"> of the human rights based approach to disability service provision</w:t>
      </w:r>
      <w:r w:rsidR="00005060">
        <w:rPr>
          <w:rFonts w:ascii="Arial" w:hAnsi="Arial" w:cs="Arial"/>
        </w:rPr>
        <w:t>,</w:t>
      </w:r>
      <w:r w:rsidR="0024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 how to recognise and respond to abuse and neglect</w:t>
      </w:r>
      <w:r w:rsidR="004F27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F2736">
        <w:rPr>
          <w:rFonts w:ascii="Arial" w:hAnsi="Arial" w:cs="Arial"/>
        </w:rPr>
        <w:t>These form the basis of person-centred service provision a</w:t>
      </w:r>
      <w:r>
        <w:rPr>
          <w:rFonts w:ascii="Arial" w:hAnsi="Arial" w:cs="Arial"/>
        </w:rPr>
        <w:t>nd effective safeguarding. Training in this area is</w:t>
      </w:r>
      <w:r w:rsidR="004F2736">
        <w:rPr>
          <w:rFonts w:ascii="Arial" w:hAnsi="Arial" w:cs="Arial"/>
        </w:rPr>
        <w:t xml:space="preserve"> strongly </w:t>
      </w:r>
      <w:r w:rsidR="00A75CC4">
        <w:rPr>
          <w:rFonts w:ascii="Arial" w:hAnsi="Arial" w:cs="Arial"/>
        </w:rPr>
        <w:t>recommended for inclusion in organisational induction programs for disability service providers</w:t>
      </w:r>
      <w:r>
        <w:rPr>
          <w:rFonts w:ascii="Arial" w:hAnsi="Arial" w:cs="Arial"/>
        </w:rPr>
        <w:t xml:space="preserve"> (see suggested resources below).</w:t>
      </w:r>
    </w:p>
    <w:p w14:paraId="48EA1624" w14:textId="78744F5C" w:rsidR="00C223D5" w:rsidRDefault="00A75CC4" w:rsidP="0097181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There are various legal induction requirements</w:t>
      </w:r>
      <w:r w:rsidR="00994CA8">
        <w:rPr>
          <w:rFonts w:ascii="Arial" w:hAnsi="Arial" w:cs="Arial"/>
        </w:rPr>
        <w:t>. These may vary between states</w:t>
      </w:r>
      <w:r w:rsidR="00005060">
        <w:rPr>
          <w:rFonts w:ascii="Arial" w:hAnsi="Arial" w:cs="Arial"/>
        </w:rPr>
        <w:t xml:space="preserve">. They </w:t>
      </w:r>
      <w:r>
        <w:rPr>
          <w:rFonts w:ascii="Arial" w:hAnsi="Arial" w:cs="Arial"/>
        </w:rPr>
        <w:t>includ</w:t>
      </w:r>
      <w:r w:rsidR="00994CA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="0051486C">
        <w:rPr>
          <w:rFonts w:ascii="Arial" w:hAnsi="Arial" w:cs="Arial"/>
        </w:rPr>
        <w:t>W</w:t>
      </w:r>
      <w:r w:rsidR="00793B28">
        <w:rPr>
          <w:rFonts w:ascii="Arial" w:hAnsi="Arial" w:cs="Arial"/>
        </w:rPr>
        <w:t xml:space="preserve">ork </w:t>
      </w:r>
      <w:r w:rsidR="0051486C">
        <w:rPr>
          <w:rFonts w:ascii="Arial" w:hAnsi="Arial" w:cs="Arial"/>
        </w:rPr>
        <w:t>H</w:t>
      </w:r>
      <w:r w:rsidR="00793B28">
        <w:rPr>
          <w:rFonts w:ascii="Arial" w:hAnsi="Arial" w:cs="Arial"/>
        </w:rPr>
        <w:t xml:space="preserve">ealth and </w:t>
      </w:r>
      <w:r w:rsidR="0051486C">
        <w:rPr>
          <w:rFonts w:ascii="Arial" w:hAnsi="Arial" w:cs="Arial"/>
        </w:rPr>
        <w:t>S</w:t>
      </w:r>
      <w:r w:rsidR="00994CA8">
        <w:rPr>
          <w:rFonts w:ascii="Arial" w:hAnsi="Arial" w:cs="Arial"/>
        </w:rPr>
        <w:t>afety (WHS)</w:t>
      </w:r>
      <w:r w:rsidR="00C223D5">
        <w:rPr>
          <w:rFonts w:ascii="Arial" w:hAnsi="Arial" w:cs="Arial"/>
        </w:rPr>
        <w:t xml:space="preserve">, </w:t>
      </w:r>
      <w:r w:rsidR="00B2597C">
        <w:rPr>
          <w:rFonts w:ascii="Arial" w:hAnsi="Arial" w:cs="Arial"/>
        </w:rPr>
        <w:t xml:space="preserve">workplace relations, disability service provision, </w:t>
      </w:r>
      <w:r w:rsidR="007B14F5">
        <w:rPr>
          <w:rFonts w:ascii="Arial" w:hAnsi="Arial" w:cs="Arial"/>
        </w:rPr>
        <w:t xml:space="preserve">key </w:t>
      </w:r>
      <w:r w:rsidR="00EC46A8">
        <w:rPr>
          <w:rFonts w:ascii="Arial" w:hAnsi="Arial" w:cs="Arial"/>
        </w:rPr>
        <w:t xml:space="preserve">organisational </w:t>
      </w:r>
      <w:r w:rsidR="007B14F5">
        <w:rPr>
          <w:rFonts w:ascii="Arial" w:hAnsi="Arial" w:cs="Arial"/>
        </w:rPr>
        <w:t xml:space="preserve">policies and procedures, </w:t>
      </w:r>
      <w:r w:rsidR="00C223D5">
        <w:rPr>
          <w:rFonts w:ascii="Arial" w:hAnsi="Arial" w:cs="Arial"/>
        </w:rPr>
        <w:t>a</w:t>
      </w:r>
      <w:r w:rsidR="004F2736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 xml:space="preserve">any required </w:t>
      </w:r>
      <w:r w:rsidR="004F2736">
        <w:rPr>
          <w:rFonts w:ascii="Arial" w:hAnsi="Arial" w:cs="Arial"/>
        </w:rPr>
        <w:t xml:space="preserve">core </w:t>
      </w:r>
      <w:r w:rsidR="00C223D5">
        <w:rPr>
          <w:rFonts w:ascii="Arial" w:hAnsi="Arial" w:cs="Arial"/>
        </w:rPr>
        <w:t>training</w:t>
      </w:r>
      <w:r w:rsidR="007B14F5">
        <w:rPr>
          <w:rFonts w:ascii="Arial" w:hAnsi="Arial" w:cs="Arial"/>
        </w:rPr>
        <w:t>.</w:t>
      </w:r>
      <w:r w:rsidR="00B2597C">
        <w:rPr>
          <w:rFonts w:ascii="Arial" w:hAnsi="Arial" w:cs="Arial"/>
        </w:rPr>
        <w:t xml:space="preserve"> Employers need to understand their legal responsibility in these areas.</w:t>
      </w:r>
    </w:p>
    <w:p w14:paraId="57604562" w14:textId="0855E733" w:rsidR="00A75CC4" w:rsidRDefault="00A75CC4" w:rsidP="0097181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effective induction may therefore include individual ‘on-the-job’ instruction, relevant </w:t>
      </w:r>
      <w:r w:rsidRPr="00070541">
        <w:rPr>
          <w:rFonts w:ascii="Arial" w:hAnsi="Arial" w:cs="Arial"/>
        </w:rPr>
        <w:t>checklist</w:t>
      </w:r>
      <w:r>
        <w:rPr>
          <w:rFonts w:ascii="Arial" w:hAnsi="Arial" w:cs="Arial"/>
        </w:rPr>
        <w:t xml:space="preserve">s </w:t>
      </w:r>
      <w:r w:rsidRPr="00070541">
        <w:rPr>
          <w:rFonts w:ascii="Arial" w:hAnsi="Arial" w:cs="Arial"/>
        </w:rPr>
        <w:t>and supervisor or manager sign-off</w:t>
      </w:r>
      <w:r>
        <w:rPr>
          <w:rFonts w:ascii="Arial" w:hAnsi="Arial" w:cs="Arial"/>
        </w:rPr>
        <w:t xml:space="preserve"> for site or job specific information, as well as participation in </w:t>
      </w:r>
      <w:r w:rsidR="0057105D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>group in</w:t>
      </w:r>
      <w:r w:rsidR="00005060">
        <w:rPr>
          <w:rFonts w:ascii="Arial" w:hAnsi="Arial" w:cs="Arial"/>
        </w:rPr>
        <w:t>duction or training experiences, such as</w:t>
      </w:r>
      <w:r w:rsidR="00B2597C">
        <w:rPr>
          <w:rFonts w:ascii="Arial" w:hAnsi="Arial" w:cs="Arial"/>
        </w:rPr>
        <w:t xml:space="preserve"> assisting with medications.</w:t>
      </w:r>
    </w:p>
    <w:p w14:paraId="2352A66E" w14:textId="77777777" w:rsidR="00A75CC4" w:rsidRDefault="00A75CC4" w:rsidP="00A75C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Induction can </w:t>
      </w:r>
      <w:r w:rsidR="0057105D">
        <w:rPr>
          <w:rFonts w:ascii="Arial" w:hAnsi="Arial" w:cs="Arial"/>
        </w:rPr>
        <w:t>also involve shaping</w:t>
      </w:r>
      <w:r>
        <w:rPr>
          <w:rFonts w:ascii="Arial" w:hAnsi="Arial" w:cs="Arial"/>
        </w:rPr>
        <w:t xml:space="preserve"> and support</w:t>
      </w:r>
      <w:r w:rsidR="0057105D">
        <w:rPr>
          <w:rFonts w:ascii="Arial" w:hAnsi="Arial" w:cs="Arial"/>
        </w:rPr>
        <w:t>ing</w:t>
      </w:r>
      <w:r>
        <w:rPr>
          <w:rFonts w:ascii="Arial" w:hAnsi="Arial" w:cs="Arial"/>
        </w:rPr>
        <w:t>:</w:t>
      </w:r>
    </w:p>
    <w:p w14:paraId="34C79E08" w14:textId="77777777" w:rsidR="00A75CC4" w:rsidRDefault="00A75CC4" w:rsidP="00A75CC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713ED">
        <w:rPr>
          <w:rFonts w:ascii="Arial" w:hAnsi="Arial" w:cs="Arial"/>
        </w:rPr>
        <w:t>mployee alignment with</w:t>
      </w:r>
      <w:r>
        <w:rPr>
          <w:rFonts w:ascii="Arial" w:hAnsi="Arial" w:cs="Arial"/>
        </w:rPr>
        <w:t xml:space="preserve"> organisational strategy</w:t>
      </w:r>
    </w:p>
    <w:p w14:paraId="69066B1A" w14:textId="77777777" w:rsidR="00A75CC4" w:rsidRDefault="00A75CC4" w:rsidP="00A75CC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713ED">
        <w:rPr>
          <w:rFonts w:ascii="Arial" w:hAnsi="Arial" w:cs="Arial"/>
        </w:rPr>
        <w:t>ositive culture development</w:t>
      </w:r>
    </w:p>
    <w:p w14:paraId="3647A840" w14:textId="77777777" w:rsidR="00A75CC4" w:rsidRDefault="00A75CC4" w:rsidP="00A75CC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Employee engagement</w:t>
      </w:r>
    </w:p>
    <w:p w14:paraId="760E76FD" w14:textId="77777777" w:rsidR="00A75CC4" w:rsidRDefault="00A75CC4" w:rsidP="00A75CC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Employee wellbeing</w:t>
      </w:r>
    </w:p>
    <w:p w14:paraId="23F7BCA7" w14:textId="77777777" w:rsidR="00A75CC4" w:rsidRDefault="00A75CC4" w:rsidP="0097181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kind of induction </w:t>
      </w:r>
      <w:r w:rsidR="00B2597C">
        <w:rPr>
          <w:rFonts w:ascii="Arial" w:hAnsi="Arial" w:cs="Arial"/>
        </w:rPr>
        <w:t>might</w:t>
      </w:r>
      <w:r>
        <w:rPr>
          <w:rFonts w:ascii="Arial" w:hAnsi="Arial" w:cs="Arial"/>
        </w:rPr>
        <w:t xml:space="preserve"> </w:t>
      </w:r>
      <w:r w:rsidR="00B2597C">
        <w:rPr>
          <w:rFonts w:ascii="Arial" w:hAnsi="Arial" w:cs="Arial"/>
        </w:rPr>
        <w:t>take the form of</w:t>
      </w:r>
      <w:r w:rsidRPr="00E713ED">
        <w:rPr>
          <w:rFonts w:ascii="Arial" w:hAnsi="Arial" w:cs="Arial"/>
        </w:rPr>
        <w:t xml:space="preserve"> a ‘centralised’</w:t>
      </w:r>
      <w:r>
        <w:rPr>
          <w:rFonts w:ascii="Arial" w:hAnsi="Arial" w:cs="Arial"/>
        </w:rPr>
        <w:t xml:space="preserve"> induction day</w:t>
      </w:r>
      <w:r w:rsidR="00B2597C">
        <w:rPr>
          <w:rFonts w:ascii="Arial" w:hAnsi="Arial" w:cs="Arial"/>
        </w:rPr>
        <w:t xml:space="preserve">, which is </w:t>
      </w:r>
      <w:r>
        <w:rPr>
          <w:rFonts w:ascii="Arial" w:hAnsi="Arial" w:cs="Arial"/>
        </w:rPr>
        <w:t>sometimes called an orientation day</w:t>
      </w:r>
      <w:r w:rsidR="00B2597C">
        <w:rPr>
          <w:rFonts w:ascii="Arial" w:hAnsi="Arial" w:cs="Arial"/>
        </w:rPr>
        <w:t>. It i</w:t>
      </w:r>
      <w:r>
        <w:rPr>
          <w:rFonts w:ascii="Arial" w:hAnsi="Arial" w:cs="Arial"/>
        </w:rPr>
        <w:t>nvolv</w:t>
      </w:r>
      <w:r w:rsidR="00B2597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all new, and sometimes longer-term, employees</w:t>
      </w:r>
      <w:r w:rsidR="00B2597C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can include:</w:t>
      </w:r>
    </w:p>
    <w:p w14:paraId="720D0624" w14:textId="77777777" w:rsidR="00A75CC4" w:rsidRDefault="00A75CC4" w:rsidP="00A75CC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713ED">
        <w:rPr>
          <w:rFonts w:ascii="Arial" w:hAnsi="Arial" w:cs="Arial"/>
        </w:rPr>
        <w:t xml:space="preserve">ntroductions by </w:t>
      </w:r>
      <w:r>
        <w:rPr>
          <w:rFonts w:ascii="Arial" w:hAnsi="Arial" w:cs="Arial"/>
        </w:rPr>
        <w:t>senior managers</w:t>
      </w:r>
    </w:p>
    <w:p w14:paraId="78B18B1C" w14:textId="77777777" w:rsidR="00A75CC4" w:rsidRDefault="00A75CC4" w:rsidP="00A75CC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713ED">
        <w:rPr>
          <w:rFonts w:ascii="Arial" w:hAnsi="Arial" w:cs="Arial"/>
        </w:rPr>
        <w:t>n overview of key policies and proc</w:t>
      </w:r>
      <w:r>
        <w:rPr>
          <w:rFonts w:ascii="Arial" w:hAnsi="Arial" w:cs="Arial"/>
        </w:rPr>
        <w:t>edures</w:t>
      </w:r>
    </w:p>
    <w:p w14:paraId="4E32B113" w14:textId="77777777" w:rsidR="00A75CC4" w:rsidRDefault="00A75CC4" w:rsidP="00A75CC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 explanation of t</w:t>
      </w:r>
      <w:r w:rsidRPr="00E713ED">
        <w:rPr>
          <w:rFonts w:ascii="Arial" w:hAnsi="Arial" w:cs="Arial"/>
        </w:rPr>
        <w:t>he organisation’</w:t>
      </w:r>
      <w:r>
        <w:rPr>
          <w:rFonts w:ascii="Arial" w:hAnsi="Arial" w:cs="Arial"/>
        </w:rPr>
        <w:t>s history</w:t>
      </w:r>
    </w:p>
    <w:p w14:paraId="09C00225" w14:textId="77777777" w:rsidR="00A75CC4" w:rsidRDefault="00A75CC4" w:rsidP="00A75CC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of culture and </w:t>
      </w:r>
      <w:r w:rsidRPr="00E713ED">
        <w:rPr>
          <w:rFonts w:ascii="Arial" w:hAnsi="Arial" w:cs="Arial"/>
        </w:rPr>
        <w:t>values</w:t>
      </w:r>
      <w:r>
        <w:rPr>
          <w:rFonts w:ascii="Arial" w:hAnsi="Arial" w:cs="Arial"/>
        </w:rPr>
        <w:t xml:space="preserve"> </w:t>
      </w:r>
    </w:p>
    <w:p w14:paraId="261EE98F" w14:textId="77777777" w:rsidR="00A75CC4" w:rsidRDefault="00A75CC4" w:rsidP="00A75CC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Contributions from p</w:t>
      </w:r>
      <w:r w:rsidRPr="00E713ED">
        <w:rPr>
          <w:rFonts w:ascii="Arial" w:hAnsi="Arial" w:cs="Arial"/>
        </w:rPr>
        <w:t>eople with lived experience, supporters, ca</w:t>
      </w:r>
      <w:r>
        <w:rPr>
          <w:rFonts w:ascii="Arial" w:hAnsi="Arial" w:cs="Arial"/>
        </w:rPr>
        <w:t>rers and other key stakeholders</w:t>
      </w:r>
    </w:p>
    <w:p w14:paraId="0AF2DB8F" w14:textId="77777777" w:rsidR="00A75CC4" w:rsidRDefault="00A75CC4" w:rsidP="00A75CC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B517F">
        <w:rPr>
          <w:rFonts w:ascii="Arial" w:hAnsi="Arial" w:cs="Arial"/>
        </w:rPr>
        <w:t>n experience of the service being provid</w:t>
      </w:r>
      <w:r w:rsidR="00B2597C">
        <w:rPr>
          <w:rFonts w:ascii="Arial" w:hAnsi="Arial" w:cs="Arial"/>
        </w:rPr>
        <w:t>ed or field trip to other sites</w:t>
      </w:r>
    </w:p>
    <w:p w14:paraId="62934ADE" w14:textId="77777777" w:rsidR="00005060" w:rsidRPr="00005060" w:rsidRDefault="00005060" w:rsidP="00005060">
      <w:pPr>
        <w:spacing w:line="276" w:lineRule="auto"/>
        <w:rPr>
          <w:rFonts w:ascii="Arial" w:hAnsi="Arial" w:cs="Arial"/>
        </w:rPr>
      </w:pPr>
    </w:p>
    <w:p w14:paraId="21DDB0CD" w14:textId="09AD3391" w:rsidR="00244305" w:rsidRDefault="00244305" w:rsidP="002443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NDS has developed a number of materials to support staff induction</w:t>
      </w:r>
      <w:r w:rsidR="000050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human rights, zero tolerance for abuse and the role of the worker in a person-centred service delivery model.</w:t>
      </w:r>
      <w:r w:rsidR="00756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These NDS materials and resources for induction </w:t>
      </w:r>
      <w:r w:rsidR="00756086">
        <w:rPr>
          <w:rFonts w:ascii="Arial" w:hAnsi="Arial" w:cs="Arial"/>
        </w:rPr>
        <w:t xml:space="preserve">are available at little or no cost and </w:t>
      </w:r>
      <w:r>
        <w:rPr>
          <w:rFonts w:ascii="Arial" w:hAnsi="Arial" w:cs="Arial"/>
        </w:rPr>
        <w:t>are listed at the end of this Info Sheet.</w:t>
      </w:r>
    </w:p>
    <w:p w14:paraId="50D4769F" w14:textId="16C10AC0" w:rsidR="003B1F90" w:rsidRDefault="003B1F90" w:rsidP="00A82BF6">
      <w:pPr>
        <w:pStyle w:val="Heading2"/>
        <w:spacing w:line="276" w:lineRule="auto"/>
      </w:pPr>
      <w:r>
        <w:t xml:space="preserve">What is </w:t>
      </w:r>
      <w:r w:rsidR="00B061E8">
        <w:t>m</w:t>
      </w:r>
      <w:r>
        <w:t>entoring?</w:t>
      </w:r>
    </w:p>
    <w:p w14:paraId="01D79CEA" w14:textId="77777777" w:rsidR="00C63B79" w:rsidRDefault="0093706B" w:rsidP="00A82BF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Mentoring</w:t>
      </w:r>
      <w:r w:rsidR="00317383">
        <w:rPr>
          <w:rFonts w:ascii="Arial" w:hAnsi="Arial" w:cs="Arial"/>
        </w:rPr>
        <w:t xml:space="preserve"> is</w:t>
      </w:r>
      <w:r w:rsidR="00C63B79">
        <w:rPr>
          <w:rFonts w:ascii="Arial" w:hAnsi="Arial" w:cs="Arial"/>
        </w:rPr>
        <w:t xml:space="preserve"> generally understood </w:t>
      </w:r>
      <w:r>
        <w:rPr>
          <w:rFonts w:ascii="Arial" w:hAnsi="Arial" w:cs="Arial"/>
        </w:rPr>
        <w:t>as</w:t>
      </w:r>
      <w:r w:rsidR="00C63B79">
        <w:rPr>
          <w:rFonts w:ascii="Arial" w:hAnsi="Arial" w:cs="Arial"/>
        </w:rPr>
        <w:t xml:space="preserve">: </w:t>
      </w:r>
    </w:p>
    <w:p w14:paraId="47AB66BE" w14:textId="77777777" w:rsidR="00C63B79" w:rsidRDefault="00DD5D6B" w:rsidP="00A82BF6">
      <w:pPr>
        <w:pStyle w:val="ListParagraph"/>
        <w:numPr>
          <w:ilvl w:val="0"/>
          <w:numId w:val="18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3B79" w:rsidRPr="00C63B79">
        <w:rPr>
          <w:rFonts w:ascii="Arial" w:hAnsi="Arial" w:cs="Arial"/>
        </w:rPr>
        <w:t xml:space="preserve"> means </w:t>
      </w:r>
      <w:r>
        <w:rPr>
          <w:rFonts w:ascii="Arial" w:hAnsi="Arial" w:cs="Arial"/>
        </w:rPr>
        <w:t>to</w:t>
      </w:r>
      <w:r w:rsidR="00756086">
        <w:rPr>
          <w:rFonts w:ascii="Arial" w:hAnsi="Arial" w:cs="Arial"/>
        </w:rPr>
        <w:t xml:space="preserve"> support someone to develop their</w:t>
      </w:r>
      <w:r>
        <w:rPr>
          <w:rFonts w:ascii="Arial" w:hAnsi="Arial" w:cs="Arial"/>
        </w:rPr>
        <w:t xml:space="preserve"> </w:t>
      </w:r>
      <w:r w:rsidR="00C63B79" w:rsidRPr="00C63B79">
        <w:rPr>
          <w:rFonts w:ascii="Arial" w:hAnsi="Arial" w:cs="Arial"/>
        </w:rPr>
        <w:t xml:space="preserve">knowledge, social </w:t>
      </w:r>
      <w:r w:rsidR="00C63B79">
        <w:rPr>
          <w:rFonts w:ascii="Arial" w:hAnsi="Arial" w:cs="Arial"/>
        </w:rPr>
        <w:t>capital or psychosocial support</w:t>
      </w:r>
    </w:p>
    <w:p w14:paraId="15916789" w14:textId="77777777" w:rsidR="00C63B79" w:rsidRDefault="00FB007F" w:rsidP="00A82BF6">
      <w:pPr>
        <w:pStyle w:val="ListParagraph"/>
        <w:numPr>
          <w:ilvl w:val="0"/>
          <w:numId w:val="18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3B79" w:rsidRPr="00C63B79">
        <w:rPr>
          <w:rFonts w:ascii="Arial" w:hAnsi="Arial" w:cs="Arial"/>
        </w:rPr>
        <w:t xml:space="preserve"> communication-</w:t>
      </w:r>
      <w:r>
        <w:rPr>
          <w:rFonts w:ascii="Arial" w:hAnsi="Arial" w:cs="Arial"/>
        </w:rPr>
        <w:t>based relationship</w:t>
      </w:r>
    </w:p>
    <w:p w14:paraId="063DBB74" w14:textId="274B3AE5" w:rsidR="00C63B79" w:rsidRDefault="009F15A3" w:rsidP="00A82BF6">
      <w:pPr>
        <w:pStyle w:val="ListParagraph"/>
        <w:numPr>
          <w:ilvl w:val="0"/>
          <w:numId w:val="18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17383" w:rsidRPr="00C63B79">
        <w:rPr>
          <w:rFonts w:ascii="Arial" w:hAnsi="Arial" w:cs="Arial"/>
        </w:rPr>
        <w:t xml:space="preserve">ustained over </w:t>
      </w:r>
      <w:r w:rsidR="00FB007F">
        <w:rPr>
          <w:rFonts w:ascii="Arial" w:hAnsi="Arial" w:cs="Arial"/>
        </w:rPr>
        <w:t>a short or long period of time</w:t>
      </w:r>
    </w:p>
    <w:p w14:paraId="094D0BF7" w14:textId="77777777" w:rsidR="00C63B79" w:rsidRDefault="00DD5D6B" w:rsidP="00A82BF6">
      <w:pPr>
        <w:pStyle w:val="ListParagraph"/>
        <w:numPr>
          <w:ilvl w:val="0"/>
          <w:numId w:val="18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Existing b</w:t>
      </w:r>
      <w:r w:rsidR="00C63B79" w:rsidRPr="00C63B79">
        <w:rPr>
          <w:rFonts w:ascii="Arial" w:hAnsi="Arial" w:cs="Arial"/>
        </w:rPr>
        <w:t>etween a person with greater knowledge, skills, wisdom or experience</w:t>
      </w:r>
      <w:r w:rsidR="00FF3A30">
        <w:rPr>
          <w:rFonts w:ascii="Arial" w:hAnsi="Arial" w:cs="Arial"/>
        </w:rPr>
        <w:t xml:space="preserve"> in the field of endeavour</w:t>
      </w:r>
      <w:r w:rsidR="00C63B79" w:rsidRPr="00C63B7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the </w:t>
      </w:r>
      <w:r w:rsidR="00C63B79" w:rsidRPr="00C63B79">
        <w:rPr>
          <w:rFonts w:ascii="Arial" w:hAnsi="Arial" w:cs="Arial"/>
        </w:rPr>
        <w:t>mentor) and a person with less</w:t>
      </w:r>
      <w:r>
        <w:rPr>
          <w:rFonts w:ascii="Arial" w:hAnsi="Arial" w:cs="Arial"/>
        </w:rPr>
        <w:t xml:space="preserve"> </w:t>
      </w:r>
      <w:r w:rsidRPr="00C63B79">
        <w:rPr>
          <w:rFonts w:ascii="Arial" w:hAnsi="Arial" w:cs="Arial"/>
        </w:rPr>
        <w:t>knowledge, skills, wisdom or experience</w:t>
      </w:r>
      <w:r w:rsidR="00C63B79" w:rsidRPr="00C63B79">
        <w:rPr>
          <w:rFonts w:ascii="Arial" w:hAnsi="Arial" w:cs="Arial"/>
        </w:rPr>
        <w:t xml:space="preserve"> </w:t>
      </w:r>
      <w:r w:rsidR="00FF3A30">
        <w:rPr>
          <w:rFonts w:ascii="Arial" w:hAnsi="Arial" w:cs="Arial"/>
        </w:rPr>
        <w:t xml:space="preserve">in the field of endeavour </w:t>
      </w:r>
      <w:r w:rsidR="00C63B79" w:rsidRPr="00C63B7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the </w:t>
      </w:r>
      <w:r w:rsidR="00C63B79" w:rsidRPr="00C63B79">
        <w:rPr>
          <w:rFonts w:ascii="Arial" w:hAnsi="Arial" w:cs="Arial"/>
        </w:rPr>
        <w:t>mentee)</w:t>
      </w:r>
    </w:p>
    <w:p w14:paraId="6BD0A665" w14:textId="77777777" w:rsidR="003B1F90" w:rsidRPr="00DD5D6B" w:rsidRDefault="00DD5D6B" w:rsidP="00A82BF6">
      <w:pPr>
        <w:pStyle w:val="ListParagraph"/>
        <w:numPr>
          <w:ilvl w:val="0"/>
          <w:numId w:val="18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Being u</w:t>
      </w:r>
      <w:r w:rsidR="00C63B79">
        <w:rPr>
          <w:rFonts w:ascii="Arial" w:hAnsi="Arial" w:cs="Arial"/>
        </w:rPr>
        <w:t xml:space="preserve">ndertaken in </w:t>
      </w:r>
      <w:r w:rsidR="00C63B79" w:rsidRPr="00C63B79">
        <w:rPr>
          <w:rFonts w:ascii="Arial" w:hAnsi="Arial" w:cs="Arial"/>
        </w:rPr>
        <w:t>an area relevant to the mentee’s work, care</w:t>
      </w:r>
      <w:r w:rsidR="00FB007F">
        <w:rPr>
          <w:rFonts w:ascii="Arial" w:hAnsi="Arial" w:cs="Arial"/>
        </w:rPr>
        <w:t>er or professional development</w:t>
      </w:r>
    </w:p>
    <w:p w14:paraId="3E8C5C37" w14:textId="77777777" w:rsidR="008F71A8" w:rsidRDefault="008F71A8" w:rsidP="00A82BF6">
      <w:pPr>
        <w:pStyle w:val="Heading2"/>
        <w:spacing w:line="276" w:lineRule="auto"/>
      </w:pPr>
      <w:r>
        <w:t xml:space="preserve">What </w:t>
      </w:r>
      <w:r w:rsidR="0057105D">
        <w:t>does</w:t>
      </w:r>
      <w:r>
        <w:t xml:space="preserve"> mentoring</w:t>
      </w:r>
      <w:r w:rsidR="0057105D">
        <w:t xml:space="preserve"> involve</w:t>
      </w:r>
      <w:r>
        <w:t>?</w:t>
      </w:r>
    </w:p>
    <w:p w14:paraId="29BA76A2" w14:textId="3EBF67E6" w:rsidR="006E59FA" w:rsidRDefault="006E59FA" w:rsidP="00971815">
      <w:pPr>
        <w:spacing w:after="120" w:line="276" w:lineRule="auto"/>
        <w:rPr>
          <w:rFonts w:ascii="Arial" w:hAnsi="Arial" w:cs="Arial"/>
        </w:rPr>
      </w:pPr>
      <w:r w:rsidRPr="00A82BF6">
        <w:rPr>
          <w:rFonts w:ascii="Arial" w:hAnsi="Arial" w:cs="Arial"/>
        </w:rPr>
        <w:t xml:space="preserve">Mentoring can be </w:t>
      </w:r>
      <w:r w:rsidR="0053551F" w:rsidRPr="00A82BF6">
        <w:rPr>
          <w:rFonts w:ascii="Arial" w:hAnsi="Arial" w:cs="Arial"/>
        </w:rPr>
        <w:t>a formal</w:t>
      </w:r>
      <w:r w:rsidRPr="00A82BF6">
        <w:rPr>
          <w:rFonts w:ascii="Arial" w:hAnsi="Arial" w:cs="Arial"/>
        </w:rPr>
        <w:t xml:space="preserve"> relationship </w:t>
      </w:r>
      <w:r w:rsidR="0053551F" w:rsidRPr="00A82BF6">
        <w:rPr>
          <w:rFonts w:ascii="Arial" w:hAnsi="Arial" w:cs="Arial"/>
        </w:rPr>
        <w:t>organised through</w:t>
      </w:r>
      <w:r w:rsidRPr="00A82BF6">
        <w:rPr>
          <w:rFonts w:ascii="Arial" w:hAnsi="Arial" w:cs="Arial"/>
        </w:rPr>
        <w:t xml:space="preserve"> a </w:t>
      </w:r>
      <w:r w:rsidR="00FF3A30">
        <w:rPr>
          <w:rFonts w:ascii="Arial" w:hAnsi="Arial" w:cs="Arial"/>
        </w:rPr>
        <w:t>workplace</w:t>
      </w:r>
      <w:r w:rsidR="00FF3A30" w:rsidRPr="00A82BF6">
        <w:rPr>
          <w:rFonts w:ascii="Arial" w:hAnsi="Arial" w:cs="Arial"/>
        </w:rPr>
        <w:t xml:space="preserve">’s </w:t>
      </w:r>
      <w:r w:rsidRPr="00A82BF6">
        <w:rPr>
          <w:rFonts w:ascii="Arial" w:hAnsi="Arial" w:cs="Arial"/>
        </w:rPr>
        <w:t>official mentoring program</w:t>
      </w:r>
      <w:r w:rsidR="0053551F" w:rsidRPr="00A82BF6">
        <w:rPr>
          <w:rFonts w:ascii="Arial" w:hAnsi="Arial" w:cs="Arial"/>
        </w:rPr>
        <w:t>,</w:t>
      </w:r>
      <w:r w:rsidRPr="00A82BF6">
        <w:rPr>
          <w:rFonts w:ascii="Arial" w:hAnsi="Arial" w:cs="Arial"/>
        </w:rPr>
        <w:t xml:space="preserve"> or a</w:t>
      </w:r>
      <w:r w:rsidR="001C21CD">
        <w:rPr>
          <w:rFonts w:ascii="Arial" w:hAnsi="Arial" w:cs="Arial"/>
        </w:rPr>
        <w:t>n informally-</w:t>
      </w:r>
      <w:r w:rsidR="00FF3A30">
        <w:rPr>
          <w:rFonts w:ascii="Arial" w:hAnsi="Arial" w:cs="Arial"/>
        </w:rPr>
        <w:t>agreed</w:t>
      </w:r>
      <w:r w:rsidRPr="00A82BF6">
        <w:rPr>
          <w:rFonts w:ascii="Arial" w:hAnsi="Arial" w:cs="Arial"/>
        </w:rPr>
        <w:t xml:space="preserve"> relationship between</w:t>
      </w:r>
      <w:r w:rsidR="0053551F" w:rsidRPr="00A82BF6">
        <w:rPr>
          <w:rFonts w:ascii="Arial" w:hAnsi="Arial" w:cs="Arial"/>
        </w:rPr>
        <w:t xml:space="preserve"> two people.</w:t>
      </w:r>
      <w:r w:rsidRPr="00A82BF6">
        <w:rPr>
          <w:rFonts w:ascii="Arial" w:hAnsi="Arial" w:cs="Arial"/>
        </w:rPr>
        <w:t xml:space="preserve"> Mentoring relationships </w:t>
      </w:r>
      <w:r w:rsidR="0053551F" w:rsidRPr="00A82BF6">
        <w:rPr>
          <w:rFonts w:ascii="Arial" w:hAnsi="Arial" w:cs="Arial"/>
        </w:rPr>
        <w:t>might be with someone from inside</w:t>
      </w:r>
      <w:r w:rsidRPr="00A82BF6">
        <w:rPr>
          <w:rFonts w:ascii="Arial" w:hAnsi="Arial" w:cs="Arial"/>
        </w:rPr>
        <w:t xml:space="preserve"> or outside </w:t>
      </w:r>
      <w:r w:rsidR="0053551F" w:rsidRPr="00A82BF6">
        <w:rPr>
          <w:rFonts w:ascii="Arial" w:hAnsi="Arial" w:cs="Arial"/>
        </w:rPr>
        <w:t>the organisation.</w:t>
      </w:r>
    </w:p>
    <w:p w14:paraId="7165F7B8" w14:textId="77777777" w:rsidR="006B079B" w:rsidRPr="00A82BF6" w:rsidRDefault="0053551F" w:rsidP="00971815">
      <w:pPr>
        <w:spacing w:after="120" w:line="276" w:lineRule="auto"/>
        <w:rPr>
          <w:rFonts w:ascii="Arial" w:hAnsi="Arial" w:cs="Arial"/>
        </w:rPr>
      </w:pPr>
      <w:r w:rsidRPr="00A82BF6">
        <w:rPr>
          <w:rFonts w:ascii="Arial" w:hAnsi="Arial" w:cs="Arial"/>
        </w:rPr>
        <w:t>Whether it is a formal or informal arrangement</w:t>
      </w:r>
      <w:r w:rsidR="006E59FA" w:rsidRPr="00A82BF6">
        <w:rPr>
          <w:rFonts w:ascii="Arial" w:hAnsi="Arial" w:cs="Arial"/>
        </w:rPr>
        <w:t xml:space="preserve">, </w:t>
      </w:r>
      <w:r w:rsidRPr="00A82BF6">
        <w:rPr>
          <w:rFonts w:ascii="Arial" w:hAnsi="Arial" w:cs="Arial"/>
        </w:rPr>
        <w:t>it is important that</w:t>
      </w:r>
      <w:r w:rsidR="006B079B" w:rsidRPr="00A82BF6">
        <w:rPr>
          <w:rFonts w:ascii="Arial" w:hAnsi="Arial" w:cs="Arial"/>
        </w:rPr>
        <w:t xml:space="preserve"> both people have agreed to a mentoring relationship in which:</w:t>
      </w:r>
    </w:p>
    <w:p w14:paraId="6FDD49FF" w14:textId="77777777" w:rsidR="0053551F" w:rsidRPr="00A82BF6" w:rsidRDefault="0053551F" w:rsidP="00A82BF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A82BF6">
        <w:rPr>
          <w:rFonts w:ascii="Arial" w:hAnsi="Arial" w:cs="Arial"/>
        </w:rPr>
        <w:t>T</w:t>
      </w:r>
      <w:r w:rsidR="006B079B" w:rsidRPr="00A82BF6">
        <w:rPr>
          <w:rFonts w:ascii="Arial" w:hAnsi="Arial" w:cs="Arial"/>
        </w:rPr>
        <w:t>he necessary skills, knowledge an</w:t>
      </w:r>
      <w:r w:rsidR="004170DA">
        <w:rPr>
          <w:rFonts w:ascii="Arial" w:hAnsi="Arial" w:cs="Arial"/>
        </w:rPr>
        <w:t>d wisdom requirements are clear</w:t>
      </w:r>
    </w:p>
    <w:p w14:paraId="176CBB18" w14:textId="77777777" w:rsidR="006B079B" w:rsidRPr="00A82BF6" w:rsidRDefault="0053551F" w:rsidP="00A82BF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A82BF6">
        <w:rPr>
          <w:rFonts w:ascii="Arial" w:hAnsi="Arial" w:cs="Arial"/>
        </w:rPr>
        <w:t>A</w:t>
      </w:r>
      <w:r w:rsidR="006E59FA" w:rsidRPr="00A82BF6">
        <w:rPr>
          <w:rFonts w:ascii="Arial" w:hAnsi="Arial" w:cs="Arial"/>
        </w:rPr>
        <w:t xml:space="preserve"> </w:t>
      </w:r>
      <w:r w:rsidR="006B079B" w:rsidRPr="00A82BF6">
        <w:rPr>
          <w:rFonts w:ascii="Arial" w:hAnsi="Arial" w:cs="Arial"/>
        </w:rPr>
        <w:t xml:space="preserve">general </w:t>
      </w:r>
      <w:r w:rsidR="006E59FA" w:rsidRPr="00A82BF6">
        <w:rPr>
          <w:rFonts w:ascii="Arial" w:hAnsi="Arial" w:cs="Arial"/>
        </w:rPr>
        <w:t xml:space="preserve">structure </w:t>
      </w:r>
      <w:r w:rsidR="00FF3A30">
        <w:rPr>
          <w:rFonts w:ascii="Arial" w:hAnsi="Arial" w:cs="Arial"/>
        </w:rPr>
        <w:t>is</w:t>
      </w:r>
      <w:r w:rsidR="006B079B" w:rsidRPr="00A82BF6">
        <w:rPr>
          <w:rFonts w:ascii="Arial" w:hAnsi="Arial" w:cs="Arial"/>
        </w:rPr>
        <w:t xml:space="preserve"> agreed </w:t>
      </w:r>
      <w:r w:rsidR="00FF3A30">
        <w:rPr>
          <w:rFonts w:ascii="Arial" w:hAnsi="Arial" w:cs="Arial"/>
        </w:rPr>
        <w:t xml:space="preserve">upon </w:t>
      </w:r>
      <w:r w:rsidR="006B079B" w:rsidRPr="00A82BF6">
        <w:rPr>
          <w:rFonts w:ascii="Arial" w:hAnsi="Arial" w:cs="Arial"/>
        </w:rPr>
        <w:t>for meeting times and places</w:t>
      </w:r>
      <w:r w:rsidR="006E59FA" w:rsidRPr="00A82BF6">
        <w:rPr>
          <w:rFonts w:ascii="Arial" w:hAnsi="Arial" w:cs="Arial"/>
        </w:rPr>
        <w:t xml:space="preserve"> </w:t>
      </w:r>
    </w:p>
    <w:p w14:paraId="41523A25" w14:textId="77777777" w:rsidR="006B079B" w:rsidRPr="00A82BF6" w:rsidRDefault="0053551F" w:rsidP="00A82BF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A82BF6">
        <w:rPr>
          <w:rFonts w:ascii="Arial" w:hAnsi="Arial" w:cs="Arial"/>
        </w:rPr>
        <w:t>R</w:t>
      </w:r>
      <w:r w:rsidR="006B079B" w:rsidRPr="00A82BF6">
        <w:rPr>
          <w:rFonts w:ascii="Arial" w:hAnsi="Arial" w:cs="Arial"/>
        </w:rPr>
        <w:t>oles and responsibilities are defined</w:t>
      </w:r>
    </w:p>
    <w:p w14:paraId="0A8D80A6" w14:textId="77777777" w:rsidR="00756086" w:rsidRDefault="0053551F" w:rsidP="00A82BF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A82BF6">
        <w:rPr>
          <w:rFonts w:ascii="Arial" w:hAnsi="Arial" w:cs="Arial"/>
        </w:rPr>
        <w:t>Short and long-</w:t>
      </w:r>
      <w:r w:rsidR="006B079B" w:rsidRPr="00A82BF6">
        <w:rPr>
          <w:rFonts w:ascii="Arial" w:hAnsi="Arial" w:cs="Arial"/>
        </w:rPr>
        <w:t>term goals are set</w:t>
      </w:r>
    </w:p>
    <w:p w14:paraId="718D26A9" w14:textId="77777777" w:rsidR="008F71A8" w:rsidRDefault="0053551F" w:rsidP="0075608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756086">
        <w:rPr>
          <w:rFonts w:ascii="Arial" w:hAnsi="Arial" w:cs="Arial"/>
        </w:rPr>
        <w:t>A person-</w:t>
      </w:r>
      <w:r w:rsidR="006B079B" w:rsidRPr="00756086">
        <w:rPr>
          <w:rFonts w:ascii="Arial" w:hAnsi="Arial" w:cs="Arial"/>
        </w:rPr>
        <w:t xml:space="preserve">centred environment of </w:t>
      </w:r>
      <w:r w:rsidRPr="00756086">
        <w:rPr>
          <w:rFonts w:ascii="Arial" w:hAnsi="Arial" w:cs="Arial"/>
        </w:rPr>
        <w:t xml:space="preserve">mutual </w:t>
      </w:r>
      <w:r w:rsidR="006B079B" w:rsidRPr="00756086">
        <w:rPr>
          <w:rFonts w:ascii="Arial" w:hAnsi="Arial" w:cs="Arial"/>
        </w:rPr>
        <w:t>trust and communication is established</w:t>
      </w:r>
    </w:p>
    <w:p w14:paraId="5001C1CA" w14:textId="77777777" w:rsidR="001C21CD" w:rsidRPr="001C21CD" w:rsidRDefault="001C21CD" w:rsidP="001C21CD">
      <w:pPr>
        <w:spacing w:line="276" w:lineRule="auto"/>
        <w:rPr>
          <w:rFonts w:ascii="Arial" w:hAnsi="Arial" w:cs="Arial"/>
        </w:rPr>
      </w:pPr>
    </w:p>
    <w:p w14:paraId="4F1110BD" w14:textId="412E1868" w:rsidR="008F71A8" w:rsidRPr="00A82BF6" w:rsidRDefault="006B079B" w:rsidP="00971815">
      <w:pPr>
        <w:spacing w:after="120" w:line="276" w:lineRule="auto"/>
        <w:rPr>
          <w:rFonts w:ascii="Arial" w:hAnsi="Arial" w:cs="Arial"/>
        </w:rPr>
      </w:pPr>
      <w:r w:rsidRPr="00A82BF6">
        <w:rPr>
          <w:rFonts w:ascii="Arial" w:hAnsi="Arial" w:cs="Arial"/>
        </w:rPr>
        <w:t>The need (or requ</w:t>
      </w:r>
      <w:r w:rsidR="005F608D" w:rsidRPr="00A82BF6">
        <w:rPr>
          <w:rFonts w:ascii="Arial" w:hAnsi="Arial" w:cs="Arial"/>
        </w:rPr>
        <w:t>est) for mento</w:t>
      </w:r>
      <w:r w:rsidR="0053551F" w:rsidRPr="00A82BF6">
        <w:rPr>
          <w:rFonts w:ascii="Arial" w:hAnsi="Arial" w:cs="Arial"/>
        </w:rPr>
        <w:t>ring can be identified</w:t>
      </w:r>
      <w:r w:rsidR="001C21CD">
        <w:rPr>
          <w:rFonts w:ascii="Arial" w:hAnsi="Arial" w:cs="Arial"/>
        </w:rPr>
        <w:t xml:space="preserve"> </w:t>
      </w:r>
      <w:r w:rsidR="0053551F" w:rsidRPr="00A82BF6">
        <w:rPr>
          <w:rFonts w:ascii="Arial" w:hAnsi="Arial" w:cs="Arial"/>
        </w:rPr>
        <w:t xml:space="preserve">during </w:t>
      </w:r>
      <w:r w:rsidRPr="00A82BF6">
        <w:rPr>
          <w:rFonts w:ascii="Arial" w:hAnsi="Arial" w:cs="Arial"/>
        </w:rPr>
        <w:t xml:space="preserve">the selection or induction process </w:t>
      </w:r>
      <w:r w:rsidR="005F608D" w:rsidRPr="00A82BF6">
        <w:rPr>
          <w:rFonts w:ascii="Arial" w:hAnsi="Arial" w:cs="Arial"/>
        </w:rPr>
        <w:t xml:space="preserve">as </w:t>
      </w:r>
      <w:r w:rsidR="0053551F" w:rsidRPr="00A82BF6">
        <w:rPr>
          <w:rFonts w:ascii="Arial" w:hAnsi="Arial" w:cs="Arial"/>
        </w:rPr>
        <w:t>a skill gap is identified;</w:t>
      </w:r>
      <w:r w:rsidRPr="00A82BF6">
        <w:rPr>
          <w:rFonts w:ascii="Arial" w:hAnsi="Arial" w:cs="Arial"/>
        </w:rPr>
        <w:t xml:space="preserve"> during performance appraisal as a capability development need</w:t>
      </w:r>
      <w:r w:rsidR="0053551F" w:rsidRPr="00A82BF6">
        <w:rPr>
          <w:rFonts w:ascii="Arial" w:hAnsi="Arial" w:cs="Arial"/>
        </w:rPr>
        <w:t>; during induction;</w:t>
      </w:r>
      <w:r w:rsidRPr="00A82BF6">
        <w:rPr>
          <w:rFonts w:ascii="Arial" w:hAnsi="Arial" w:cs="Arial"/>
        </w:rPr>
        <w:t xml:space="preserve"> or at any stage through</w:t>
      </w:r>
      <w:r w:rsidR="0053551F" w:rsidRPr="00A82BF6">
        <w:rPr>
          <w:rFonts w:ascii="Arial" w:hAnsi="Arial" w:cs="Arial"/>
        </w:rPr>
        <w:t>out</w:t>
      </w:r>
      <w:r w:rsidR="001C21CD">
        <w:rPr>
          <w:rFonts w:ascii="Arial" w:hAnsi="Arial" w:cs="Arial"/>
        </w:rPr>
        <w:t xml:space="preserve"> the employee life cycle</w:t>
      </w:r>
      <w:r w:rsidRPr="00A82BF6">
        <w:rPr>
          <w:rFonts w:ascii="Arial" w:hAnsi="Arial" w:cs="Arial"/>
        </w:rPr>
        <w:t xml:space="preserve"> as an effective means of </w:t>
      </w:r>
      <w:r w:rsidR="001C66B4">
        <w:rPr>
          <w:rFonts w:ascii="Arial" w:hAnsi="Arial" w:cs="Arial"/>
        </w:rPr>
        <w:t>building</w:t>
      </w:r>
      <w:r w:rsidR="001C66B4" w:rsidRPr="00A82BF6">
        <w:rPr>
          <w:rFonts w:ascii="Arial" w:hAnsi="Arial" w:cs="Arial"/>
        </w:rPr>
        <w:t xml:space="preserve"> </w:t>
      </w:r>
      <w:r w:rsidR="001C66B4">
        <w:rPr>
          <w:rFonts w:ascii="Arial" w:hAnsi="Arial" w:cs="Arial"/>
        </w:rPr>
        <w:t>required</w:t>
      </w:r>
      <w:r w:rsidR="001C66B4" w:rsidRPr="00A82BF6">
        <w:rPr>
          <w:rFonts w:ascii="Arial" w:hAnsi="Arial" w:cs="Arial"/>
        </w:rPr>
        <w:t xml:space="preserve"> </w:t>
      </w:r>
      <w:r w:rsidRPr="00A82BF6">
        <w:rPr>
          <w:rFonts w:ascii="Arial" w:hAnsi="Arial" w:cs="Arial"/>
        </w:rPr>
        <w:t>skills, knowledg</w:t>
      </w:r>
      <w:r w:rsidR="0053551F" w:rsidRPr="00A82BF6">
        <w:rPr>
          <w:rFonts w:ascii="Arial" w:hAnsi="Arial" w:cs="Arial"/>
        </w:rPr>
        <w:t>e and wisdom.</w:t>
      </w:r>
    </w:p>
    <w:p w14:paraId="5CBBF980" w14:textId="77777777" w:rsidR="000C32C0" w:rsidRDefault="000C32C0" w:rsidP="00A82BF6">
      <w:pPr>
        <w:pStyle w:val="Heading2"/>
        <w:spacing w:line="276" w:lineRule="auto"/>
      </w:pPr>
      <w:r>
        <w:t>What’s the evidence</w:t>
      </w:r>
      <w:r w:rsidR="008F71A8">
        <w:t xml:space="preserve"> for induction and mentoring</w:t>
      </w:r>
      <w:r>
        <w:t>?</w:t>
      </w:r>
    </w:p>
    <w:p w14:paraId="325F9159" w14:textId="472B5F5F" w:rsidR="004A4B3E" w:rsidRDefault="004A4B3E" w:rsidP="003A11C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C21CD">
        <w:rPr>
          <w:rFonts w:ascii="Arial" w:hAnsi="Arial" w:cs="Arial"/>
        </w:rPr>
        <w:t xml:space="preserve"> well-</w:t>
      </w:r>
      <w:r>
        <w:rPr>
          <w:rFonts w:ascii="Arial" w:hAnsi="Arial" w:cs="Arial"/>
        </w:rPr>
        <w:t>structured induction process allows a person to more quickly and easily settle into the workpl</w:t>
      </w:r>
      <w:r w:rsidR="004170DA">
        <w:rPr>
          <w:rFonts w:ascii="Arial" w:hAnsi="Arial" w:cs="Arial"/>
        </w:rPr>
        <w:t xml:space="preserve">ace and learn about their job. </w:t>
      </w:r>
      <w:r>
        <w:rPr>
          <w:rFonts w:ascii="Arial" w:hAnsi="Arial" w:cs="Arial"/>
        </w:rPr>
        <w:t xml:space="preserve">A supportive induction process can help to retain </w:t>
      </w:r>
      <w:r>
        <w:rPr>
          <w:rFonts w:ascii="Arial" w:hAnsi="Arial" w:cs="Arial"/>
        </w:rPr>
        <w:lastRenderedPageBreak/>
        <w:t xml:space="preserve">employees by equipping them well and making them feel valued from the start of the employment relationship. </w:t>
      </w:r>
    </w:p>
    <w:p w14:paraId="1757C1C0" w14:textId="22194A58" w:rsidR="003A11CB" w:rsidRDefault="00360747" w:rsidP="0075608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Engagement r</w:t>
      </w:r>
      <w:r w:rsidR="000E5300">
        <w:rPr>
          <w:rFonts w:ascii="Arial" w:hAnsi="Arial" w:cs="Arial"/>
        </w:rPr>
        <w:t>esearch shows</w:t>
      </w:r>
      <w:r w:rsidR="00756086">
        <w:rPr>
          <w:rFonts w:ascii="Arial" w:hAnsi="Arial" w:cs="Arial"/>
        </w:rPr>
        <w:t xml:space="preserve"> that</w:t>
      </w:r>
      <w:r w:rsidR="001C21CD">
        <w:rPr>
          <w:rFonts w:ascii="Arial" w:hAnsi="Arial" w:cs="Arial"/>
        </w:rPr>
        <w:t xml:space="preserve"> highly-</w:t>
      </w:r>
      <w:r w:rsidR="003A11CB">
        <w:rPr>
          <w:rFonts w:ascii="Arial" w:hAnsi="Arial" w:cs="Arial"/>
        </w:rPr>
        <w:t xml:space="preserve">engaged employees are more productive, take less sick days </w:t>
      </w:r>
      <w:r w:rsidR="001C21CD">
        <w:rPr>
          <w:rFonts w:ascii="Arial" w:hAnsi="Arial" w:cs="Arial"/>
        </w:rPr>
        <w:t>and stay with the organisation longer</w:t>
      </w:r>
      <w:r w:rsidR="003A11CB">
        <w:rPr>
          <w:rFonts w:ascii="Arial" w:hAnsi="Arial" w:cs="Arial"/>
        </w:rPr>
        <w:t>.</w:t>
      </w:r>
      <w:r w:rsidR="004170DA">
        <w:rPr>
          <w:rFonts w:ascii="Arial" w:hAnsi="Arial" w:cs="Arial"/>
        </w:rPr>
        <w:t xml:space="preserve"> </w:t>
      </w:r>
      <w:r w:rsidR="000E5300">
        <w:rPr>
          <w:rFonts w:ascii="Arial" w:hAnsi="Arial" w:cs="Arial"/>
        </w:rPr>
        <w:t>They:</w:t>
      </w:r>
      <w:r w:rsidR="003A11CB">
        <w:rPr>
          <w:rFonts w:ascii="Arial" w:hAnsi="Arial" w:cs="Arial"/>
        </w:rPr>
        <w:t xml:space="preserve"> </w:t>
      </w:r>
    </w:p>
    <w:p w14:paraId="1CB0A1FE" w14:textId="77777777" w:rsidR="003A11CB" w:rsidRPr="003A11CB" w:rsidRDefault="004170DA" w:rsidP="003A11CB">
      <w:pPr>
        <w:pStyle w:val="ListParagraph"/>
        <w:numPr>
          <w:ilvl w:val="0"/>
          <w:numId w:val="3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56086" w:rsidRPr="003A11CB">
        <w:rPr>
          <w:rFonts w:ascii="Arial" w:hAnsi="Arial" w:cs="Arial"/>
        </w:rPr>
        <w:t>nderstand the organisation’s p</w:t>
      </w:r>
      <w:r w:rsidR="003A11CB" w:rsidRPr="003A11CB">
        <w:rPr>
          <w:rFonts w:ascii="Arial" w:hAnsi="Arial" w:cs="Arial"/>
        </w:rPr>
        <w:t>urpose and strategy</w:t>
      </w:r>
    </w:p>
    <w:p w14:paraId="3F434C70" w14:textId="77777777" w:rsidR="000E5300" w:rsidRDefault="004170DA" w:rsidP="003A11CB">
      <w:pPr>
        <w:pStyle w:val="ListParagraph"/>
        <w:numPr>
          <w:ilvl w:val="0"/>
          <w:numId w:val="3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A11CB">
        <w:rPr>
          <w:rFonts w:ascii="Arial" w:hAnsi="Arial" w:cs="Arial"/>
        </w:rPr>
        <w:t xml:space="preserve">nderstand </w:t>
      </w:r>
      <w:r w:rsidR="00756086" w:rsidRPr="003A11CB">
        <w:rPr>
          <w:rFonts w:ascii="Arial" w:hAnsi="Arial" w:cs="Arial"/>
        </w:rPr>
        <w:t>how the</w:t>
      </w:r>
      <w:r w:rsidR="003A11CB" w:rsidRPr="003A11CB">
        <w:rPr>
          <w:rFonts w:ascii="Arial" w:hAnsi="Arial" w:cs="Arial"/>
        </w:rPr>
        <w:t>ir</w:t>
      </w:r>
      <w:r w:rsidR="00756086" w:rsidRPr="003A11CB">
        <w:rPr>
          <w:rFonts w:ascii="Arial" w:hAnsi="Arial" w:cs="Arial"/>
        </w:rPr>
        <w:t xml:space="preserve"> position contributes to the achieveme</w:t>
      </w:r>
      <w:r w:rsidR="003A11CB" w:rsidRPr="003A11CB">
        <w:rPr>
          <w:rFonts w:ascii="Arial" w:hAnsi="Arial" w:cs="Arial"/>
        </w:rPr>
        <w:t>n</w:t>
      </w:r>
      <w:r w:rsidR="000E5300">
        <w:rPr>
          <w:rFonts w:ascii="Arial" w:hAnsi="Arial" w:cs="Arial"/>
        </w:rPr>
        <w:t>t of that purpose and strategy</w:t>
      </w:r>
    </w:p>
    <w:p w14:paraId="13D84340" w14:textId="77777777" w:rsidR="003A11CB" w:rsidRDefault="00684AE8" w:rsidP="003A11CB">
      <w:pPr>
        <w:pStyle w:val="ListParagraph"/>
        <w:numPr>
          <w:ilvl w:val="0"/>
          <w:numId w:val="3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0747">
        <w:rPr>
          <w:rFonts w:ascii="Arial" w:hAnsi="Arial" w:cs="Arial"/>
        </w:rPr>
        <w:t>re recognised for their contribution</w:t>
      </w:r>
    </w:p>
    <w:p w14:paraId="6A98AA91" w14:textId="76520E71" w:rsidR="003A11CB" w:rsidRPr="003A11CB" w:rsidRDefault="00684AE8" w:rsidP="003A11CB">
      <w:pPr>
        <w:pStyle w:val="ListParagraph"/>
        <w:numPr>
          <w:ilvl w:val="0"/>
          <w:numId w:val="3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A11CB">
        <w:rPr>
          <w:rFonts w:ascii="Arial" w:hAnsi="Arial" w:cs="Arial"/>
        </w:rPr>
        <w:t xml:space="preserve">ave a </w:t>
      </w:r>
      <w:r w:rsidR="00756086" w:rsidRPr="003A11CB">
        <w:rPr>
          <w:rFonts w:ascii="Arial" w:hAnsi="Arial" w:cs="Arial"/>
        </w:rPr>
        <w:t xml:space="preserve">sense of being valued, respected, </w:t>
      </w:r>
      <w:r w:rsidR="001C21CD">
        <w:rPr>
          <w:rFonts w:ascii="Arial" w:hAnsi="Arial" w:cs="Arial"/>
        </w:rPr>
        <w:t>fairly treated and listened to</w:t>
      </w:r>
    </w:p>
    <w:p w14:paraId="7DD45EFA" w14:textId="4FBE0831" w:rsidR="00756086" w:rsidRDefault="00684AE8" w:rsidP="0075608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Induction is </w:t>
      </w:r>
      <w:r w:rsidR="00756086">
        <w:rPr>
          <w:rFonts w:ascii="Arial" w:hAnsi="Arial" w:cs="Arial"/>
        </w:rPr>
        <w:t>the gateway b</w:t>
      </w:r>
      <w:r w:rsidR="003A11CB">
        <w:rPr>
          <w:rFonts w:ascii="Arial" w:hAnsi="Arial" w:cs="Arial"/>
        </w:rPr>
        <w:t>etween recruitment and day</w:t>
      </w:r>
      <w:r>
        <w:rPr>
          <w:rFonts w:ascii="Arial" w:hAnsi="Arial" w:cs="Arial"/>
        </w:rPr>
        <w:t>-</w:t>
      </w:r>
      <w:r w:rsidR="003A11CB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="003A11CB">
        <w:rPr>
          <w:rFonts w:ascii="Arial" w:hAnsi="Arial" w:cs="Arial"/>
        </w:rPr>
        <w:t>day</w:t>
      </w:r>
      <w:r w:rsidR="00756086">
        <w:rPr>
          <w:rFonts w:ascii="Arial" w:hAnsi="Arial" w:cs="Arial"/>
        </w:rPr>
        <w:t xml:space="preserve"> organisational life</w:t>
      </w:r>
      <w:r w:rsidR="001C21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can positively engage employees. Further, it can </w:t>
      </w:r>
      <w:r w:rsidR="003A11CB">
        <w:rPr>
          <w:rFonts w:ascii="Arial" w:hAnsi="Arial" w:cs="Arial"/>
        </w:rPr>
        <w:t>demonstrate</w:t>
      </w:r>
      <w:r w:rsidR="000E5300">
        <w:rPr>
          <w:rFonts w:ascii="Arial" w:hAnsi="Arial" w:cs="Arial"/>
        </w:rPr>
        <w:t xml:space="preserve"> that</w:t>
      </w:r>
      <w:r w:rsidR="003A11CB">
        <w:rPr>
          <w:rFonts w:ascii="Arial" w:hAnsi="Arial" w:cs="Arial"/>
        </w:rPr>
        <w:t xml:space="preserve"> your organisation </w:t>
      </w:r>
      <w:r>
        <w:rPr>
          <w:rFonts w:ascii="Arial" w:hAnsi="Arial" w:cs="Arial"/>
        </w:rPr>
        <w:t xml:space="preserve">meets legislative obligations and </w:t>
      </w:r>
      <w:r w:rsidR="003A11CB">
        <w:rPr>
          <w:rFonts w:ascii="Arial" w:hAnsi="Arial" w:cs="Arial"/>
        </w:rPr>
        <w:t xml:space="preserve">is </w:t>
      </w:r>
      <w:r w:rsidR="000E5300">
        <w:rPr>
          <w:rFonts w:ascii="Arial" w:hAnsi="Arial" w:cs="Arial"/>
        </w:rPr>
        <w:t xml:space="preserve">effective, </w:t>
      </w:r>
      <w:r w:rsidR="003A11CB">
        <w:rPr>
          <w:rFonts w:ascii="Arial" w:hAnsi="Arial" w:cs="Arial"/>
        </w:rPr>
        <w:t>inclusive, fair and safe</w:t>
      </w:r>
      <w:r w:rsidR="00360747">
        <w:rPr>
          <w:rFonts w:ascii="Arial" w:hAnsi="Arial" w:cs="Arial"/>
        </w:rPr>
        <w:t>.</w:t>
      </w:r>
    </w:p>
    <w:p w14:paraId="574CA903" w14:textId="77777777" w:rsidR="00756086" w:rsidRDefault="00756086" w:rsidP="0075608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Mentoring </w:t>
      </w:r>
      <w:r w:rsidR="000E5300">
        <w:rPr>
          <w:rFonts w:ascii="Arial" w:hAnsi="Arial" w:cs="Arial"/>
        </w:rPr>
        <w:t>support</w:t>
      </w:r>
      <w:r w:rsidR="004A4B3E">
        <w:rPr>
          <w:rFonts w:ascii="Arial" w:hAnsi="Arial" w:cs="Arial"/>
        </w:rPr>
        <w:t>s</w:t>
      </w:r>
      <w:r w:rsidR="000E5300">
        <w:rPr>
          <w:rFonts w:ascii="Arial" w:hAnsi="Arial" w:cs="Arial"/>
        </w:rPr>
        <w:t xml:space="preserve"> and enhance</w:t>
      </w:r>
      <w:r w:rsidR="004A4B3E">
        <w:rPr>
          <w:rFonts w:ascii="Arial" w:hAnsi="Arial" w:cs="Arial"/>
        </w:rPr>
        <w:t>s</w:t>
      </w:r>
      <w:r w:rsidR="000E5300">
        <w:rPr>
          <w:rFonts w:ascii="Arial" w:hAnsi="Arial" w:cs="Arial"/>
        </w:rPr>
        <w:t xml:space="preserve"> </w:t>
      </w:r>
      <w:r w:rsidR="00360747">
        <w:rPr>
          <w:rFonts w:ascii="Arial" w:hAnsi="Arial" w:cs="Arial"/>
        </w:rPr>
        <w:t xml:space="preserve">the employee’s </w:t>
      </w:r>
      <w:r w:rsidR="000E5300">
        <w:rPr>
          <w:rFonts w:ascii="Arial" w:hAnsi="Arial" w:cs="Arial"/>
        </w:rPr>
        <w:t>entry</w:t>
      </w:r>
      <w:r w:rsidR="00360747">
        <w:rPr>
          <w:rFonts w:ascii="Arial" w:hAnsi="Arial" w:cs="Arial"/>
        </w:rPr>
        <w:t xml:space="preserve"> into</w:t>
      </w:r>
      <w:r w:rsidR="000E5300">
        <w:rPr>
          <w:rFonts w:ascii="Arial" w:hAnsi="Arial" w:cs="Arial"/>
        </w:rPr>
        <w:t xml:space="preserve"> the workplace</w:t>
      </w:r>
      <w:r w:rsidR="00360747">
        <w:rPr>
          <w:rFonts w:ascii="Arial" w:hAnsi="Arial" w:cs="Arial"/>
        </w:rPr>
        <w:t xml:space="preserve"> and </w:t>
      </w:r>
      <w:r w:rsidR="000E5300">
        <w:rPr>
          <w:rFonts w:ascii="Arial" w:hAnsi="Arial" w:cs="Arial"/>
        </w:rPr>
        <w:t xml:space="preserve">ongoing </w:t>
      </w:r>
      <w:r w:rsidR="00022592">
        <w:rPr>
          <w:rFonts w:ascii="Arial" w:hAnsi="Arial" w:cs="Arial"/>
        </w:rPr>
        <w:t xml:space="preserve">capability development, </w:t>
      </w:r>
      <w:r w:rsidR="004A4B3E">
        <w:rPr>
          <w:rFonts w:ascii="Arial" w:hAnsi="Arial" w:cs="Arial"/>
        </w:rPr>
        <w:t>through formal or informal supportive relationships.</w:t>
      </w:r>
    </w:p>
    <w:p w14:paraId="32FCAC3C" w14:textId="484D2375" w:rsidR="00760CA2" w:rsidRDefault="00760CA2" w:rsidP="00A82BF6">
      <w:pPr>
        <w:pStyle w:val="Heading2"/>
        <w:spacing w:line="276" w:lineRule="auto"/>
      </w:pPr>
      <w:r>
        <w:t>If you want to know more</w:t>
      </w:r>
      <w:r w:rsidR="001C21CD">
        <w:t>:</w:t>
      </w:r>
    </w:p>
    <w:p w14:paraId="226852F7" w14:textId="438D10A3" w:rsidR="00C223D5" w:rsidRPr="0093706B" w:rsidRDefault="00B061E8" w:rsidP="00C223D5">
      <w:pPr>
        <w:pStyle w:val="Heading3"/>
        <w:spacing w:line="276" w:lineRule="auto"/>
        <w:rPr>
          <w:lang w:val="en-AU"/>
        </w:rPr>
      </w:pPr>
      <w:r>
        <w:t>NDS induction r</w:t>
      </w:r>
      <w:r w:rsidR="00C223D5">
        <w:t>esources</w:t>
      </w:r>
    </w:p>
    <w:p w14:paraId="1743870E" w14:textId="77777777" w:rsidR="009C6A70" w:rsidRDefault="00B061E8" w:rsidP="00482AAB">
      <w:pPr>
        <w:pStyle w:val="m2745595804636285002msolistparagraph"/>
        <w:numPr>
          <w:ilvl w:val="0"/>
          <w:numId w:val="31"/>
        </w:numPr>
        <w:spacing w:before="0" w:beforeAutospacing="0" w:after="0" w:afterAutospacing="0"/>
        <w:ind w:left="709"/>
        <w:rPr>
          <w:rFonts w:ascii="Calibri" w:hAnsi="Calibri" w:cs="Times New Roman"/>
          <w:color w:val="222222"/>
          <w:sz w:val="22"/>
          <w:szCs w:val="22"/>
        </w:rPr>
      </w:pPr>
      <w:hyperlink r:id="rId8" w:history="1">
        <w:r w:rsidR="00684AE8">
          <w:rPr>
            <w:rStyle w:val="Hyperlink"/>
            <w:rFonts w:ascii="Arial" w:hAnsi="Arial" w:cs="Arial"/>
            <w:sz w:val="24"/>
            <w:szCs w:val="24"/>
          </w:rPr>
          <w:t>carecareers H</w:t>
        </w:r>
        <w:r w:rsidR="009C6A70" w:rsidRPr="00684AE8">
          <w:rPr>
            <w:rStyle w:val="Hyperlink"/>
            <w:rFonts w:ascii="Arial" w:hAnsi="Arial" w:cs="Arial"/>
            <w:sz w:val="24"/>
            <w:szCs w:val="24"/>
          </w:rPr>
          <w:t xml:space="preserve">uman </w:t>
        </w:r>
        <w:r w:rsidR="00684AE8">
          <w:rPr>
            <w:rStyle w:val="Hyperlink"/>
            <w:rFonts w:ascii="Arial" w:hAnsi="Arial" w:cs="Arial"/>
            <w:sz w:val="24"/>
            <w:szCs w:val="24"/>
          </w:rPr>
          <w:t>R</w:t>
        </w:r>
        <w:r w:rsidR="009C6A70" w:rsidRPr="00684AE8">
          <w:rPr>
            <w:rStyle w:val="Hyperlink"/>
            <w:rFonts w:ascii="Arial" w:hAnsi="Arial" w:cs="Arial"/>
            <w:sz w:val="24"/>
            <w:szCs w:val="24"/>
          </w:rPr>
          <w:t xml:space="preserve">ights </w:t>
        </w:r>
        <w:r w:rsidR="00684AE8">
          <w:rPr>
            <w:rStyle w:val="Hyperlink"/>
            <w:rFonts w:ascii="Arial" w:hAnsi="Arial" w:cs="Arial"/>
            <w:sz w:val="24"/>
            <w:szCs w:val="24"/>
          </w:rPr>
          <w:t>C</w:t>
        </w:r>
        <w:r w:rsidR="009C6A70" w:rsidRPr="00684AE8">
          <w:rPr>
            <w:rStyle w:val="Hyperlink"/>
            <w:rFonts w:ascii="Arial" w:hAnsi="Arial" w:cs="Arial"/>
            <w:sz w:val="24"/>
            <w:szCs w:val="24"/>
          </w:rPr>
          <w:t>ourse</w:t>
        </w:r>
      </w:hyperlink>
    </w:p>
    <w:p w14:paraId="14A0D5D7" w14:textId="77777777" w:rsidR="009C6A70" w:rsidRDefault="00B061E8" w:rsidP="00482AAB">
      <w:pPr>
        <w:pStyle w:val="m2745595804636285002msolistparagraph"/>
        <w:numPr>
          <w:ilvl w:val="0"/>
          <w:numId w:val="31"/>
        </w:numPr>
        <w:spacing w:before="0" w:beforeAutospacing="0" w:after="0" w:afterAutospacing="0"/>
        <w:ind w:left="709"/>
        <w:rPr>
          <w:rFonts w:ascii="Calibri" w:hAnsi="Calibri" w:cs="Times New Roman"/>
          <w:color w:val="222222"/>
          <w:sz w:val="22"/>
          <w:szCs w:val="22"/>
        </w:rPr>
      </w:pPr>
      <w:hyperlink r:id="rId9" w:history="1">
        <w:r w:rsidR="00684AE8" w:rsidRPr="00684AE8">
          <w:rPr>
            <w:rStyle w:val="Hyperlink"/>
            <w:rFonts w:ascii="Arial" w:hAnsi="Arial" w:cs="Arial"/>
            <w:sz w:val="24"/>
            <w:szCs w:val="24"/>
          </w:rPr>
          <w:t>NDS Z</w:t>
        </w:r>
        <w:r w:rsidR="009C6A70" w:rsidRPr="00684AE8">
          <w:rPr>
            <w:rStyle w:val="Hyperlink"/>
            <w:rFonts w:ascii="Arial" w:hAnsi="Arial" w:cs="Arial"/>
            <w:sz w:val="24"/>
            <w:szCs w:val="24"/>
          </w:rPr>
          <w:t xml:space="preserve">ero </w:t>
        </w:r>
        <w:r w:rsidR="00684AE8" w:rsidRPr="00684AE8">
          <w:rPr>
            <w:rStyle w:val="Hyperlink"/>
            <w:rFonts w:ascii="Arial" w:hAnsi="Arial" w:cs="Arial"/>
            <w:sz w:val="24"/>
            <w:szCs w:val="24"/>
          </w:rPr>
          <w:t>T</w:t>
        </w:r>
        <w:r w:rsidR="009C6A70" w:rsidRPr="00684AE8">
          <w:rPr>
            <w:rStyle w:val="Hyperlink"/>
            <w:rFonts w:ascii="Arial" w:hAnsi="Arial" w:cs="Arial"/>
            <w:sz w:val="24"/>
            <w:szCs w:val="24"/>
          </w:rPr>
          <w:t xml:space="preserve">olerance </w:t>
        </w:r>
        <w:r w:rsidR="00684AE8" w:rsidRPr="00684AE8">
          <w:rPr>
            <w:rStyle w:val="Hyperlink"/>
            <w:rFonts w:ascii="Arial" w:hAnsi="Arial" w:cs="Arial"/>
            <w:sz w:val="24"/>
            <w:szCs w:val="24"/>
          </w:rPr>
          <w:t>Framework</w:t>
        </w:r>
      </w:hyperlink>
    </w:p>
    <w:p w14:paraId="793863F5" w14:textId="77777777" w:rsidR="00BB2B45" w:rsidRPr="00BB2B45" w:rsidRDefault="00B061E8" w:rsidP="00BB2B45">
      <w:pPr>
        <w:pStyle w:val="m2745595804636285002msolistparagraph"/>
        <w:numPr>
          <w:ilvl w:val="0"/>
          <w:numId w:val="31"/>
        </w:numPr>
        <w:spacing w:before="0" w:beforeAutospacing="0" w:after="0" w:afterAutospacing="0"/>
        <w:ind w:left="709"/>
        <w:rPr>
          <w:rFonts w:ascii="Calibri" w:hAnsi="Calibri" w:cs="Times New Roman"/>
          <w:color w:val="222222"/>
          <w:sz w:val="22"/>
          <w:szCs w:val="22"/>
        </w:rPr>
      </w:pPr>
      <w:hyperlink r:id="rId10" w:history="1">
        <w:r w:rsidR="009C6A70" w:rsidRPr="00BB2B45">
          <w:rPr>
            <w:rStyle w:val="Hyperlink"/>
            <w:rFonts w:ascii="Arial" w:hAnsi="Arial" w:cs="Arial"/>
            <w:sz w:val="24"/>
            <w:szCs w:val="24"/>
          </w:rPr>
          <w:t>The Role of the Disability Support Worker under NDIS </w:t>
        </w:r>
      </w:hyperlink>
    </w:p>
    <w:p w14:paraId="035F9975" w14:textId="77777777" w:rsidR="009C6A70" w:rsidRDefault="00B061E8" w:rsidP="00482AAB">
      <w:pPr>
        <w:pStyle w:val="m2745595804636285002msolistparagraph"/>
        <w:numPr>
          <w:ilvl w:val="0"/>
          <w:numId w:val="31"/>
        </w:numPr>
        <w:spacing w:before="0" w:beforeAutospacing="0" w:after="0" w:afterAutospacing="0"/>
        <w:ind w:left="709"/>
        <w:rPr>
          <w:rFonts w:ascii="Calibri" w:hAnsi="Calibri" w:cs="Times New Roman"/>
          <w:color w:val="222222"/>
          <w:sz w:val="22"/>
          <w:szCs w:val="22"/>
        </w:rPr>
      </w:pPr>
      <w:hyperlink r:id="rId11" w:history="1">
        <w:r w:rsidR="009C6A70" w:rsidRPr="00BB2B45">
          <w:rPr>
            <w:rStyle w:val="Hyperlink"/>
            <w:rFonts w:ascii="Arial" w:hAnsi="Arial" w:cs="Arial"/>
            <w:sz w:val="24"/>
            <w:szCs w:val="24"/>
          </w:rPr>
          <w:t>Get Ready to Assist Clients with Medication </w:t>
        </w:r>
      </w:hyperlink>
      <w:r w:rsidR="00BB2B45">
        <w:rPr>
          <w:rFonts w:ascii="Calibri" w:hAnsi="Calibri" w:cs="Times New Roman"/>
          <w:color w:val="222222"/>
          <w:sz w:val="22"/>
          <w:szCs w:val="22"/>
        </w:rPr>
        <w:t xml:space="preserve"> </w:t>
      </w:r>
    </w:p>
    <w:p w14:paraId="058EBCE7" w14:textId="39303226" w:rsidR="009C6A70" w:rsidRPr="00996F89" w:rsidRDefault="00996F89" w:rsidP="00482AAB">
      <w:pPr>
        <w:pStyle w:val="m2745595804636285002msolistparagraph"/>
        <w:numPr>
          <w:ilvl w:val="0"/>
          <w:numId w:val="31"/>
        </w:numPr>
        <w:spacing w:before="0" w:beforeAutospacing="0" w:after="0" w:afterAutospacing="0"/>
        <w:ind w:left="709"/>
        <w:rPr>
          <w:rStyle w:val="Hyperlink"/>
          <w:rFonts w:ascii="Calibri" w:hAnsi="Calibri" w:cs="Times New Roman"/>
          <w:sz w:val="22"/>
          <w:szCs w:val="22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"https://www.nds.org.au/nds-learn-and-develop/sector-induction-and-compliance/disability-safe-e-learning-program"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9C6A70" w:rsidRPr="00996F89">
        <w:rPr>
          <w:rStyle w:val="Hyperlink"/>
          <w:rFonts w:ascii="Arial" w:hAnsi="Arial" w:cs="Arial"/>
          <w:sz w:val="24"/>
          <w:szCs w:val="24"/>
        </w:rPr>
        <w:t>NDS Disability SAFE resources </w:t>
      </w:r>
      <w:r w:rsidR="00BB2B45" w:rsidRPr="00996F89">
        <w:rPr>
          <w:rStyle w:val="Hyperlink"/>
          <w:rFonts w:ascii="Calibri" w:hAnsi="Calibri" w:cs="Times New Roman"/>
          <w:sz w:val="22"/>
          <w:szCs w:val="22"/>
        </w:rPr>
        <w:t xml:space="preserve"> </w:t>
      </w:r>
    </w:p>
    <w:p w14:paraId="4FF1A184" w14:textId="73B41992" w:rsidR="009C6A70" w:rsidRDefault="00996F89" w:rsidP="00482AAB">
      <w:pPr>
        <w:pStyle w:val="m2745595804636285002msolistparagraph"/>
        <w:numPr>
          <w:ilvl w:val="0"/>
          <w:numId w:val="31"/>
        </w:numPr>
        <w:spacing w:before="0" w:beforeAutospacing="0" w:after="0" w:afterAutospacing="0"/>
        <w:ind w:left="709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Arial" w:hAnsi="Arial" w:cs="Arial"/>
          <w:sz w:val="24"/>
          <w:szCs w:val="24"/>
        </w:rPr>
        <w:fldChar w:fldCharType="end"/>
      </w:r>
      <w:hyperlink r:id="rId12" w:history="1">
        <w:r w:rsidR="009C6A70" w:rsidRPr="00435B43">
          <w:rPr>
            <w:rStyle w:val="Hyperlink"/>
            <w:rFonts w:ascii="Arial" w:hAnsi="Arial" w:cs="Arial"/>
            <w:sz w:val="24"/>
            <w:szCs w:val="24"/>
          </w:rPr>
          <w:t>Industry Development Fund Work Health and Safety </w:t>
        </w:r>
      </w:hyperlink>
      <w:r w:rsidR="00435B43">
        <w:rPr>
          <w:rFonts w:ascii="Calibri" w:hAnsi="Calibri" w:cs="Times New Roman"/>
          <w:color w:val="222222"/>
          <w:sz w:val="22"/>
          <w:szCs w:val="22"/>
        </w:rPr>
        <w:t xml:space="preserve"> </w:t>
      </w:r>
    </w:p>
    <w:p w14:paraId="03CE1641" w14:textId="77777777" w:rsidR="009C6A70" w:rsidRDefault="00B061E8" w:rsidP="00482AAB">
      <w:pPr>
        <w:pStyle w:val="m2745595804636285002msolistparagraph"/>
        <w:numPr>
          <w:ilvl w:val="0"/>
          <w:numId w:val="31"/>
        </w:numPr>
        <w:spacing w:before="0" w:beforeAutospacing="0" w:after="0" w:afterAutospacing="0"/>
        <w:ind w:left="709"/>
        <w:rPr>
          <w:rFonts w:ascii="Calibri" w:hAnsi="Calibri" w:cs="Times New Roman"/>
          <w:color w:val="222222"/>
          <w:sz w:val="22"/>
          <w:szCs w:val="22"/>
        </w:rPr>
      </w:pPr>
      <w:hyperlink r:id="rId13" w:history="1">
        <w:r w:rsidR="009C6A70" w:rsidRPr="00435B43">
          <w:rPr>
            <w:rStyle w:val="Hyperlink"/>
            <w:rFonts w:ascii="Arial" w:hAnsi="Arial" w:cs="Arial"/>
            <w:sz w:val="24"/>
            <w:szCs w:val="24"/>
          </w:rPr>
          <w:t>NDS Fire Safety and Emergency Response </w:t>
        </w:r>
      </w:hyperlink>
      <w:r w:rsidR="00435B43">
        <w:rPr>
          <w:rFonts w:ascii="Calibri" w:hAnsi="Calibri" w:cs="Times New Roman"/>
          <w:color w:val="222222"/>
          <w:sz w:val="22"/>
          <w:szCs w:val="22"/>
        </w:rPr>
        <w:t xml:space="preserve"> </w:t>
      </w:r>
    </w:p>
    <w:p w14:paraId="1438722A" w14:textId="77777777" w:rsidR="009C6A70" w:rsidRPr="00022592" w:rsidRDefault="00B061E8" w:rsidP="00482AAB">
      <w:pPr>
        <w:pStyle w:val="m2745595804636285002msolistparagraph"/>
        <w:numPr>
          <w:ilvl w:val="0"/>
          <w:numId w:val="31"/>
        </w:numPr>
        <w:spacing w:before="0" w:beforeAutospacing="0" w:after="0" w:afterAutospacing="0"/>
        <w:ind w:left="709"/>
        <w:rPr>
          <w:rFonts w:ascii="Calibri" w:hAnsi="Calibri" w:cs="Times New Roman"/>
          <w:color w:val="222222"/>
          <w:sz w:val="22"/>
          <w:szCs w:val="22"/>
        </w:rPr>
      </w:pPr>
      <w:hyperlink r:id="rId14" w:history="1">
        <w:r w:rsidR="009C6A70" w:rsidRPr="00435B43">
          <w:rPr>
            <w:rStyle w:val="Hyperlink"/>
            <w:rFonts w:ascii="Arial" w:hAnsi="Arial" w:cs="Arial"/>
            <w:sz w:val="24"/>
            <w:szCs w:val="24"/>
          </w:rPr>
          <w:t>NDS Learn and Develop </w:t>
        </w:r>
      </w:hyperlink>
    </w:p>
    <w:p w14:paraId="548071B9" w14:textId="5256094F" w:rsidR="000E7739" w:rsidRPr="00E03D17" w:rsidRDefault="00435B43" w:rsidP="00435B43">
      <w:pPr>
        <w:pStyle w:val="NormalWeb"/>
        <w:spacing w:before="240" w:beforeAutospacing="0" w:after="240" w:afterAutospacing="0"/>
        <w:rPr>
          <w:rFonts w:ascii="Arial" w:hAnsi="Arial" w:cs="Arial"/>
          <w:sz w:val="24"/>
          <w:szCs w:val="24"/>
        </w:rPr>
      </w:pPr>
      <w:r w:rsidRPr="00E03D17">
        <w:rPr>
          <w:rFonts w:ascii="Arial" w:hAnsi="Arial" w:cs="Arial"/>
          <w:sz w:val="24"/>
          <w:szCs w:val="24"/>
        </w:rPr>
        <w:t>The NDS Disability</w:t>
      </w:r>
      <w:r w:rsidR="000E7739" w:rsidRPr="00E03D17">
        <w:rPr>
          <w:rFonts w:ascii="Arial" w:hAnsi="Arial" w:cs="Arial"/>
          <w:sz w:val="24"/>
          <w:szCs w:val="24"/>
        </w:rPr>
        <w:t xml:space="preserve"> Induction Program is available to individuals and workplaces. For workplaces</w:t>
      </w:r>
      <w:r w:rsidR="001C21CD">
        <w:rPr>
          <w:rFonts w:ascii="Arial" w:hAnsi="Arial" w:cs="Arial"/>
          <w:sz w:val="24"/>
          <w:szCs w:val="24"/>
        </w:rPr>
        <w:t>,</w:t>
      </w:r>
      <w:r w:rsidR="000E7739" w:rsidRPr="00E03D17">
        <w:rPr>
          <w:rFonts w:ascii="Arial" w:hAnsi="Arial" w:cs="Arial"/>
          <w:sz w:val="24"/>
          <w:szCs w:val="24"/>
        </w:rPr>
        <w:t xml:space="preserve"> a pricing structure allows multiple user discounts and licencing. It is delivered through the NDS management system and allows employers to track employee experiences.      </w:t>
      </w:r>
      <w:r w:rsidR="00BD3407" w:rsidRPr="00E03D17">
        <w:rPr>
          <w:rFonts w:ascii="Arial" w:hAnsi="Arial" w:cs="Arial"/>
          <w:sz w:val="24"/>
          <w:szCs w:val="24"/>
        </w:rPr>
        <w:t>The first module is free for individuals and workplaces.</w:t>
      </w:r>
    </w:p>
    <w:p w14:paraId="5E97B673" w14:textId="77777777" w:rsidR="000E7739" w:rsidRPr="00E03D17" w:rsidRDefault="00B061E8" w:rsidP="00BD3407">
      <w:pPr>
        <w:pStyle w:val="NormalWeb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Arial" w:hAnsi="Arial" w:cs="Arial"/>
          <w:color w:val="4C5357"/>
          <w:sz w:val="24"/>
          <w:szCs w:val="24"/>
        </w:rPr>
      </w:pPr>
      <w:hyperlink r:id="rId15" w:history="1">
        <w:r w:rsidR="000E7739" w:rsidRPr="00E03D17">
          <w:rPr>
            <w:rStyle w:val="Hyperlink"/>
            <w:rFonts w:ascii="Arial" w:hAnsi="Arial" w:cs="Arial"/>
            <w:sz w:val="24"/>
            <w:szCs w:val="24"/>
          </w:rPr>
          <w:t>NDS Disability Induction Program for Individuals</w:t>
        </w:r>
      </w:hyperlink>
    </w:p>
    <w:p w14:paraId="7D3BBF9A" w14:textId="2576D778" w:rsidR="00022592" w:rsidRPr="00E03D17" w:rsidRDefault="00B061E8" w:rsidP="00E03D17">
      <w:pPr>
        <w:pStyle w:val="NormalWeb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Arial" w:hAnsi="Arial" w:cs="Arial"/>
          <w:color w:val="4C5357"/>
          <w:sz w:val="24"/>
          <w:szCs w:val="24"/>
        </w:rPr>
      </w:pPr>
      <w:hyperlink r:id="rId16" w:history="1">
        <w:r w:rsidR="000E7739" w:rsidRPr="00E03D17">
          <w:rPr>
            <w:rStyle w:val="Hyperlink"/>
            <w:rFonts w:ascii="Arial" w:hAnsi="Arial" w:cs="Arial"/>
            <w:sz w:val="24"/>
            <w:szCs w:val="24"/>
          </w:rPr>
          <w:t>NDS Disability Induction Program for Workplaces</w:t>
        </w:r>
      </w:hyperlink>
    </w:p>
    <w:p w14:paraId="40DE57E6" w14:textId="6E96CB76" w:rsidR="00BD3407" w:rsidRDefault="00022592" w:rsidP="00E03D17">
      <w:pPr>
        <w:pStyle w:val="Heading3"/>
        <w:spacing w:line="276" w:lineRule="auto"/>
      </w:pPr>
      <w:r>
        <w:t xml:space="preserve">Other </w:t>
      </w:r>
      <w:r w:rsidR="00B061E8">
        <w:t>induction r</w:t>
      </w:r>
      <w:r w:rsidR="007D580C" w:rsidRPr="0093706B">
        <w:t>esources</w:t>
      </w:r>
    </w:p>
    <w:p w14:paraId="2CDEF516" w14:textId="77777777" w:rsidR="003B1F90" w:rsidRPr="00BD3407" w:rsidRDefault="00B061E8" w:rsidP="00A82BF6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/>
          <w:lang w:val="en-AU"/>
        </w:rPr>
      </w:pPr>
      <w:hyperlink r:id="rId17" w:history="1">
        <w:r w:rsidR="00BD3407" w:rsidRPr="00BD3407">
          <w:rPr>
            <w:rStyle w:val="Hyperlink"/>
            <w:rFonts w:ascii="Arial" w:hAnsi="Arial" w:cs="Arial"/>
          </w:rPr>
          <w:t>WHS Induction Template Worksafe Tasmania</w:t>
        </w:r>
      </w:hyperlink>
      <w:r w:rsidR="00BD3407">
        <w:rPr>
          <w:rFonts w:ascii="Arial" w:hAnsi="Arial" w:cs="Arial"/>
        </w:rPr>
        <w:t xml:space="preserve"> </w:t>
      </w:r>
    </w:p>
    <w:p w14:paraId="75A5B47D" w14:textId="7DC9EA7C" w:rsidR="004A5F22" w:rsidRPr="00E03D17" w:rsidRDefault="00B061E8" w:rsidP="00A82BF6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/>
          <w:lang w:val="en-AU"/>
        </w:rPr>
      </w:pPr>
      <w:hyperlink r:id="rId18" w:history="1">
        <w:r w:rsidR="00BD3407" w:rsidRPr="00BD3407">
          <w:rPr>
            <w:rStyle w:val="Hyperlink"/>
            <w:rFonts w:ascii="Arial" w:hAnsi="Arial" w:cs="Arial"/>
          </w:rPr>
          <w:t>Induction Template Fair Work Australia</w:t>
        </w:r>
      </w:hyperlink>
    </w:p>
    <w:p w14:paraId="21D50A53" w14:textId="1EAA6EC7" w:rsidR="00D30E80" w:rsidRDefault="00B061E8" w:rsidP="00D30E80">
      <w:pPr>
        <w:pStyle w:val="Heading3"/>
        <w:spacing w:line="276" w:lineRule="auto"/>
      </w:pPr>
      <w:r>
        <w:t>Mentoring r</w:t>
      </w:r>
      <w:r w:rsidR="007D580C" w:rsidRPr="00002EEE">
        <w:t>esources</w:t>
      </w:r>
    </w:p>
    <w:p w14:paraId="2B719280" w14:textId="3BB1C515" w:rsidR="007D580C" w:rsidRPr="00D30E80" w:rsidRDefault="00B061E8" w:rsidP="00A82BF6">
      <w:pPr>
        <w:pStyle w:val="ListParagraph"/>
        <w:numPr>
          <w:ilvl w:val="0"/>
          <w:numId w:val="25"/>
        </w:numPr>
        <w:spacing w:before="120" w:line="276" w:lineRule="auto"/>
        <w:rPr>
          <w:rFonts w:ascii="Arial" w:hAnsi="Arial" w:cs="Arial"/>
          <w:lang w:val="en-AU"/>
        </w:rPr>
      </w:pPr>
      <w:hyperlink r:id="rId19" w:history="1">
        <w:r w:rsidR="00D30E80" w:rsidRPr="00D30E80">
          <w:rPr>
            <w:rStyle w:val="Hyperlink"/>
            <w:rFonts w:ascii="Arial" w:hAnsi="Arial"/>
          </w:rPr>
          <w:t>Mentoring Australia website</w:t>
        </w:r>
      </w:hyperlink>
    </w:p>
    <w:p w14:paraId="3F0DF7D1" w14:textId="051EE41F" w:rsidR="007D580C" w:rsidRPr="00D30E80" w:rsidRDefault="00B061E8" w:rsidP="00A82BF6">
      <w:pPr>
        <w:pStyle w:val="ListParagraph"/>
        <w:numPr>
          <w:ilvl w:val="0"/>
          <w:numId w:val="25"/>
        </w:numPr>
        <w:spacing w:before="120" w:line="276" w:lineRule="auto"/>
        <w:rPr>
          <w:rFonts w:ascii="Arial" w:hAnsi="Arial" w:cs="Arial"/>
          <w:lang w:val="en-AU"/>
        </w:rPr>
      </w:pPr>
      <w:hyperlink r:id="rId20" w:history="1">
        <w:r w:rsidR="00D30E80" w:rsidRPr="00D30E80">
          <w:rPr>
            <w:rStyle w:val="Hyperlink"/>
            <w:rFonts w:ascii="Arial" w:hAnsi="Arial"/>
          </w:rPr>
          <w:t>European Mentoring and Coaching Council</w:t>
        </w:r>
      </w:hyperlink>
    </w:p>
    <w:p w14:paraId="076F90A3" w14:textId="1CA29B1E" w:rsidR="00D30E80" w:rsidRDefault="00B061E8" w:rsidP="00A82BF6">
      <w:pPr>
        <w:pStyle w:val="ListParagraph"/>
        <w:numPr>
          <w:ilvl w:val="0"/>
          <w:numId w:val="25"/>
        </w:numPr>
        <w:spacing w:before="120" w:line="276" w:lineRule="auto"/>
        <w:rPr>
          <w:rFonts w:ascii="Arial" w:hAnsi="Arial" w:cs="Arial"/>
          <w:lang w:val="en-AU"/>
        </w:rPr>
      </w:pPr>
      <w:hyperlink r:id="rId21" w:history="1">
        <w:r w:rsidR="00D30E80" w:rsidRPr="00D30E80">
          <w:rPr>
            <w:rStyle w:val="Hyperlink"/>
            <w:rFonts w:ascii="Arial" w:hAnsi="Arial" w:cs="Arial"/>
            <w:lang w:val="en-AU"/>
          </w:rPr>
          <w:t>Developing Performance Mentoring Handbook</w:t>
        </w:r>
      </w:hyperlink>
      <w:r w:rsidR="00D30E80">
        <w:rPr>
          <w:rFonts w:ascii="Arial" w:hAnsi="Arial" w:cs="Arial"/>
          <w:lang w:val="en-AU"/>
        </w:rPr>
        <w:t xml:space="preserve">  </w:t>
      </w:r>
    </w:p>
    <w:p w14:paraId="31F5A785" w14:textId="186ABC9E" w:rsidR="004A5F22" w:rsidRPr="00E03D17" w:rsidRDefault="00B061E8" w:rsidP="00E03D17">
      <w:pPr>
        <w:pStyle w:val="ListParagraph"/>
        <w:numPr>
          <w:ilvl w:val="0"/>
          <w:numId w:val="25"/>
        </w:numPr>
        <w:spacing w:before="120" w:line="276" w:lineRule="auto"/>
        <w:rPr>
          <w:rFonts w:ascii="Arial" w:hAnsi="Arial" w:cs="Arial"/>
          <w:lang w:val="en-AU"/>
        </w:rPr>
      </w:pPr>
      <w:hyperlink r:id="rId22" w:history="1">
        <w:r w:rsidR="004A5F22" w:rsidRPr="00D30E80">
          <w:rPr>
            <w:rStyle w:val="Hyperlink"/>
            <w:rFonts w:ascii="Arial" w:hAnsi="Arial" w:cs="Arial"/>
            <w:bCs/>
          </w:rPr>
          <w:t>The power of Mentoring:</w:t>
        </w:r>
        <w:r w:rsidR="007D580C" w:rsidRPr="00D30E80">
          <w:rPr>
            <w:rStyle w:val="Hyperlink"/>
            <w:rFonts w:ascii="Arial" w:hAnsi="Arial" w:cs="Arial"/>
            <w:bCs/>
          </w:rPr>
          <w:t xml:space="preserve"> Lori Hunt</w:t>
        </w:r>
      </w:hyperlink>
    </w:p>
    <w:p w14:paraId="3828781A" w14:textId="751751EE" w:rsidR="008F71A8" w:rsidRPr="00002EEE" w:rsidRDefault="008F71A8" w:rsidP="00A82BF6">
      <w:pPr>
        <w:pStyle w:val="Heading3"/>
        <w:spacing w:line="276" w:lineRule="auto"/>
      </w:pPr>
      <w:r w:rsidRPr="00002EEE">
        <w:lastRenderedPageBreak/>
        <w:t xml:space="preserve">NDS / </w:t>
      </w:r>
      <w:r w:rsidR="00B061E8">
        <w:t>carecareers</w:t>
      </w:r>
      <w:r w:rsidRPr="00002EEE">
        <w:t xml:space="preserve"> </w:t>
      </w:r>
      <w:r w:rsidR="00B061E8">
        <w:t>p</w:t>
      </w:r>
      <w:r w:rsidRPr="00002EEE">
        <w:t>erson-</w:t>
      </w:r>
      <w:r w:rsidR="00B061E8">
        <w:t>c</w:t>
      </w:r>
      <w:r w:rsidRPr="00002EEE">
        <w:t xml:space="preserve">entred </w:t>
      </w:r>
      <w:r w:rsidR="00B061E8">
        <w:t>p</w:t>
      </w:r>
      <w:r w:rsidRPr="00002EEE">
        <w:t xml:space="preserve">eople </w:t>
      </w:r>
      <w:r w:rsidR="00B061E8">
        <w:t>m</w:t>
      </w:r>
      <w:r w:rsidRPr="00002EEE">
        <w:t xml:space="preserve">anagement </w:t>
      </w:r>
      <w:r w:rsidR="00B061E8">
        <w:t>r</w:t>
      </w:r>
      <w:r w:rsidRPr="00002EEE">
        <w:t>esources</w:t>
      </w:r>
    </w:p>
    <w:p w14:paraId="03944EAC" w14:textId="77777777" w:rsidR="008F71A8" w:rsidRPr="00D30E80" w:rsidRDefault="00B061E8" w:rsidP="00A82BF6">
      <w:pPr>
        <w:pStyle w:val="ListParagraph"/>
        <w:numPr>
          <w:ilvl w:val="0"/>
          <w:numId w:val="26"/>
        </w:numPr>
        <w:spacing w:before="120" w:line="276" w:lineRule="auto"/>
        <w:rPr>
          <w:rStyle w:val="Hyperlink"/>
          <w:rFonts w:ascii="Arial" w:hAnsi="Arial" w:cs="Arial"/>
          <w:color w:val="auto"/>
          <w:u w:val="none"/>
          <w:lang w:val="en-AU"/>
        </w:rPr>
      </w:pPr>
      <w:hyperlink r:id="rId23" w:history="1">
        <w:r w:rsidR="008F71A8" w:rsidRPr="004A5F22">
          <w:rPr>
            <w:rStyle w:val="Hyperlink"/>
            <w:rFonts w:ascii="Arial" w:hAnsi="Arial" w:cs="Arial"/>
          </w:rPr>
          <w:t>https://www.carecareers.com.au/person-centred-people-management-resources</w:t>
        </w:r>
      </w:hyperlink>
      <w:hyperlink r:id="rId24" w:history="1">
        <w:r w:rsidR="008F71A8" w:rsidRPr="004A5F22">
          <w:rPr>
            <w:rStyle w:val="Hyperlink"/>
            <w:rFonts w:ascii="Arial" w:hAnsi="Arial" w:cs="Arial"/>
          </w:rPr>
          <w:t>/</w:t>
        </w:r>
      </w:hyperlink>
    </w:p>
    <w:p w14:paraId="2D47DFAD" w14:textId="77777777" w:rsidR="00D30E80" w:rsidRPr="004A5F22" w:rsidRDefault="00D30E80" w:rsidP="00D30E80">
      <w:pPr>
        <w:pStyle w:val="ListParagraph"/>
        <w:spacing w:before="120" w:line="276" w:lineRule="auto"/>
        <w:rPr>
          <w:rFonts w:ascii="Arial" w:hAnsi="Arial" w:cs="Arial"/>
          <w:lang w:val="en-AU"/>
        </w:rPr>
      </w:pPr>
    </w:p>
    <w:p w14:paraId="23B649BD" w14:textId="77777777" w:rsidR="00B061E8" w:rsidRDefault="00364DD9" w:rsidP="00971815">
      <w:pPr>
        <w:spacing w:after="120" w:line="276" w:lineRule="auto"/>
        <w:rPr>
          <w:rFonts w:ascii="Arial" w:hAnsi="Arial" w:cs="Arial"/>
        </w:rPr>
      </w:pPr>
      <w:r w:rsidRPr="00364DD9">
        <w:rPr>
          <w:rFonts w:ascii="Arial" w:hAnsi="Arial" w:cs="Arial"/>
        </w:rPr>
        <w:t xml:space="preserve">This information sheet is part of a People and Culture </w:t>
      </w:r>
      <w:r w:rsidR="00B061E8">
        <w:rPr>
          <w:rFonts w:ascii="Arial" w:hAnsi="Arial" w:cs="Arial"/>
        </w:rPr>
        <w:t>Project</w:t>
      </w:r>
      <w:r w:rsidRPr="00364DD9">
        <w:rPr>
          <w:rFonts w:ascii="Arial" w:hAnsi="Arial" w:cs="Arial"/>
        </w:rPr>
        <w:t xml:space="preserve"> funded in 2017 by the Tasmani</w:t>
      </w:r>
      <w:r w:rsidR="00B061E8">
        <w:rPr>
          <w:rFonts w:ascii="Arial" w:hAnsi="Arial" w:cs="Arial"/>
        </w:rPr>
        <w:t>an Department of State Growth.</w:t>
      </w:r>
    </w:p>
    <w:p w14:paraId="6B9ACC10" w14:textId="7C633D9F" w:rsidR="0050235A" w:rsidRDefault="00364DD9" w:rsidP="00971815">
      <w:pPr>
        <w:spacing w:after="120" w:line="276" w:lineRule="auto"/>
        <w:rPr>
          <w:rFonts w:ascii="Arial" w:hAnsi="Arial" w:cs="Arial"/>
        </w:rPr>
      </w:pPr>
      <w:r w:rsidRPr="00364DD9">
        <w:rPr>
          <w:rFonts w:ascii="Arial" w:hAnsi="Arial" w:cs="Arial"/>
        </w:rPr>
        <w:t xml:space="preserve">Search for People and Culture </w:t>
      </w:r>
      <w:r w:rsidR="00B061E8">
        <w:rPr>
          <w:rFonts w:ascii="Arial" w:hAnsi="Arial" w:cs="Arial"/>
        </w:rPr>
        <w:t>Project</w:t>
      </w:r>
      <w:r w:rsidRPr="00364DD9">
        <w:rPr>
          <w:rFonts w:ascii="Arial" w:hAnsi="Arial" w:cs="Arial"/>
        </w:rPr>
        <w:t xml:space="preserve"> if you wou</w:t>
      </w:r>
      <w:r w:rsidR="0050235A">
        <w:rPr>
          <w:rFonts w:ascii="Arial" w:hAnsi="Arial" w:cs="Arial"/>
        </w:rPr>
        <w:t>ld like to see the full suite.</w:t>
      </w:r>
    </w:p>
    <w:p w14:paraId="51D2B2CB" w14:textId="4B8BF7B8" w:rsidR="00E03D17" w:rsidRDefault="00E03D17" w:rsidP="00A82BF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AU" w:eastAsia="en-AU"/>
        </w:rPr>
        <w:drawing>
          <wp:inline distT="0" distB="0" distL="0" distR="0" wp14:anchorId="0C29317E" wp14:editId="415A9827">
            <wp:extent cx="3343275" cy="1114425"/>
            <wp:effectExtent l="0" t="0" r="9525" b="9525"/>
            <wp:docPr id="5" name="Picture 5" descr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manian Government 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1F4D5" w14:textId="77777777" w:rsidR="00E03D17" w:rsidRDefault="00E03D17" w:rsidP="00A82BF6">
      <w:pPr>
        <w:spacing w:line="276" w:lineRule="auto"/>
        <w:rPr>
          <w:rFonts w:ascii="Arial" w:hAnsi="Arial" w:cs="Arial"/>
          <w:b/>
        </w:rPr>
      </w:pPr>
    </w:p>
    <w:p w14:paraId="2E26F0DC" w14:textId="77777777" w:rsidR="00002EEE" w:rsidRPr="00002EEE" w:rsidRDefault="00002EEE" w:rsidP="00A82BF6">
      <w:pPr>
        <w:spacing w:line="276" w:lineRule="auto"/>
        <w:rPr>
          <w:rFonts w:ascii="Arial" w:hAnsi="Arial" w:cs="Arial"/>
          <w:b/>
        </w:rPr>
      </w:pPr>
      <w:r w:rsidRPr="00002EEE">
        <w:rPr>
          <w:rFonts w:ascii="Arial" w:hAnsi="Arial" w:cs="Arial"/>
          <w:b/>
        </w:rPr>
        <w:t>Contact us:</w:t>
      </w:r>
    </w:p>
    <w:p w14:paraId="26F2F09B" w14:textId="77777777" w:rsidR="00002EEE" w:rsidRDefault="00154F2D" w:rsidP="00A82BF6">
      <w:pPr>
        <w:spacing w:line="276" w:lineRule="auto"/>
        <w:rPr>
          <w:rFonts w:ascii="Arial" w:hAnsi="Arial" w:cs="Arial"/>
        </w:rPr>
      </w:pPr>
      <w:r w:rsidRPr="00154F2D">
        <w:rPr>
          <w:rFonts w:ascii="Arial" w:hAnsi="Arial" w:cs="Arial"/>
        </w:rPr>
        <w:t xml:space="preserve">Cath Ralston, </w:t>
      </w:r>
      <w:r>
        <w:rPr>
          <w:rFonts w:ascii="Arial" w:hAnsi="Arial" w:cs="Arial"/>
        </w:rPr>
        <w:t>Senior Sector Development Consultant, NDS</w:t>
      </w:r>
      <w:r>
        <w:rPr>
          <w:rFonts w:ascii="Arial" w:hAnsi="Arial" w:cs="Arial"/>
        </w:rPr>
        <w:br/>
      </w:r>
      <w:hyperlink r:id="rId26" w:history="1">
        <w:r w:rsidRPr="00596EF2">
          <w:rPr>
            <w:rStyle w:val="Hyperlink"/>
            <w:rFonts w:ascii="Arial" w:hAnsi="Arial" w:cs="Arial"/>
          </w:rPr>
          <w:t>cath.ralston@nds.org.au</w:t>
        </w:r>
      </w:hyperlink>
      <w:r>
        <w:rPr>
          <w:rFonts w:ascii="Arial" w:hAnsi="Arial" w:cs="Arial"/>
        </w:rPr>
        <w:t xml:space="preserve"> </w:t>
      </w:r>
    </w:p>
    <w:p w14:paraId="51052520" w14:textId="77777777" w:rsidR="00002EEE" w:rsidRDefault="00154F2D" w:rsidP="00A82B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03 6212</w:t>
      </w:r>
      <w:r w:rsidR="00BE2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7305 </w:t>
      </w:r>
    </w:p>
    <w:p w14:paraId="4D6E2D04" w14:textId="0640013D" w:rsidR="00760CA2" w:rsidRPr="00535408" w:rsidRDefault="00154F2D" w:rsidP="00A82B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0427 645</w:t>
      </w:r>
      <w:r w:rsidR="00B06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142</w:t>
      </w:r>
      <w:bookmarkStart w:id="0" w:name="_GoBack"/>
      <w:bookmarkEnd w:id="0"/>
    </w:p>
    <w:sectPr w:rsidR="00760CA2" w:rsidRPr="00535408" w:rsidSect="00CD394A">
      <w:endnotePr>
        <w:numFmt w:val="decimal"/>
      </w:endnotePr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4D004" w14:textId="77777777" w:rsidR="00005060" w:rsidRDefault="00005060" w:rsidP="009764CC">
      <w:r>
        <w:separator/>
      </w:r>
    </w:p>
  </w:endnote>
  <w:endnote w:type="continuationSeparator" w:id="0">
    <w:p w14:paraId="38D51006" w14:textId="77777777" w:rsidR="00005060" w:rsidRDefault="00005060" w:rsidP="009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1DDFA" w14:textId="77777777" w:rsidR="00005060" w:rsidRDefault="00005060" w:rsidP="009764CC">
      <w:r>
        <w:separator/>
      </w:r>
    </w:p>
  </w:footnote>
  <w:footnote w:type="continuationSeparator" w:id="0">
    <w:p w14:paraId="53AFF0F5" w14:textId="77777777" w:rsidR="00005060" w:rsidRDefault="00005060" w:rsidP="0097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90B"/>
    <w:multiLevelType w:val="hybridMultilevel"/>
    <w:tmpl w:val="65C22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73F"/>
    <w:multiLevelType w:val="hybridMultilevel"/>
    <w:tmpl w:val="B84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B392F"/>
    <w:multiLevelType w:val="hybridMultilevel"/>
    <w:tmpl w:val="07D61AF4"/>
    <w:lvl w:ilvl="0" w:tplc="6C42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8C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A5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C4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A7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C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3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85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4913E1"/>
    <w:multiLevelType w:val="hybridMultilevel"/>
    <w:tmpl w:val="8A6244B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3EA1B54"/>
    <w:multiLevelType w:val="hybridMultilevel"/>
    <w:tmpl w:val="E160C6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F5FC0"/>
    <w:multiLevelType w:val="hybridMultilevel"/>
    <w:tmpl w:val="339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B1B69"/>
    <w:multiLevelType w:val="hybridMultilevel"/>
    <w:tmpl w:val="9DD8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222E"/>
    <w:multiLevelType w:val="hybridMultilevel"/>
    <w:tmpl w:val="F6E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4592E"/>
    <w:multiLevelType w:val="hybridMultilevel"/>
    <w:tmpl w:val="EC6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31809"/>
    <w:multiLevelType w:val="hybridMultilevel"/>
    <w:tmpl w:val="7A1E697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902775C"/>
    <w:multiLevelType w:val="hybridMultilevel"/>
    <w:tmpl w:val="9BF6A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00F28"/>
    <w:multiLevelType w:val="hybridMultilevel"/>
    <w:tmpl w:val="6D861016"/>
    <w:lvl w:ilvl="0" w:tplc="8750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AD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A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A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0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1A6232"/>
    <w:multiLevelType w:val="hybridMultilevel"/>
    <w:tmpl w:val="D2C43C9A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3">
    <w:nsid w:val="323F4E6A"/>
    <w:multiLevelType w:val="hybridMultilevel"/>
    <w:tmpl w:val="E772894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359F4A3E"/>
    <w:multiLevelType w:val="hybridMultilevel"/>
    <w:tmpl w:val="E3C6AF52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41C45"/>
    <w:multiLevelType w:val="hybridMultilevel"/>
    <w:tmpl w:val="4010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361B2"/>
    <w:multiLevelType w:val="hybridMultilevel"/>
    <w:tmpl w:val="5D0E3BDC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A6573"/>
    <w:multiLevelType w:val="hybridMultilevel"/>
    <w:tmpl w:val="7B0E5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27E70"/>
    <w:multiLevelType w:val="hybridMultilevel"/>
    <w:tmpl w:val="A5C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0028B"/>
    <w:multiLevelType w:val="hybridMultilevel"/>
    <w:tmpl w:val="8BAE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C65E6"/>
    <w:multiLevelType w:val="hybridMultilevel"/>
    <w:tmpl w:val="DB2A71A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530E15B2"/>
    <w:multiLevelType w:val="hybridMultilevel"/>
    <w:tmpl w:val="0A20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2766E"/>
    <w:multiLevelType w:val="hybridMultilevel"/>
    <w:tmpl w:val="5B9A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9709F"/>
    <w:multiLevelType w:val="hybridMultilevel"/>
    <w:tmpl w:val="9F0AB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E1CA3"/>
    <w:multiLevelType w:val="hybridMultilevel"/>
    <w:tmpl w:val="AB8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34EBB"/>
    <w:multiLevelType w:val="hybridMultilevel"/>
    <w:tmpl w:val="68B68DC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60D9327C"/>
    <w:multiLevelType w:val="hybridMultilevel"/>
    <w:tmpl w:val="F34EA26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CFF5464"/>
    <w:multiLevelType w:val="hybridMultilevel"/>
    <w:tmpl w:val="91E4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13604"/>
    <w:multiLevelType w:val="hybridMultilevel"/>
    <w:tmpl w:val="D9BA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A3392"/>
    <w:multiLevelType w:val="hybridMultilevel"/>
    <w:tmpl w:val="41CA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54F4E"/>
    <w:multiLevelType w:val="hybridMultilevel"/>
    <w:tmpl w:val="7416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91398"/>
    <w:multiLevelType w:val="hybridMultilevel"/>
    <w:tmpl w:val="9CDC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E7956"/>
    <w:multiLevelType w:val="hybridMultilevel"/>
    <w:tmpl w:val="43F6B312"/>
    <w:lvl w:ilvl="0" w:tplc="46A0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6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43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E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CA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0C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9137C1"/>
    <w:multiLevelType w:val="hybridMultilevel"/>
    <w:tmpl w:val="67E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076DE"/>
    <w:multiLevelType w:val="hybridMultilevel"/>
    <w:tmpl w:val="F948D78C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0"/>
  </w:num>
  <w:num w:numId="4">
    <w:abstractNumId w:val="4"/>
  </w:num>
  <w:num w:numId="5">
    <w:abstractNumId w:val="12"/>
  </w:num>
  <w:num w:numId="6">
    <w:abstractNumId w:val="24"/>
  </w:num>
  <w:num w:numId="7">
    <w:abstractNumId w:val="26"/>
  </w:num>
  <w:num w:numId="8">
    <w:abstractNumId w:val="9"/>
  </w:num>
  <w:num w:numId="9">
    <w:abstractNumId w:val="1"/>
  </w:num>
  <w:num w:numId="10">
    <w:abstractNumId w:val="16"/>
  </w:num>
  <w:num w:numId="11">
    <w:abstractNumId w:val="14"/>
  </w:num>
  <w:num w:numId="12">
    <w:abstractNumId w:val="34"/>
  </w:num>
  <w:num w:numId="13">
    <w:abstractNumId w:val="2"/>
  </w:num>
  <w:num w:numId="14">
    <w:abstractNumId w:val="32"/>
  </w:num>
  <w:num w:numId="15">
    <w:abstractNumId w:val="11"/>
  </w:num>
  <w:num w:numId="16">
    <w:abstractNumId w:val="13"/>
  </w:num>
  <w:num w:numId="17">
    <w:abstractNumId w:val="18"/>
  </w:num>
  <w:num w:numId="18">
    <w:abstractNumId w:val="5"/>
  </w:num>
  <w:num w:numId="19">
    <w:abstractNumId w:val="7"/>
  </w:num>
  <w:num w:numId="20">
    <w:abstractNumId w:val="8"/>
  </w:num>
  <w:num w:numId="21">
    <w:abstractNumId w:val="27"/>
  </w:num>
  <w:num w:numId="22">
    <w:abstractNumId w:val="29"/>
  </w:num>
  <w:num w:numId="23">
    <w:abstractNumId w:val="22"/>
  </w:num>
  <w:num w:numId="24">
    <w:abstractNumId w:val="21"/>
  </w:num>
  <w:num w:numId="25">
    <w:abstractNumId w:val="0"/>
  </w:num>
  <w:num w:numId="26">
    <w:abstractNumId w:val="23"/>
  </w:num>
  <w:num w:numId="27">
    <w:abstractNumId w:val="10"/>
  </w:num>
  <w:num w:numId="28">
    <w:abstractNumId w:val="17"/>
  </w:num>
  <w:num w:numId="29">
    <w:abstractNumId w:val="33"/>
  </w:num>
  <w:num w:numId="30">
    <w:abstractNumId w:val="30"/>
  </w:num>
  <w:num w:numId="31">
    <w:abstractNumId w:val="15"/>
  </w:num>
  <w:num w:numId="32">
    <w:abstractNumId w:val="19"/>
  </w:num>
  <w:num w:numId="33">
    <w:abstractNumId w:val="31"/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C"/>
    <w:rsid w:val="00002EEE"/>
    <w:rsid w:val="00005060"/>
    <w:rsid w:val="00022592"/>
    <w:rsid w:val="00055E42"/>
    <w:rsid w:val="00086E62"/>
    <w:rsid w:val="00093BA4"/>
    <w:rsid w:val="000B517F"/>
    <w:rsid w:val="000C32C0"/>
    <w:rsid w:val="000E5300"/>
    <w:rsid w:val="000E7739"/>
    <w:rsid w:val="0012634D"/>
    <w:rsid w:val="00154F2D"/>
    <w:rsid w:val="00193017"/>
    <w:rsid w:val="001A62F3"/>
    <w:rsid w:val="001C21CD"/>
    <w:rsid w:val="001C66B4"/>
    <w:rsid w:val="001D62BD"/>
    <w:rsid w:val="00210301"/>
    <w:rsid w:val="00244305"/>
    <w:rsid w:val="00260E47"/>
    <w:rsid w:val="00277FE1"/>
    <w:rsid w:val="00317383"/>
    <w:rsid w:val="0032536F"/>
    <w:rsid w:val="00360747"/>
    <w:rsid w:val="00361031"/>
    <w:rsid w:val="00364DD9"/>
    <w:rsid w:val="003A11CB"/>
    <w:rsid w:val="003B1F90"/>
    <w:rsid w:val="004170DA"/>
    <w:rsid w:val="00435B43"/>
    <w:rsid w:val="00436E91"/>
    <w:rsid w:val="00443FC4"/>
    <w:rsid w:val="00467B00"/>
    <w:rsid w:val="00480C02"/>
    <w:rsid w:val="00482AAB"/>
    <w:rsid w:val="004A4B3E"/>
    <w:rsid w:val="004A5F22"/>
    <w:rsid w:val="004F2736"/>
    <w:rsid w:val="0050235A"/>
    <w:rsid w:val="0051486C"/>
    <w:rsid w:val="00535408"/>
    <w:rsid w:val="0053551F"/>
    <w:rsid w:val="005368ED"/>
    <w:rsid w:val="0057105D"/>
    <w:rsid w:val="005B538B"/>
    <w:rsid w:val="005B6008"/>
    <w:rsid w:val="005F608D"/>
    <w:rsid w:val="00603787"/>
    <w:rsid w:val="00684AE8"/>
    <w:rsid w:val="006B079B"/>
    <w:rsid w:val="006E59FA"/>
    <w:rsid w:val="00707928"/>
    <w:rsid w:val="00744517"/>
    <w:rsid w:val="00746C7F"/>
    <w:rsid w:val="00756086"/>
    <w:rsid w:val="00760CA2"/>
    <w:rsid w:val="007810F7"/>
    <w:rsid w:val="00793B28"/>
    <w:rsid w:val="007B14F5"/>
    <w:rsid w:val="007D580C"/>
    <w:rsid w:val="00890D97"/>
    <w:rsid w:val="008A5CC3"/>
    <w:rsid w:val="008D74F0"/>
    <w:rsid w:val="008F71A8"/>
    <w:rsid w:val="0093706B"/>
    <w:rsid w:val="00940666"/>
    <w:rsid w:val="009533D2"/>
    <w:rsid w:val="00971815"/>
    <w:rsid w:val="009764CC"/>
    <w:rsid w:val="00987258"/>
    <w:rsid w:val="00994CA8"/>
    <w:rsid w:val="00996F89"/>
    <w:rsid w:val="009C6A70"/>
    <w:rsid w:val="009F15A3"/>
    <w:rsid w:val="00A36BD2"/>
    <w:rsid w:val="00A75CC4"/>
    <w:rsid w:val="00A82BF6"/>
    <w:rsid w:val="00A945D1"/>
    <w:rsid w:val="00B053BE"/>
    <w:rsid w:val="00B061E8"/>
    <w:rsid w:val="00B177B1"/>
    <w:rsid w:val="00B201D2"/>
    <w:rsid w:val="00B24CAA"/>
    <w:rsid w:val="00B2597C"/>
    <w:rsid w:val="00B3555F"/>
    <w:rsid w:val="00B41D89"/>
    <w:rsid w:val="00BB2B45"/>
    <w:rsid w:val="00BD3407"/>
    <w:rsid w:val="00BE2BF3"/>
    <w:rsid w:val="00C046C5"/>
    <w:rsid w:val="00C223D5"/>
    <w:rsid w:val="00C63B79"/>
    <w:rsid w:val="00C82275"/>
    <w:rsid w:val="00C97951"/>
    <w:rsid w:val="00CA02DB"/>
    <w:rsid w:val="00CA4CB3"/>
    <w:rsid w:val="00CD394A"/>
    <w:rsid w:val="00CE1312"/>
    <w:rsid w:val="00D25FA8"/>
    <w:rsid w:val="00D30E80"/>
    <w:rsid w:val="00D674FB"/>
    <w:rsid w:val="00D910E2"/>
    <w:rsid w:val="00DD5D6B"/>
    <w:rsid w:val="00E03D17"/>
    <w:rsid w:val="00E23A21"/>
    <w:rsid w:val="00E47D7B"/>
    <w:rsid w:val="00E713ED"/>
    <w:rsid w:val="00E73CFD"/>
    <w:rsid w:val="00EC46A8"/>
    <w:rsid w:val="00ED6B56"/>
    <w:rsid w:val="00F15959"/>
    <w:rsid w:val="00F9432B"/>
    <w:rsid w:val="00F9646E"/>
    <w:rsid w:val="00FA2C14"/>
    <w:rsid w:val="00FB007F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54313"/>
  <w14:defaultImageDpi w14:val="300"/>
  <w15:docId w15:val="{13D4C941-FAEA-4809-8BE9-948B4F3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787"/>
    <w:pPr>
      <w:keepNext/>
      <w:keepLines/>
      <w:spacing w:before="120" w:after="120" w:line="276" w:lineRule="auto"/>
      <w:outlineLvl w:val="0"/>
    </w:pPr>
    <w:rPr>
      <w:rFonts w:ascii="Arial" w:eastAsiaTheme="majorEastAsia" w:hAnsi="Arial" w:cs="Arial"/>
      <w:b/>
      <w:color w:val="365F91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EEE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EEE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64CC"/>
  </w:style>
  <w:style w:type="character" w:customStyle="1" w:styleId="FootnoteTextChar">
    <w:name w:val="Footnote Text Char"/>
    <w:basedOn w:val="DefaultParagraphFont"/>
    <w:link w:val="FootnoteText"/>
    <w:uiPriority w:val="99"/>
    <w:rsid w:val="009764CC"/>
  </w:style>
  <w:style w:type="character" w:styleId="FootnoteReference">
    <w:name w:val="footnote reference"/>
    <w:basedOn w:val="DefaultParagraphFont"/>
    <w:uiPriority w:val="99"/>
    <w:unhideWhenUsed/>
    <w:rsid w:val="009764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64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764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4F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D62BD"/>
  </w:style>
  <w:style w:type="character" w:customStyle="1" w:styleId="EndnoteTextChar">
    <w:name w:val="Endnote Text Char"/>
    <w:basedOn w:val="DefaultParagraphFont"/>
    <w:link w:val="EndnoteText"/>
    <w:uiPriority w:val="99"/>
    <w:rsid w:val="001D62BD"/>
  </w:style>
  <w:style w:type="character" w:styleId="EndnoteReference">
    <w:name w:val="endnote reference"/>
    <w:basedOn w:val="DefaultParagraphFont"/>
    <w:uiPriority w:val="99"/>
    <w:unhideWhenUsed/>
    <w:rsid w:val="001D62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5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3787"/>
    <w:rPr>
      <w:rFonts w:ascii="Arial" w:eastAsiaTheme="majorEastAsia" w:hAnsi="Arial" w:cs="Arial"/>
      <w:b/>
      <w:color w:val="365F91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EEE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2EEE"/>
    <w:rPr>
      <w:rFonts w:ascii="Arial" w:eastAsiaTheme="majorEastAsia" w:hAnsi="Arial" w:cstheme="majorBidi"/>
      <w:b/>
      <w:b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F3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30"/>
    <w:rPr>
      <w:rFonts w:ascii="Segoe UI" w:hAnsi="Segoe UI" w:cs="Segoe UI"/>
      <w:sz w:val="18"/>
      <w:szCs w:val="18"/>
    </w:rPr>
  </w:style>
  <w:style w:type="paragraph" w:customStyle="1" w:styleId="m2745595804636285002msolistparagraph">
    <w:name w:val="m_2745595804636285002msolistparagraph"/>
    <w:basedOn w:val="Normal"/>
    <w:rsid w:val="009C6A7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C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resources/carecareers-human-rights-course" TargetMode="External"/><Relationship Id="rId13" Type="http://schemas.openxmlformats.org/officeDocument/2006/relationships/hyperlink" Target="https://www.nds.org.au/nds-learn-and-develop/sector-induction-and-compliance/fire-safety-and-emergency-response" TargetMode="External"/><Relationship Id="rId18" Type="http://schemas.openxmlformats.org/officeDocument/2006/relationships/hyperlink" Target="https://www.fairwork.gov.au/how-we-will-help/templates-and-guides" TargetMode="External"/><Relationship Id="rId26" Type="http://schemas.openxmlformats.org/officeDocument/2006/relationships/hyperlink" Target="mailto:cath.ralston@nds.org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cation.qld.gov.au/staff/development/performance/pdfs/dp-mentoring-handbook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dfnsw.org.au/work-health-and-safety-whs" TargetMode="External"/><Relationship Id="rId17" Type="http://schemas.openxmlformats.org/officeDocument/2006/relationships/hyperlink" Target="http://worksafe.tas.gov.au/safety/advisors/sample-forms-policies-registers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nds.org.au/nds-learn-and-develop/sector-induction-and-compliance/disability-induction-elearning-program" TargetMode="External"/><Relationship Id="rId20" Type="http://schemas.openxmlformats.org/officeDocument/2006/relationships/hyperlink" Target="http://www.emccounci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s.org.au/the-workplace-literacy-project/get-ready-to-assist-clients-with-medication" TargetMode="External"/><Relationship Id="rId24" Type="http://schemas.openxmlformats.org/officeDocument/2006/relationships/hyperlink" Target="https://www.carecareers.com.au/person-centred-people-management-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recareers.com.au/page/disability-induction-program" TargetMode="External"/><Relationship Id="rId23" Type="http://schemas.openxmlformats.org/officeDocument/2006/relationships/hyperlink" Target="https://www.carecareers.com.au/person-centred-people-management-resourc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ds.org.au/events-and-training/the-participation-project-learning-guides-for-disability-support-workers" TargetMode="External"/><Relationship Id="rId19" Type="http://schemas.openxmlformats.org/officeDocument/2006/relationships/hyperlink" Target="http://www.mentoring-austr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s.org.au/resources/zero-tolerance" TargetMode="External"/><Relationship Id="rId14" Type="http://schemas.openxmlformats.org/officeDocument/2006/relationships/hyperlink" Target="https://www.nds.org.au/learn-and-develop" TargetMode="External"/><Relationship Id="rId22" Type="http://schemas.openxmlformats.org/officeDocument/2006/relationships/hyperlink" Target="https://www.youtube.com/watch?v=Atme26C0l5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AE6C-EF92-4CBD-9732-41D2F735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D833E11F.dotm</Template>
  <TotalTime>17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Sinclair</dc:creator>
  <cp:keywords/>
  <dc:description/>
  <cp:lastModifiedBy>Indre McGlinn</cp:lastModifiedBy>
  <cp:revision>5</cp:revision>
  <dcterms:created xsi:type="dcterms:W3CDTF">2017-11-08T02:04:00Z</dcterms:created>
  <dcterms:modified xsi:type="dcterms:W3CDTF">2017-11-10T01:18:00Z</dcterms:modified>
</cp:coreProperties>
</file>