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74E73" w14:textId="0E8BCBC8" w:rsidR="00C940A8" w:rsidRPr="007473E0" w:rsidRDefault="007473E0" w:rsidP="007473E0">
      <w:pPr>
        <w:pStyle w:val="Heading1"/>
      </w:pPr>
      <w:r w:rsidRPr="007473E0">
        <w:t>Diversity and Inclusion</w:t>
      </w:r>
      <w:bookmarkStart w:id="0" w:name="_GoBack"/>
      <w:bookmarkEnd w:id="0"/>
    </w:p>
    <w:p w14:paraId="55D4184E" w14:textId="1EF79E0C" w:rsidR="00C940A8" w:rsidRPr="00C940A8" w:rsidRDefault="00C940A8" w:rsidP="007473E0">
      <w:pPr>
        <w:pStyle w:val="Heading2"/>
        <w:spacing w:after="240" w:line="276" w:lineRule="auto"/>
      </w:pPr>
      <w:r w:rsidRPr="00C940A8">
        <w:t>What is diversity?</w:t>
      </w:r>
    </w:p>
    <w:p w14:paraId="58A1AB90" w14:textId="41369208" w:rsidR="00781F5A" w:rsidRDefault="00781F5A" w:rsidP="007473E0">
      <w:r w:rsidRPr="00781F5A">
        <w:t xml:space="preserve">Diversity is all the differences between people in how they </w:t>
      </w:r>
      <w:r w:rsidRPr="00AC3B53">
        <w:t>identify</w:t>
      </w:r>
      <w:r w:rsidR="00926725" w:rsidRPr="00AC3B53">
        <w:t xml:space="preserve"> themselves</w:t>
      </w:r>
      <w:r w:rsidRPr="00AC3B53">
        <w:t xml:space="preserve"> in relation to social and professional identity (The Diversity Council Australia).</w:t>
      </w:r>
      <w:r w:rsidRPr="00781F5A">
        <w:t xml:space="preserve"> </w:t>
      </w:r>
    </w:p>
    <w:p w14:paraId="7F498F19" w14:textId="4D3F9DC9" w:rsidR="006F38BC" w:rsidRDefault="00AC2BDB" w:rsidP="007473E0">
      <w:r>
        <w:t xml:space="preserve">Identity can be thought of as </w:t>
      </w:r>
      <w:r w:rsidR="00FC48F3">
        <w:t>our ‘</w:t>
      </w:r>
      <w:r>
        <w:t>orientation to the world</w:t>
      </w:r>
      <w:r w:rsidR="00FC48F3">
        <w:t>’.</w:t>
      </w:r>
    </w:p>
    <w:p w14:paraId="7ECEA55F" w14:textId="2182E7AF" w:rsidR="006F38BC" w:rsidRPr="008D0315" w:rsidRDefault="007161B0" w:rsidP="007473E0">
      <w:pPr>
        <w:rPr>
          <w:b/>
        </w:rPr>
      </w:pPr>
      <w:r w:rsidRPr="008D0315">
        <w:rPr>
          <w:b/>
        </w:rPr>
        <w:t>S</w:t>
      </w:r>
      <w:r w:rsidR="0078067E" w:rsidRPr="008D0315">
        <w:rPr>
          <w:b/>
        </w:rPr>
        <w:t>ocial ide</w:t>
      </w:r>
      <w:r w:rsidR="006F38BC" w:rsidRPr="008D0315">
        <w:rPr>
          <w:b/>
        </w:rPr>
        <w:t>ntity</w:t>
      </w:r>
      <w:r w:rsidR="00FC48F3" w:rsidRPr="008D0315">
        <w:rPr>
          <w:b/>
        </w:rPr>
        <w:t xml:space="preserve"> </w:t>
      </w:r>
      <w:r w:rsidR="006F38BC" w:rsidRPr="008D0315">
        <w:rPr>
          <w:b/>
        </w:rPr>
        <w:t>includes factors such as</w:t>
      </w:r>
      <w:r w:rsidR="0053041A" w:rsidRPr="008D0315">
        <w:rPr>
          <w:b/>
        </w:rPr>
        <w:t>:</w:t>
      </w:r>
    </w:p>
    <w:p w14:paraId="4743226F" w14:textId="07D786F5" w:rsidR="006F38BC" w:rsidRDefault="006F38BC" w:rsidP="007473E0">
      <w:pPr>
        <w:pStyle w:val="ListParagraph"/>
        <w:numPr>
          <w:ilvl w:val="0"/>
          <w:numId w:val="7"/>
        </w:numPr>
      </w:pPr>
      <w:r>
        <w:t>Age</w:t>
      </w:r>
    </w:p>
    <w:p w14:paraId="4728291C" w14:textId="124574BD" w:rsidR="006F38BC" w:rsidRDefault="006F38BC" w:rsidP="007473E0">
      <w:pPr>
        <w:pStyle w:val="ListParagraph"/>
        <w:numPr>
          <w:ilvl w:val="0"/>
          <w:numId w:val="7"/>
        </w:numPr>
      </w:pPr>
      <w:r>
        <w:t>Caring responsibilities</w:t>
      </w:r>
    </w:p>
    <w:p w14:paraId="1E395FC2" w14:textId="3AF2536C" w:rsidR="006F38BC" w:rsidRDefault="006F38BC" w:rsidP="007473E0">
      <w:pPr>
        <w:pStyle w:val="ListParagraph"/>
        <w:numPr>
          <w:ilvl w:val="0"/>
          <w:numId w:val="7"/>
        </w:numPr>
      </w:pPr>
      <w:r>
        <w:t>Cultural background</w:t>
      </w:r>
    </w:p>
    <w:p w14:paraId="244F2DFC" w14:textId="5F9BE4A9" w:rsidR="006F38BC" w:rsidRDefault="006F38BC" w:rsidP="007473E0">
      <w:pPr>
        <w:pStyle w:val="ListParagraph"/>
        <w:numPr>
          <w:ilvl w:val="0"/>
          <w:numId w:val="7"/>
        </w:numPr>
      </w:pPr>
      <w:r>
        <w:t>Disability</w:t>
      </w:r>
    </w:p>
    <w:p w14:paraId="26720635" w14:textId="69789427" w:rsidR="006F38BC" w:rsidRDefault="006F38BC" w:rsidP="007473E0">
      <w:pPr>
        <w:pStyle w:val="ListParagraph"/>
        <w:numPr>
          <w:ilvl w:val="0"/>
          <w:numId w:val="7"/>
        </w:numPr>
      </w:pPr>
      <w:r>
        <w:t>Gender</w:t>
      </w:r>
    </w:p>
    <w:p w14:paraId="26BF81D7" w14:textId="1BE4E73B" w:rsidR="0053041A" w:rsidRDefault="0053041A" w:rsidP="007473E0">
      <w:pPr>
        <w:pStyle w:val="ListParagraph"/>
        <w:numPr>
          <w:ilvl w:val="0"/>
          <w:numId w:val="7"/>
        </w:numPr>
      </w:pPr>
      <w:r>
        <w:t>Race</w:t>
      </w:r>
    </w:p>
    <w:p w14:paraId="583E64E7" w14:textId="7CC8C7A1" w:rsidR="006F38BC" w:rsidRDefault="006F38BC" w:rsidP="007473E0">
      <w:pPr>
        <w:pStyle w:val="ListParagraph"/>
        <w:numPr>
          <w:ilvl w:val="0"/>
          <w:numId w:val="7"/>
        </w:numPr>
      </w:pPr>
      <w:r>
        <w:t>Indigenous background</w:t>
      </w:r>
    </w:p>
    <w:p w14:paraId="61D4FE18" w14:textId="28DEEC72" w:rsidR="006F38BC" w:rsidRDefault="006F38BC" w:rsidP="007473E0">
      <w:pPr>
        <w:pStyle w:val="ListParagraph"/>
        <w:numPr>
          <w:ilvl w:val="0"/>
          <w:numId w:val="7"/>
        </w:numPr>
      </w:pPr>
      <w:r>
        <w:t>S</w:t>
      </w:r>
      <w:r w:rsidR="007161B0" w:rsidRPr="0078067E">
        <w:t>exual orienta</w:t>
      </w:r>
      <w:r>
        <w:t>tion</w:t>
      </w:r>
    </w:p>
    <w:p w14:paraId="33AC0D64" w14:textId="57B8E990" w:rsidR="0078067E" w:rsidRDefault="006F38BC" w:rsidP="007473E0">
      <w:pPr>
        <w:pStyle w:val="ListParagraph"/>
        <w:numPr>
          <w:ilvl w:val="0"/>
          <w:numId w:val="7"/>
        </w:numPr>
      </w:pPr>
      <w:r>
        <w:t>Socio-economic background</w:t>
      </w:r>
    </w:p>
    <w:p w14:paraId="38B1862C" w14:textId="0CF8394B" w:rsidR="006F38BC" w:rsidRDefault="007161B0" w:rsidP="007473E0">
      <w:r w:rsidRPr="0078067E">
        <w:t xml:space="preserve">Professional </w:t>
      </w:r>
      <w:r w:rsidR="0078067E">
        <w:t>i</w:t>
      </w:r>
      <w:r w:rsidRPr="0078067E">
        <w:t>dentity</w:t>
      </w:r>
      <w:r w:rsidR="0078067E">
        <w:t xml:space="preserve"> includes factors such as</w:t>
      </w:r>
      <w:r w:rsidR="0053041A">
        <w:t>:</w:t>
      </w:r>
    </w:p>
    <w:p w14:paraId="42E79B84" w14:textId="77777777" w:rsidR="006F38BC" w:rsidRDefault="006F38BC" w:rsidP="007473E0">
      <w:pPr>
        <w:pStyle w:val="ListParagraph"/>
        <w:numPr>
          <w:ilvl w:val="0"/>
          <w:numId w:val="8"/>
        </w:numPr>
      </w:pPr>
      <w:r>
        <w:t>P</w:t>
      </w:r>
      <w:r w:rsidR="007161B0" w:rsidRPr="0078067E">
        <w:t>rofession</w:t>
      </w:r>
    </w:p>
    <w:p w14:paraId="72B43FA8" w14:textId="77777777" w:rsidR="006F38BC" w:rsidRDefault="006F38BC" w:rsidP="007473E0">
      <w:pPr>
        <w:pStyle w:val="ListParagraph"/>
        <w:numPr>
          <w:ilvl w:val="0"/>
          <w:numId w:val="8"/>
        </w:numPr>
      </w:pPr>
      <w:r>
        <w:t>Education</w:t>
      </w:r>
    </w:p>
    <w:p w14:paraId="38C5F880" w14:textId="77777777" w:rsidR="006F38BC" w:rsidRDefault="006F38BC" w:rsidP="007473E0">
      <w:pPr>
        <w:pStyle w:val="ListParagraph"/>
        <w:numPr>
          <w:ilvl w:val="0"/>
          <w:numId w:val="8"/>
        </w:numPr>
      </w:pPr>
      <w:r>
        <w:t>Work experiences</w:t>
      </w:r>
    </w:p>
    <w:p w14:paraId="23533C6A" w14:textId="29BAB575" w:rsidR="0078067E" w:rsidRDefault="006F38BC" w:rsidP="007473E0">
      <w:pPr>
        <w:pStyle w:val="ListParagraph"/>
        <w:numPr>
          <w:ilvl w:val="0"/>
          <w:numId w:val="8"/>
        </w:numPr>
      </w:pPr>
      <w:r>
        <w:t>O</w:t>
      </w:r>
      <w:r w:rsidR="007161B0" w:rsidRPr="0078067E">
        <w:t>rganisational role</w:t>
      </w:r>
    </w:p>
    <w:p w14:paraId="4517788A" w14:textId="77CB3A5E" w:rsidR="007161B0" w:rsidRPr="0078067E" w:rsidRDefault="007161B0" w:rsidP="007473E0">
      <w:r w:rsidRPr="0078067E">
        <w:t>All of these factors</w:t>
      </w:r>
      <w:r w:rsidR="0053041A">
        <w:t>, and more,</w:t>
      </w:r>
      <w:r w:rsidRPr="0078067E">
        <w:t xml:space="preserve"> contribute to an individual’s ide</w:t>
      </w:r>
      <w:r w:rsidR="006F38BC">
        <w:t>ntity and</w:t>
      </w:r>
      <w:r w:rsidR="0053041A">
        <w:t xml:space="preserve"> </w:t>
      </w:r>
      <w:r w:rsidR="006F38BC">
        <w:t>how they perceive</w:t>
      </w:r>
      <w:r w:rsidRPr="0078067E">
        <w:t xml:space="preserve"> the world</w:t>
      </w:r>
      <w:r w:rsidR="00AC2BDB">
        <w:t xml:space="preserve"> and orient themselv</w:t>
      </w:r>
      <w:r w:rsidR="00FC48F3">
        <w:t xml:space="preserve">es </w:t>
      </w:r>
      <w:r w:rsidR="0053041A">
        <w:t xml:space="preserve">in it. </w:t>
      </w:r>
    </w:p>
    <w:p w14:paraId="0DE89578" w14:textId="4E7C4B23" w:rsidR="008B253C" w:rsidRPr="00B72432" w:rsidRDefault="008B253C" w:rsidP="00B72432">
      <w:pPr>
        <w:pStyle w:val="Heading2"/>
      </w:pPr>
      <w:r w:rsidRPr="00B72432">
        <w:t>Diversity vs</w:t>
      </w:r>
      <w:r w:rsidR="00A77A89" w:rsidRPr="00B72432">
        <w:t>.</w:t>
      </w:r>
      <w:r w:rsidR="00B72432" w:rsidRPr="00B72432">
        <w:t xml:space="preserve"> inclusion</w:t>
      </w:r>
    </w:p>
    <w:p w14:paraId="6185D27B" w14:textId="7B308CA1" w:rsidR="00A77A89" w:rsidRDefault="00A77A89" w:rsidP="007473E0">
      <w:r>
        <w:t xml:space="preserve">Your workplace might perform well in regards to diversity, but not so well in terms of inclusion. </w:t>
      </w:r>
    </w:p>
    <w:p w14:paraId="2EBAD0AC" w14:textId="65E890B9" w:rsidR="008B253C" w:rsidRDefault="008B253C" w:rsidP="007473E0">
      <w:r>
        <w:t>I</w:t>
      </w:r>
      <w:r w:rsidRPr="0078067E">
        <w:t>nclusion only occur</w:t>
      </w:r>
      <w:r>
        <w:t xml:space="preserve">s when the diversity of people </w:t>
      </w:r>
      <w:r w:rsidRPr="0078067E">
        <w:t>in your workplace</w:t>
      </w:r>
      <w:r>
        <w:t>:</w:t>
      </w:r>
    </w:p>
    <w:p w14:paraId="4FE4132D" w14:textId="0A564B8A" w:rsidR="008B253C" w:rsidRPr="00926725" w:rsidRDefault="008B253C" w:rsidP="007473E0">
      <w:pPr>
        <w:pStyle w:val="ListParagraph"/>
        <w:numPr>
          <w:ilvl w:val="0"/>
          <w:numId w:val="5"/>
        </w:numPr>
      </w:pPr>
      <w:r w:rsidRPr="00926725">
        <w:t>Feel valued and respected</w:t>
      </w:r>
    </w:p>
    <w:p w14:paraId="7BC08421" w14:textId="35E7FE75" w:rsidR="008B253C" w:rsidRPr="00926725" w:rsidRDefault="008B253C" w:rsidP="007473E0">
      <w:pPr>
        <w:pStyle w:val="ListParagraph"/>
        <w:numPr>
          <w:ilvl w:val="0"/>
          <w:numId w:val="5"/>
        </w:numPr>
      </w:pPr>
      <w:r w:rsidRPr="00926725">
        <w:t>Have access to opportunities and resources</w:t>
      </w:r>
    </w:p>
    <w:p w14:paraId="2399DD93" w14:textId="11832EF5" w:rsidR="008B253C" w:rsidRPr="00926725" w:rsidRDefault="008B253C" w:rsidP="007473E0">
      <w:pPr>
        <w:pStyle w:val="ListParagraph"/>
        <w:numPr>
          <w:ilvl w:val="0"/>
          <w:numId w:val="5"/>
        </w:numPr>
      </w:pPr>
      <w:r w:rsidRPr="00926725">
        <w:t>Can contribute their perspectives and talents to improve the organi</w:t>
      </w:r>
      <w:r w:rsidR="00A77A89" w:rsidRPr="00926725">
        <w:t>s</w:t>
      </w:r>
      <w:r w:rsidR="008D0315">
        <w:t>ation</w:t>
      </w:r>
    </w:p>
    <w:p w14:paraId="75B50D67" w14:textId="7A9938F7" w:rsidR="00DA6F5A" w:rsidRPr="00B72432" w:rsidRDefault="00B72432" w:rsidP="00B72432">
      <w:pPr>
        <w:pStyle w:val="Heading2"/>
      </w:pPr>
      <w:r w:rsidRPr="00B72432">
        <w:t>What’s the evidence?</w:t>
      </w:r>
    </w:p>
    <w:p w14:paraId="21437C77" w14:textId="4E6DE853" w:rsidR="002C4702" w:rsidRDefault="002C4702" w:rsidP="007473E0">
      <w:r>
        <w:t>T</w:t>
      </w:r>
      <w:r w:rsidR="00DA6F5A">
        <w:t>he</w:t>
      </w:r>
      <w:r w:rsidR="007161B0" w:rsidRPr="0078067E">
        <w:t xml:space="preserve"> inclusive ‘score’ is not good in Australia</w:t>
      </w:r>
      <w:r w:rsidR="00E73A9D">
        <w:t xml:space="preserve"> -</w:t>
      </w:r>
      <w:r w:rsidR="00DA6F5A">
        <w:t xml:space="preserve"> t</w:t>
      </w:r>
      <w:r w:rsidR="007161B0" w:rsidRPr="0078067E">
        <w:t>here are no</w:t>
      </w:r>
      <w:r w:rsidR="00DA6F5A">
        <w:t>t even any</w:t>
      </w:r>
      <w:r w:rsidR="007161B0" w:rsidRPr="0078067E">
        <w:t xml:space="preserve"> official statistics on disability employment in corporate Austr</w:t>
      </w:r>
      <w:r w:rsidR="00DA6F5A">
        <w:t xml:space="preserve">alia (nor many other sectors). </w:t>
      </w:r>
    </w:p>
    <w:p w14:paraId="25EEF874" w14:textId="5B9CEEE3" w:rsidR="00E73A9D" w:rsidRDefault="00DA6F5A" w:rsidP="007473E0">
      <w:r>
        <w:t>According to t</w:t>
      </w:r>
      <w:r w:rsidR="007161B0" w:rsidRPr="0078067E">
        <w:t>he Aust</w:t>
      </w:r>
      <w:r>
        <w:t xml:space="preserve">ralian Bureau of Statistics, </w:t>
      </w:r>
      <w:r w:rsidR="007161B0" w:rsidRPr="0078067E">
        <w:t>labour participation rates are only 54</w:t>
      </w:r>
      <w:r w:rsidR="002C4702">
        <w:t xml:space="preserve"> per cent</w:t>
      </w:r>
      <w:r w:rsidR="002C4702" w:rsidRPr="0078067E">
        <w:t xml:space="preserve"> </w:t>
      </w:r>
      <w:r w:rsidR="007161B0" w:rsidRPr="0078067E">
        <w:t xml:space="preserve">for people with disabilities, </w:t>
      </w:r>
      <w:r w:rsidR="002C4702">
        <w:t xml:space="preserve">which is </w:t>
      </w:r>
      <w:r w:rsidR="007161B0" w:rsidRPr="0078067E">
        <w:t>30</w:t>
      </w:r>
      <w:r w:rsidR="002C4702">
        <w:t xml:space="preserve"> per cent</w:t>
      </w:r>
      <w:r w:rsidR="007161B0" w:rsidRPr="0078067E">
        <w:t xml:space="preserve"> lower th</w:t>
      </w:r>
      <w:r>
        <w:t>an for the general population</w:t>
      </w:r>
      <w:r w:rsidR="002C4702">
        <w:t>. T</w:t>
      </w:r>
      <w:r w:rsidR="007161B0" w:rsidRPr="0078067E">
        <w:t xml:space="preserve">he </w:t>
      </w:r>
      <w:r w:rsidR="007161B0" w:rsidRPr="0078067E">
        <w:lastRenderedPageBreak/>
        <w:t xml:space="preserve">number of public servants </w:t>
      </w:r>
      <w:r w:rsidR="002C4702">
        <w:t xml:space="preserve">(people working for the government) </w:t>
      </w:r>
      <w:r w:rsidR="007161B0" w:rsidRPr="0078067E">
        <w:t>identifying themselves as having a disability has declined by 3.3</w:t>
      </w:r>
      <w:r w:rsidR="002C4702">
        <w:t xml:space="preserve"> per cent</w:t>
      </w:r>
      <w:r w:rsidR="007161B0" w:rsidRPr="0078067E">
        <w:t xml:space="preserve"> since 1986.</w:t>
      </w:r>
      <w:r>
        <w:t xml:space="preserve"> </w:t>
      </w:r>
    </w:p>
    <w:p w14:paraId="324258F3" w14:textId="4E5BAAD9" w:rsidR="002C4702" w:rsidRDefault="00DA6F5A" w:rsidP="007473E0">
      <w:r>
        <w:t>Although organisations</w:t>
      </w:r>
      <w:r w:rsidR="007161B0" w:rsidRPr="0078067E">
        <w:t xml:space="preserve"> are quick to let go of older workers, there is little evidence that</w:t>
      </w:r>
      <w:r w:rsidR="002C4702">
        <w:t xml:space="preserve"> </w:t>
      </w:r>
      <w:r w:rsidR="007161B0" w:rsidRPr="0078067E">
        <w:t>age is a strong determinant of sickness, absence, work-related injuries or productivity</w:t>
      </w:r>
      <w:r>
        <w:t xml:space="preserve">. </w:t>
      </w:r>
    </w:p>
    <w:p w14:paraId="33E838F3" w14:textId="579B2B91" w:rsidR="00E73A9D" w:rsidRDefault="00DA6F5A" w:rsidP="007473E0">
      <w:r>
        <w:t>People with mental ill</w:t>
      </w:r>
      <w:r w:rsidR="002C4702">
        <w:t xml:space="preserve"> </w:t>
      </w:r>
      <w:r>
        <w:t xml:space="preserve">health, from culturally and linguistic diverse backgrounds, the young, </w:t>
      </w:r>
      <w:r w:rsidR="00E73A9D">
        <w:t xml:space="preserve">those identifying as </w:t>
      </w:r>
      <w:r w:rsidR="002C4702">
        <w:t>A</w:t>
      </w:r>
      <w:r>
        <w:t>boriginal</w:t>
      </w:r>
      <w:r w:rsidR="002C4702">
        <w:t xml:space="preserve"> or Torres Strait Islander</w:t>
      </w:r>
      <w:r>
        <w:t xml:space="preserve"> </w:t>
      </w:r>
      <w:r w:rsidR="00E73A9D">
        <w:t>or</w:t>
      </w:r>
      <w:r>
        <w:t xml:space="preserve"> LGBTI, </w:t>
      </w:r>
      <w:r w:rsidR="00E73A9D">
        <w:t>reflect the diversity of</w:t>
      </w:r>
      <w:r>
        <w:t xml:space="preserve"> our community</w:t>
      </w:r>
      <w:r w:rsidR="002C4702">
        <w:t xml:space="preserve">. They </w:t>
      </w:r>
      <w:r w:rsidR="00E73A9D">
        <w:t>are potential members of our workforce and yet experience</w:t>
      </w:r>
      <w:r>
        <w:t xml:space="preserve"> significant degrees of exclusion. </w:t>
      </w:r>
    </w:p>
    <w:p w14:paraId="03307EF8" w14:textId="6F3039BB" w:rsidR="00D87B4C" w:rsidRDefault="00DA6F5A" w:rsidP="007473E0">
      <w:r w:rsidRPr="0078067E">
        <w:t>In Nelson Mandela’s words, “The iniquitous system that we set out together to destroy is still alive and well. The poverty, decay in the social fabric, and profound inequality that are the product of the past, can only be eradicated with your cooperation.”</w:t>
      </w:r>
    </w:p>
    <w:p w14:paraId="004E84D3" w14:textId="2583829D" w:rsidR="00E73A9D" w:rsidRPr="00B72432" w:rsidRDefault="00926725" w:rsidP="00B72432">
      <w:pPr>
        <w:pStyle w:val="Heading2"/>
      </w:pPr>
      <w:r w:rsidRPr="00AC3B53">
        <w:t>What is i</w:t>
      </w:r>
      <w:r w:rsidR="00B72432" w:rsidRPr="00AC3B53">
        <w:t>ncl</w:t>
      </w:r>
      <w:r w:rsidRPr="00AC3B53">
        <w:t>usive l</w:t>
      </w:r>
      <w:r w:rsidR="00B72432" w:rsidRPr="00AC3B53">
        <w:t>eadership?</w:t>
      </w:r>
    </w:p>
    <w:p w14:paraId="4902471D" w14:textId="319EF941" w:rsidR="00E73A9D" w:rsidRDefault="00E73A9D" w:rsidP="007473E0">
      <w:r>
        <w:t>According to the</w:t>
      </w:r>
      <w:r w:rsidR="007161B0" w:rsidRPr="0078067E">
        <w:t xml:space="preserve"> evidence-based model of inclusive leadership developed by the Diversity Council Australia, an inclusive </w:t>
      </w:r>
      <w:r w:rsidR="00D87B4C">
        <w:t xml:space="preserve">leader </w:t>
      </w:r>
      <w:r w:rsidR="007161B0" w:rsidRPr="0078067E">
        <w:t>must be</w:t>
      </w:r>
      <w:r>
        <w:t>:</w:t>
      </w:r>
    </w:p>
    <w:p w14:paraId="1F11692D" w14:textId="76E3444C" w:rsidR="00E73A9D" w:rsidRDefault="00271619" w:rsidP="007473E0">
      <w:pPr>
        <w:pStyle w:val="ListParagraph"/>
        <w:numPr>
          <w:ilvl w:val="0"/>
          <w:numId w:val="9"/>
        </w:numPr>
      </w:pPr>
      <w:r>
        <w:t>G</w:t>
      </w:r>
      <w:r w:rsidR="00E73A9D">
        <w:t>rowth focused</w:t>
      </w:r>
    </w:p>
    <w:p w14:paraId="44A26BE2" w14:textId="07C003A9" w:rsidR="00E73A9D" w:rsidRDefault="00271619" w:rsidP="007473E0">
      <w:pPr>
        <w:pStyle w:val="ListParagraph"/>
        <w:numPr>
          <w:ilvl w:val="0"/>
          <w:numId w:val="9"/>
        </w:numPr>
      </w:pPr>
      <w:r>
        <w:t>F</w:t>
      </w:r>
      <w:r w:rsidR="00E73A9D">
        <w:t>lexible and agile</w:t>
      </w:r>
    </w:p>
    <w:p w14:paraId="6163CE89" w14:textId="6C591B2C" w:rsidR="00E73A9D" w:rsidRDefault="00271619" w:rsidP="007473E0">
      <w:pPr>
        <w:pStyle w:val="ListParagraph"/>
        <w:numPr>
          <w:ilvl w:val="0"/>
          <w:numId w:val="9"/>
        </w:numPr>
      </w:pPr>
      <w:r>
        <w:t>O</w:t>
      </w:r>
      <w:r w:rsidR="00E73A9D">
        <w:t>pen and curious</w:t>
      </w:r>
    </w:p>
    <w:p w14:paraId="47435C81" w14:textId="31744A57" w:rsidR="00E73A9D" w:rsidRDefault="00271619" w:rsidP="007473E0">
      <w:pPr>
        <w:pStyle w:val="ListParagraph"/>
        <w:numPr>
          <w:ilvl w:val="0"/>
          <w:numId w:val="9"/>
        </w:numPr>
      </w:pPr>
      <w:r>
        <w:t>R</w:t>
      </w:r>
      <w:r w:rsidR="00E73A9D">
        <w:t>elational</w:t>
      </w:r>
    </w:p>
    <w:p w14:paraId="77F30CE0" w14:textId="2F588166" w:rsidR="00E73A9D" w:rsidRDefault="00271619" w:rsidP="007473E0">
      <w:pPr>
        <w:pStyle w:val="ListParagraph"/>
        <w:numPr>
          <w:ilvl w:val="0"/>
          <w:numId w:val="9"/>
        </w:numPr>
      </w:pPr>
      <w:r>
        <w:t>I</w:t>
      </w:r>
      <w:r w:rsidR="00E73A9D">
        <w:t>dentity</w:t>
      </w:r>
      <w:r>
        <w:t>-</w:t>
      </w:r>
      <w:r w:rsidR="00E73A9D">
        <w:t>aware</w:t>
      </w:r>
    </w:p>
    <w:p w14:paraId="5409BE23" w14:textId="7168F540" w:rsidR="008B253C" w:rsidRDefault="007161B0" w:rsidP="007473E0">
      <w:pPr>
        <w:ind w:left="67"/>
      </w:pPr>
      <w:r w:rsidRPr="0078067E">
        <w:t xml:space="preserve">Organisations that are inclusive will go on to </w:t>
      </w:r>
      <w:r w:rsidR="00271619">
        <w:t>realise:</w:t>
      </w:r>
    </w:p>
    <w:p w14:paraId="1618C303" w14:textId="6295983A" w:rsidR="008B253C" w:rsidRDefault="00271619" w:rsidP="007473E0">
      <w:pPr>
        <w:pStyle w:val="ListParagraph"/>
        <w:numPr>
          <w:ilvl w:val="0"/>
          <w:numId w:val="10"/>
        </w:numPr>
      </w:pPr>
      <w:r>
        <w:t>H</w:t>
      </w:r>
      <w:r w:rsidR="007161B0" w:rsidRPr="0078067E">
        <w:t>igher pro</w:t>
      </w:r>
      <w:r w:rsidR="008B253C">
        <w:t>ductivity and return on income</w:t>
      </w:r>
      <w:r>
        <w:t>;</w:t>
      </w:r>
    </w:p>
    <w:p w14:paraId="2E38B42E" w14:textId="1FFDCC34" w:rsidR="008B253C" w:rsidRDefault="00271619" w:rsidP="007473E0">
      <w:pPr>
        <w:pStyle w:val="ListParagraph"/>
        <w:numPr>
          <w:ilvl w:val="0"/>
          <w:numId w:val="10"/>
        </w:numPr>
      </w:pPr>
      <w:r>
        <w:t>H</w:t>
      </w:r>
      <w:r w:rsidR="007161B0" w:rsidRPr="0078067E">
        <w:t>igher levels of innovation, profit, commitment, satisfaction, job opp</w:t>
      </w:r>
      <w:r w:rsidR="008B253C">
        <w:t>ortunities, career advancement</w:t>
      </w:r>
      <w:r>
        <w:t>;</w:t>
      </w:r>
    </w:p>
    <w:p w14:paraId="4ED76B19" w14:textId="2FEAE542" w:rsidR="008B253C" w:rsidRDefault="00271619" w:rsidP="007473E0">
      <w:pPr>
        <w:pStyle w:val="ListParagraph"/>
        <w:numPr>
          <w:ilvl w:val="0"/>
          <w:numId w:val="10"/>
        </w:numPr>
      </w:pPr>
      <w:r>
        <w:t xml:space="preserve">A </w:t>
      </w:r>
      <w:r w:rsidR="008B253C">
        <w:t>sense of psychological safety</w:t>
      </w:r>
      <w:r>
        <w:t>;</w:t>
      </w:r>
    </w:p>
    <w:p w14:paraId="3B483E02" w14:textId="6169EB4B" w:rsidR="008B253C" w:rsidRDefault="00271619" w:rsidP="007473E0">
      <w:pPr>
        <w:pStyle w:val="ListParagraph"/>
        <w:numPr>
          <w:ilvl w:val="0"/>
          <w:numId w:val="10"/>
        </w:numPr>
      </w:pPr>
      <w:r>
        <w:t>A</w:t>
      </w:r>
      <w:r w:rsidR="007161B0" w:rsidRPr="0078067E">
        <w:t xml:space="preserve"> feeling</w:t>
      </w:r>
      <w:r w:rsidR="008B253C">
        <w:t xml:space="preserve"> of being valued and respected</w:t>
      </w:r>
      <w:r>
        <w:t>;</w:t>
      </w:r>
    </w:p>
    <w:p w14:paraId="4A6312FB" w14:textId="0B52EB1D" w:rsidR="008B253C" w:rsidRDefault="00271619" w:rsidP="007473E0">
      <w:pPr>
        <w:pStyle w:val="ListParagraph"/>
        <w:numPr>
          <w:ilvl w:val="0"/>
          <w:numId w:val="10"/>
        </w:numPr>
      </w:pPr>
      <w:r>
        <w:t>A</w:t>
      </w:r>
      <w:r w:rsidR="008B253C">
        <w:t xml:space="preserve"> greater ability to</w:t>
      </w:r>
      <w:r w:rsidR="007161B0" w:rsidRPr="0078067E">
        <w:t xml:space="preserve"> resolve conflict effect</w:t>
      </w:r>
      <w:r w:rsidR="008B253C">
        <w:t>ively</w:t>
      </w:r>
      <w:r>
        <w:t>;</w:t>
      </w:r>
    </w:p>
    <w:p w14:paraId="6E468199" w14:textId="07127428" w:rsidR="008B253C" w:rsidRDefault="00271619" w:rsidP="007473E0">
      <w:pPr>
        <w:pStyle w:val="ListParagraph"/>
        <w:numPr>
          <w:ilvl w:val="0"/>
          <w:numId w:val="10"/>
        </w:numPr>
      </w:pPr>
      <w:r>
        <w:t>L</w:t>
      </w:r>
      <w:r w:rsidR="007161B0" w:rsidRPr="0078067E">
        <w:t>ower levels of unlawful behaviour, ha</w:t>
      </w:r>
      <w:r w:rsidR="008B253C">
        <w:t>rassment and discrimination</w:t>
      </w:r>
      <w:r>
        <w:t>; and</w:t>
      </w:r>
    </w:p>
    <w:p w14:paraId="76683025" w14:textId="34B066D4" w:rsidR="008B253C" w:rsidRDefault="00271619" w:rsidP="007473E0">
      <w:pPr>
        <w:pStyle w:val="ListParagraph"/>
        <w:numPr>
          <w:ilvl w:val="0"/>
          <w:numId w:val="10"/>
        </w:numPr>
      </w:pPr>
      <w:r>
        <w:t>R</w:t>
      </w:r>
      <w:r w:rsidR="007161B0" w:rsidRPr="0078067E">
        <w:t>educed employee turnover.</w:t>
      </w:r>
    </w:p>
    <w:p w14:paraId="400570BA" w14:textId="77777777" w:rsidR="00B72432" w:rsidRDefault="007161B0" w:rsidP="007473E0">
      <w:r w:rsidRPr="00CD0229">
        <w:t xml:space="preserve">The parallel with engagement research is astounding. Inclusion </w:t>
      </w:r>
      <w:r w:rsidR="00271619" w:rsidRPr="00CD0229">
        <w:t>strongly improves the</w:t>
      </w:r>
      <w:r w:rsidRPr="00CD0229">
        <w:t xml:space="preserve"> </w:t>
      </w:r>
      <w:r w:rsidR="00271619" w:rsidRPr="00CD0229">
        <w:t xml:space="preserve">effectiveness and wellbeing of the </w:t>
      </w:r>
      <w:r w:rsidRPr="00CD0229">
        <w:t>workforce</w:t>
      </w:r>
      <w:r w:rsidR="00271619" w:rsidRPr="00CD0229">
        <w:t>.</w:t>
      </w:r>
    </w:p>
    <w:p w14:paraId="7887AD5D" w14:textId="2BC255B4" w:rsidR="00233426" w:rsidRPr="00B72432" w:rsidRDefault="008B253C" w:rsidP="00B72432">
      <w:pPr>
        <w:pStyle w:val="Heading2"/>
      </w:pPr>
      <w:r w:rsidRPr="00AC3B53">
        <w:rPr>
          <w:rStyle w:val="Heading2Char"/>
          <w:b/>
        </w:rPr>
        <w:t>If you want to know more</w:t>
      </w:r>
      <w:r w:rsidR="00271619" w:rsidRPr="00AC3B53">
        <w:rPr>
          <w:rStyle w:val="Heading2Char"/>
          <w:b/>
        </w:rPr>
        <w:t>:</w:t>
      </w:r>
    </w:p>
    <w:p w14:paraId="0812D295" w14:textId="38634D92" w:rsidR="00233426" w:rsidRPr="00AC3B53" w:rsidRDefault="008D0315" w:rsidP="00D81A9A">
      <w:pPr>
        <w:pStyle w:val="ListParagraph"/>
        <w:numPr>
          <w:ilvl w:val="0"/>
          <w:numId w:val="20"/>
        </w:numPr>
        <w:rPr>
          <w:lang w:val="en-AU"/>
        </w:rPr>
      </w:pPr>
      <w:hyperlink r:id="rId8" w:history="1">
        <w:r w:rsidR="00AC3B53" w:rsidRPr="00AC3B53">
          <w:rPr>
            <w:rStyle w:val="Hyperlink"/>
            <w:color w:val="auto"/>
            <w:lang w:val="en-AU"/>
          </w:rPr>
          <w:t>Diversity Council Australia</w:t>
        </w:r>
      </w:hyperlink>
    </w:p>
    <w:p w14:paraId="4841A361" w14:textId="77777777" w:rsidR="00D81A9A" w:rsidRPr="00D81A9A" w:rsidRDefault="008D0315" w:rsidP="00D81A9A">
      <w:pPr>
        <w:pStyle w:val="ListParagraph"/>
        <w:numPr>
          <w:ilvl w:val="0"/>
          <w:numId w:val="20"/>
        </w:numPr>
        <w:rPr>
          <w:color w:val="0000FF" w:themeColor="hyperlink"/>
          <w:u w:val="single"/>
        </w:rPr>
      </w:pPr>
      <w:hyperlink r:id="rId9" w:history="1">
        <w:r w:rsidR="008B253C" w:rsidRPr="00D81A9A">
          <w:rPr>
            <w:rStyle w:val="Hyperlink"/>
          </w:rPr>
          <w:t>An Evidence-based Model of Inclusive Leadership</w:t>
        </w:r>
      </w:hyperlink>
    </w:p>
    <w:p w14:paraId="74B10138" w14:textId="77777777" w:rsidR="00D81A9A" w:rsidRPr="00D81A9A" w:rsidRDefault="008D0315" w:rsidP="007473E0">
      <w:pPr>
        <w:pStyle w:val="ListParagraph"/>
        <w:numPr>
          <w:ilvl w:val="0"/>
          <w:numId w:val="20"/>
        </w:numPr>
        <w:rPr>
          <w:color w:val="0000FF" w:themeColor="hyperlink"/>
          <w:u w:val="single"/>
        </w:rPr>
      </w:pPr>
      <w:hyperlink r:id="rId10" w:history="1">
        <w:r w:rsidR="008B253C" w:rsidRPr="00D81A9A">
          <w:rPr>
            <w:rStyle w:val="Hyperlink"/>
          </w:rPr>
          <w:t>Creating a diverse workforce</w:t>
        </w:r>
      </w:hyperlink>
    </w:p>
    <w:p w14:paraId="262B2DD7" w14:textId="4588C572" w:rsidR="0004356B" w:rsidRPr="00D81A9A" w:rsidRDefault="0004356B" w:rsidP="007473E0">
      <w:pPr>
        <w:pStyle w:val="ListParagraph"/>
        <w:numPr>
          <w:ilvl w:val="0"/>
          <w:numId w:val="20"/>
        </w:numPr>
        <w:rPr>
          <w:color w:val="0000FF" w:themeColor="hyperlink"/>
          <w:u w:val="single"/>
        </w:rPr>
      </w:pPr>
      <w:r w:rsidRPr="0004356B">
        <w:t>The botto</w:t>
      </w:r>
      <w:r w:rsidR="007473E0">
        <w:t>m line impact</w:t>
      </w:r>
    </w:p>
    <w:p w14:paraId="2B0B6E6C" w14:textId="437400D4" w:rsidR="00D81A9A" w:rsidRDefault="008D0315" w:rsidP="006E2F50">
      <w:pPr>
        <w:pStyle w:val="ListParagraph"/>
        <w:numPr>
          <w:ilvl w:val="1"/>
          <w:numId w:val="20"/>
        </w:numPr>
        <w:rPr>
          <w:color w:val="0000FF" w:themeColor="hyperlink"/>
          <w:u w:val="single"/>
        </w:rPr>
      </w:pPr>
      <w:hyperlink r:id="rId11" w:history="1">
        <w:r w:rsidR="006E2F50" w:rsidRPr="006E2F50">
          <w:rPr>
            <w:rStyle w:val="Hyperlink"/>
          </w:rPr>
          <w:t xml:space="preserve">Voice </w:t>
        </w:r>
        <w:r w:rsidR="006E2F50">
          <w:rPr>
            <w:rStyle w:val="Hyperlink"/>
          </w:rPr>
          <w:t>P</w:t>
        </w:r>
        <w:r w:rsidR="006E2F50" w:rsidRPr="006E2F50">
          <w:rPr>
            <w:rStyle w:val="Hyperlink"/>
          </w:rPr>
          <w:t>roject</w:t>
        </w:r>
      </w:hyperlink>
    </w:p>
    <w:p w14:paraId="5807DC04" w14:textId="30757ECD" w:rsidR="007473E0" w:rsidRPr="00BC4819" w:rsidRDefault="00BC4819" w:rsidP="007473E0">
      <w:pPr>
        <w:pStyle w:val="ListParagraph"/>
        <w:numPr>
          <w:ilvl w:val="1"/>
          <w:numId w:val="20"/>
        </w:numPr>
        <w:rPr>
          <w:rStyle w:val="Hyperlink"/>
        </w:rPr>
      </w:pPr>
      <w:r>
        <w:rPr>
          <w:color w:val="0000FF" w:themeColor="hyperlink"/>
          <w:u w:val="single"/>
        </w:rPr>
        <w:fldChar w:fldCharType="begin"/>
      </w:r>
      <w:r>
        <w:rPr>
          <w:color w:val="0000FF" w:themeColor="hyperlink"/>
          <w:u w:val="single"/>
        </w:rPr>
        <w:instrText xml:space="preserve"> HYPERLINK "http://www.prideindiversity.com.au/who-we-are/why-lgbti-inclusion/" </w:instrText>
      </w:r>
      <w:r>
        <w:rPr>
          <w:color w:val="0000FF" w:themeColor="hyperlink"/>
          <w:u w:val="single"/>
        </w:rPr>
        <w:fldChar w:fldCharType="separate"/>
      </w:r>
      <w:r w:rsidRPr="00BC4819">
        <w:rPr>
          <w:rStyle w:val="Hyperlink"/>
        </w:rPr>
        <w:t>ACON</w:t>
      </w:r>
    </w:p>
    <w:p w14:paraId="2219D690" w14:textId="3E8D5EF8" w:rsidR="008B253C" w:rsidRDefault="00BC4819" w:rsidP="006E2F50">
      <w:pPr>
        <w:pStyle w:val="ListParagraph"/>
        <w:numPr>
          <w:ilvl w:val="0"/>
          <w:numId w:val="21"/>
        </w:numPr>
      </w:pPr>
      <w:r>
        <w:rPr>
          <w:color w:val="0000FF" w:themeColor="hyperlink"/>
          <w:u w:val="single"/>
        </w:rPr>
        <w:lastRenderedPageBreak/>
        <w:fldChar w:fldCharType="end"/>
      </w:r>
      <w:r w:rsidR="00233426">
        <w:t>Ageing and w</w:t>
      </w:r>
      <w:r w:rsidR="008B253C" w:rsidRPr="00D724C7">
        <w:t>orkability</w:t>
      </w:r>
    </w:p>
    <w:p w14:paraId="54E57E10" w14:textId="19816BE1" w:rsidR="006E2F50" w:rsidRDefault="008D0315" w:rsidP="00BC4819">
      <w:pPr>
        <w:pStyle w:val="ListParagraph"/>
        <w:numPr>
          <w:ilvl w:val="1"/>
          <w:numId w:val="21"/>
        </w:numPr>
      </w:pPr>
      <w:hyperlink r:id="rId12" w:anchor="age-and-engagement" w:history="1">
        <w:r w:rsidR="00BC4819" w:rsidRPr="00BC4819">
          <w:rPr>
            <w:rStyle w:val="Hyperlink"/>
          </w:rPr>
          <w:t>Australian Bureau of Statistics</w:t>
        </w:r>
      </w:hyperlink>
    </w:p>
    <w:p w14:paraId="4767D182" w14:textId="1437ACBA" w:rsidR="00BC4819" w:rsidRPr="00BC4819" w:rsidRDefault="00BC4819" w:rsidP="00BC4819">
      <w:pPr>
        <w:pStyle w:val="ListParagraph"/>
        <w:numPr>
          <w:ilvl w:val="1"/>
          <w:numId w:val="21"/>
        </w:numPr>
        <w:rPr>
          <w:rStyle w:val="Hyperlink"/>
        </w:rPr>
      </w:pPr>
      <w:r>
        <w:fldChar w:fldCharType="begin"/>
      </w:r>
      <w:r>
        <w:instrText xml:space="preserve"> HYPERLINK "http://www.ageingatwork.eu/resources/health-work-in-an-ageing-europe-enwhp-3.pdf" </w:instrText>
      </w:r>
      <w:r>
        <w:fldChar w:fldCharType="separate"/>
      </w:r>
      <w:r w:rsidRPr="00BC4819">
        <w:rPr>
          <w:rStyle w:val="Hyperlink"/>
        </w:rPr>
        <w:t>Ageing at Work</w:t>
      </w:r>
    </w:p>
    <w:p w14:paraId="241B20C2" w14:textId="4ECC898F" w:rsidR="00BC4819" w:rsidRDefault="00BC4819" w:rsidP="00BC4819">
      <w:pPr>
        <w:pStyle w:val="ListParagraph"/>
        <w:numPr>
          <w:ilvl w:val="1"/>
          <w:numId w:val="21"/>
        </w:numPr>
      </w:pPr>
      <w:r>
        <w:fldChar w:fldCharType="end"/>
      </w:r>
      <w:hyperlink r:id="rId13" w:history="1">
        <w:r w:rsidRPr="00BC4819">
          <w:rPr>
            <w:rStyle w:val="Hyperlink"/>
          </w:rPr>
          <w:t>Public Sector Commission</w:t>
        </w:r>
      </w:hyperlink>
    </w:p>
    <w:p w14:paraId="36EA2587" w14:textId="78BAAEFB" w:rsidR="00BC4819" w:rsidRDefault="008D0315" w:rsidP="00BC4819">
      <w:pPr>
        <w:pStyle w:val="ListParagraph"/>
        <w:numPr>
          <w:ilvl w:val="1"/>
          <w:numId w:val="21"/>
        </w:numPr>
      </w:pPr>
      <w:hyperlink r:id="rId14" w:history="1">
        <w:r w:rsidR="004263DE" w:rsidRPr="004263DE">
          <w:rPr>
            <w:rStyle w:val="Hyperlink"/>
          </w:rPr>
          <w:t>Worksafe</w:t>
        </w:r>
      </w:hyperlink>
    </w:p>
    <w:p w14:paraId="6E53F49B" w14:textId="4A065D44" w:rsidR="004263DE" w:rsidRDefault="008D0315" w:rsidP="00BC4819">
      <w:pPr>
        <w:pStyle w:val="ListParagraph"/>
        <w:numPr>
          <w:ilvl w:val="1"/>
          <w:numId w:val="21"/>
        </w:numPr>
      </w:pPr>
      <w:hyperlink r:id="rId15" w:history="1">
        <w:r w:rsidR="004263DE" w:rsidRPr="004263DE">
          <w:rPr>
            <w:rStyle w:val="Hyperlink"/>
          </w:rPr>
          <w:t>Comcare</w:t>
        </w:r>
      </w:hyperlink>
    </w:p>
    <w:p w14:paraId="1A7CAE6A" w14:textId="77777777" w:rsidR="004263DE" w:rsidRPr="004263DE" w:rsidRDefault="00233426" w:rsidP="004263DE">
      <w:pPr>
        <w:pStyle w:val="ListParagraph"/>
        <w:numPr>
          <w:ilvl w:val="0"/>
          <w:numId w:val="21"/>
        </w:numPr>
        <w:spacing w:before="120"/>
        <w:rPr>
          <w:color w:val="0000FF" w:themeColor="hyperlink"/>
          <w:u w:val="single"/>
        </w:rPr>
      </w:pPr>
      <w:r w:rsidRPr="004263DE">
        <w:rPr>
          <w:rFonts w:eastAsiaTheme="majorEastAsia"/>
          <w:bCs/>
        </w:rPr>
        <w:t>Employing people with disability</w:t>
      </w:r>
    </w:p>
    <w:p w14:paraId="6767D02E" w14:textId="77777777" w:rsidR="004263DE" w:rsidRPr="004263DE" w:rsidRDefault="008D0315" w:rsidP="004263DE">
      <w:pPr>
        <w:pStyle w:val="ListParagraph"/>
        <w:numPr>
          <w:ilvl w:val="1"/>
          <w:numId w:val="21"/>
        </w:numPr>
        <w:spacing w:before="120"/>
        <w:rPr>
          <w:color w:val="0000FF" w:themeColor="hyperlink"/>
          <w:u w:val="single"/>
        </w:rPr>
      </w:pPr>
      <w:hyperlink r:id="rId16" w:history="1">
        <w:r w:rsidR="004263DE" w:rsidRPr="004263DE">
          <w:rPr>
            <w:rStyle w:val="Hyperlink"/>
          </w:rPr>
          <w:t>JobsABILITY</w:t>
        </w:r>
      </w:hyperlink>
    </w:p>
    <w:p w14:paraId="4F1413F5" w14:textId="20582AC6" w:rsidR="007473E0" w:rsidRPr="004263DE" w:rsidRDefault="008D0315" w:rsidP="004263DE">
      <w:pPr>
        <w:pStyle w:val="ListParagraph"/>
        <w:numPr>
          <w:ilvl w:val="1"/>
          <w:numId w:val="21"/>
        </w:numPr>
        <w:spacing w:before="120"/>
        <w:rPr>
          <w:rStyle w:val="Hyperlink"/>
        </w:rPr>
      </w:pPr>
      <w:hyperlink r:id="rId17" w:history="1">
        <w:r w:rsidR="004263DE" w:rsidRPr="004263DE">
          <w:rPr>
            <w:rStyle w:val="Hyperlink"/>
          </w:rPr>
          <w:t>Job Access</w:t>
        </w:r>
      </w:hyperlink>
    </w:p>
    <w:p w14:paraId="0D875C7E" w14:textId="77777777" w:rsidR="004263DE" w:rsidRPr="004263DE" w:rsidRDefault="008B253C" w:rsidP="007473E0">
      <w:pPr>
        <w:pStyle w:val="ListParagraph"/>
        <w:numPr>
          <w:ilvl w:val="0"/>
          <w:numId w:val="21"/>
        </w:numPr>
        <w:spacing w:before="120"/>
        <w:rPr>
          <w:color w:val="0000FF" w:themeColor="hyperlink"/>
          <w:u w:val="single"/>
        </w:rPr>
      </w:pPr>
      <w:r w:rsidRPr="00D724C7">
        <w:t>Mental health and wellbeing</w:t>
      </w:r>
    </w:p>
    <w:p w14:paraId="56BE72FC" w14:textId="432B8B73" w:rsidR="004263DE" w:rsidRPr="004263DE" w:rsidRDefault="008D0315" w:rsidP="004263DE">
      <w:pPr>
        <w:pStyle w:val="ListParagraph"/>
        <w:numPr>
          <w:ilvl w:val="1"/>
          <w:numId w:val="21"/>
        </w:numPr>
        <w:spacing w:before="120"/>
        <w:rPr>
          <w:color w:val="0000FF" w:themeColor="hyperlink"/>
          <w:u w:val="single"/>
        </w:rPr>
      </w:pPr>
      <w:hyperlink r:id="rId18" w:history="1">
        <w:r w:rsidR="004263DE" w:rsidRPr="004263DE">
          <w:rPr>
            <w:rStyle w:val="Hyperlink"/>
          </w:rPr>
          <w:t>Heads Up</w:t>
        </w:r>
      </w:hyperlink>
    </w:p>
    <w:p w14:paraId="61CB95E4" w14:textId="74307D94" w:rsidR="00233426" w:rsidRPr="004263DE" w:rsidRDefault="008D0315" w:rsidP="004263DE">
      <w:pPr>
        <w:pStyle w:val="ListParagraph"/>
        <w:numPr>
          <w:ilvl w:val="1"/>
          <w:numId w:val="21"/>
        </w:numPr>
        <w:spacing w:before="120"/>
        <w:rPr>
          <w:color w:val="0000FF" w:themeColor="hyperlink"/>
          <w:u w:val="single"/>
        </w:rPr>
      </w:pPr>
      <w:hyperlink r:id="rId19" w:history="1">
        <w:r w:rsidR="004263DE" w:rsidRPr="004263DE">
          <w:rPr>
            <w:rStyle w:val="Hyperlink"/>
          </w:rPr>
          <w:t>Heads Up State of Workplace Mental Health in Australia report</w:t>
        </w:r>
      </w:hyperlink>
    </w:p>
    <w:p w14:paraId="034E8AFC" w14:textId="0EF0C162" w:rsidR="004263DE" w:rsidRPr="004263DE" w:rsidRDefault="008D0315" w:rsidP="004263DE">
      <w:pPr>
        <w:pStyle w:val="ListParagraph"/>
        <w:numPr>
          <w:ilvl w:val="1"/>
          <w:numId w:val="21"/>
        </w:numPr>
        <w:spacing w:before="120"/>
        <w:rPr>
          <w:color w:val="0000FF" w:themeColor="hyperlink"/>
          <w:u w:val="single"/>
        </w:rPr>
      </w:pPr>
      <w:hyperlink r:id="rId20" w:history="1">
        <w:r w:rsidR="004263DE" w:rsidRPr="004263DE">
          <w:rPr>
            <w:rStyle w:val="Hyperlink"/>
          </w:rPr>
          <w:t>Sane</w:t>
        </w:r>
      </w:hyperlink>
    </w:p>
    <w:p w14:paraId="45378266" w14:textId="18C49B75" w:rsidR="004263DE" w:rsidRDefault="008D0315" w:rsidP="004263DE">
      <w:pPr>
        <w:pStyle w:val="ListParagraph"/>
        <w:numPr>
          <w:ilvl w:val="1"/>
          <w:numId w:val="21"/>
        </w:numPr>
        <w:spacing w:before="120"/>
        <w:rPr>
          <w:color w:val="0000FF" w:themeColor="hyperlink"/>
          <w:u w:val="single"/>
        </w:rPr>
      </w:pPr>
      <w:hyperlink r:id="rId21" w:history="1">
        <w:r w:rsidR="004263DE" w:rsidRPr="004263DE">
          <w:rPr>
            <w:rStyle w:val="Hyperlink"/>
          </w:rPr>
          <w:t>Worksafe</w:t>
        </w:r>
      </w:hyperlink>
    </w:p>
    <w:p w14:paraId="498C994A" w14:textId="2091B4B4" w:rsidR="004263DE" w:rsidRDefault="008D0315" w:rsidP="004263DE">
      <w:pPr>
        <w:pStyle w:val="ListParagraph"/>
        <w:numPr>
          <w:ilvl w:val="1"/>
          <w:numId w:val="21"/>
        </w:numPr>
        <w:spacing w:before="120"/>
        <w:rPr>
          <w:color w:val="0000FF" w:themeColor="hyperlink"/>
          <w:u w:val="single"/>
        </w:rPr>
      </w:pPr>
      <w:hyperlink r:id="rId22" w:history="1">
        <w:r w:rsidR="004263DE" w:rsidRPr="004263DE">
          <w:rPr>
            <w:rStyle w:val="Hyperlink"/>
          </w:rPr>
          <w:t>OzHelp Tasmania</w:t>
        </w:r>
      </w:hyperlink>
    </w:p>
    <w:p w14:paraId="4DC8968B" w14:textId="30530DB7" w:rsidR="004263DE" w:rsidRDefault="008D0315" w:rsidP="004263DE">
      <w:pPr>
        <w:pStyle w:val="ListParagraph"/>
        <w:numPr>
          <w:ilvl w:val="1"/>
          <w:numId w:val="21"/>
        </w:numPr>
        <w:spacing w:before="120"/>
        <w:rPr>
          <w:color w:val="0000FF" w:themeColor="hyperlink"/>
          <w:u w:val="single"/>
        </w:rPr>
      </w:pPr>
      <w:hyperlink r:id="rId23" w:history="1">
        <w:r w:rsidR="004263DE" w:rsidRPr="004263DE">
          <w:rPr>
            <w:rStyle w:val="Hyperlink"/>
          </w:rPr>
          <w:t>CORES</w:t>
        </w:r>
      </w:hyperlink>
    </w:p>
    <w:p w14:paraId="51D20C1F" w14:textId="77777777" w:rsidR="004263DE" w:rsidRPr="004263DE" w:rsidRDefault="00233426" w:rsidP="004263DE">
      <w:pPr>
        <w:pStyle w:val="ListParagraph"/>
        <w:numPr>
          <w:ilvl w:val="0"/>
          <w:numId w:val="21"/>
        </w:numPr>
        <w:spacing w:before="120"/>
        <w:rPr>
          <w:color w:val="0000FF" w:themeColor="hyperlink"/>
          <w:u w:val="single"/>
        </w:rPr>
      </w:pPr>
      <w:r w:rsidRPr="00A620CF">
        <w:t>Person-centred practice across cultures</w:t>
      </w:r>
    </w:p>
    <w:p w14:paraId="4D91ABAD" w14:textId="1918B725" w:rsidR="004263DE" w:rsidRPr="004263DE" w:rsidRDefault="008D0315" w:rsidP="004263DE">
      <w:pPr>
        <w:pStyle w:val="ListParagraph"/>
        <w:numPr>
          <w:ilvl w:val="1"/>
          <w:numId w:val="21"/>
        </w:numPr>
        <w:spacing w:before="120"/>
        <w:rPr>
          <w:color w:val="0000FF" w:themeColor="hyperlink"/>
          <w:u w:val="single"/>
        </w:rPr>
      </w:pPr>
      <w:hyperlink r:id="rId24" w:history="1">
        <w:r w:rsidR="004263DE" w:rsidRPr="004263DE">
          <w:rPr>
            <w:rStyle w:val="Hyperlink"/>
          </w:rPr>
          <w:t>NDS</w:t>
        </w:r>
      </w:hyperlink>
    </w:p>
    <w:p w14:paraId="3076357E" w14:textId="77777777" w:rsidR="004263DE" w:rsidRPr="004263DE" w:rsidRDefault="008B253C" w:rsidP="004263DE">
      <w:pPr>
        <w:pStyle w:val="ListParagraph"/>
        <w:numPr>
          <w:ilvl w:val="0"/>
          <w:numId w:val="22"/>
        </w:numPr>
        <w:rPr>
          <w:color w:val="0000FF"/>
        </w:rPr>
      </w:pPr>
      <w:r w:rsidRPr="00A620CF">
        <w:t>Migrant Resource Centres (MRC)</w:t>
      </w:r>
    </w:p>
    <w:p w14:paraId="52BF8A17" w14:textId="17562B90" w:rsidR="007473E0" w:rsidRPr="004263DE" w:rsidRDefault="008D0315" w:rsidP="004263DE">
      <w:pPr>
        <w:pStyle w:val="ListParagraph"/>
        <w:numPr>
          <w:ilvl w:val="1"/>
          <w:numId w:val="22"/>
        </w:numPr>
        <w:rPr>
          <w:color w:val="0000FF"/>
        </w:rPr>
      </w:pPr>
      <w:hyperlink r:id="rId25" w:history="1">
        <w:r w:rsidR="004263DE" w:rsidRPr="004263DE">
          <w:rPr>
            <w:rStyle w:val="Hyperlink"/>
          </w:rPr>
          <w:t>Migrant Resource Centre Tasmania</w:t>
        </w:r>
      </w:hyperlink>
    </w:p>
    <w:p w14:paraId="71E435FC" w14:textId="77777777" w:rsidR="004263DE" w:rsidRPr="004263DE" w:rsidRDefault="00566BE7" w:rsidP="004263DE">
      <w:pPr>
        <w:pStyle w:val="ListParagraph"/>
        <w:numPr>
          <w:ilvl w:val="0"/>
          <w:numId w:val="22"/>
        </w:numPr>
      </w:pPr>
      <w:r w:rsidRPr="007473E0">
        <w:t>G</w:t>
      </w:r>
      <w:r w:rsidR="008B253C" w:rsidRPr="007473E0">
        <w:t>ender and sexual diversity</w:t>
      </w:r>
    </w:p>
    <w:p w14:paraId="040C10DF" w14:textId="5A4D3234" w:rsidR="004263DE" w:rsidRPr="004263DE" w:rsidRDefault="008D0315" w:rsidP="004263DE">
      <w:pPr>
        <w:pStyle w:val="ListParagraph"/>
        <w:numPr>
          <w:ilvl w:val="1"/>
          <w:numId w:val="22"/>
        </w:numPr>
      </w:pPr>
      <w:hyperlink r:id="rId26" w:history="1">
        <w:r w:rsidR="00455D35" w:rsidRPr="00455D35">
          <w:rPr>
            <w:rStyle w:val="Hyperlink"/>
          </w:rPr>
          <w:t>Working It Out</w:t>
        </w:r>
      </w:hyperlink>
    </w:p>
    <w:p w14:paraId="14CB3511" w14:textId="61A0CAEF" w:rsidR="007473E0" w:rsidRPr="004263DE" w:rsidRDefault="008D0315" w:rsidP="007473E0">
      <w:pPr>
        <w:pStyle w:val="ListParagraph"/>
        <w:numPr>
          <w:ilvl w:val="1"/>
          <w:numId w:val="22"/>
        </w:numPr>
      </w:pPr>
      <w:hyperlink r:id="rId27" w:history="1">
        <w:r w:rsidR="00455D35" w:rsidRPr="00455D35">
          <w:rPr>
            <w:rStyle w:val="Hyperlink"/>
          </w:rPr>
          <w:t>ACON</w:t>
        </w:r>
      </w:hyperlink>
    </w:p>
    <w:p w14:paraId="1B84EB1E" w14:textId="77777777" w:rsidR="004263DE" w:rsidRPr="004263DE" w:rsidRDefault="008B253C" w:rsidP="004263DE">
      <w:pPr>
        <w:pStyle w:val="ListParagraph"/>
        <w:numPr>
          <w:ilvl w:val="0"/>
          <w:numId w:val="23"/>
        </w:numPr>
        <w:rPr>
          <w:b/>
          <w:color w:val="0000FF" w:themeColor="hyperlink"/>
          <w:u w:val="single"/>
        </w:rPr>
      </w:pPr>
      <w:r w:rsidRPr="004D1281">
        <w:t>Short videos and inspiring pro diversity stories</w:t>
      </w:r>
    </w:p>
    <w:p w14:paraId="2EF99BA8" w14:textId="05A16100" w:rsidR="004263DE" w:rsidRPr="00455D35" w:rsidRDefault="008D0315" w:rsidP="004263DE">
      <w:pPr>
        <w:pStyle w:val="ListParagraph"/>
        <w:numPr>
          <w:ilvl w:val="1"/>
          <w:numId w:val="23"/>
        </w:numPr>
        <w:rPr>
          <w:b/>
          <w:color w:val="0000FF" w:themeColor="hyperlink"/>
          <w:u w:val="single"/>
        </w:rPr>
      </w:pPr>
      <w:hyperlink r:id="rId28" w:history="1">
        <w:r w:rsidR="00455D35" w:rsidRPr="00455D35">
          <w:rPr>
            <w:rStyle w:val="Hyperlink"/>
          </w:rPr>
          <w:t>Equality, Diversity and Inclusion</w:t>
        </w:r>
      </w:hyperlink>
    </w:p>
    <w:p w14:paraId="1B12E6F7" w14:textId="68A24E40" w:rsidR="00455D35" w:rsidRPr="00455D35" w:rsidRDefault="008D0315" w:rsidP="004263DE">
      <w:pPr>
        <w:pStyle w:val="ListParagraph"/>
        <w:numPr>
          <w:ilvl w:val="1"/>
          <w:numId w:val="23"/>
        </w:numPr>
        <w:rPr>
          <w:b/>
          <w:color w:val="0000FF" w:themeColor="hyperlink"/>
          <w:u w:val="single"/>
        </w:rPr>
      </w:pPr>
      <w:hyperlink r:id="rId29" w:history="1">
        <w:r w:rsidR="00455D35" w:rsidRPr="00455D35">
          <w:rPr>
            <w:rStyle w:val="Hyperlink"/>
          </w:rPr>
          <w:t>Diversity &amp; Inclusion – Skanska Group</w:t>
        </w:r>
      </w:hyperlink>
    </w:p>
    <w:p w14:paraId="347FA18B" w14:textId="77777777" w:rsidR="00455D35" w:rsidRDefault="008D0315" w:rsidP="004263DE">
      <w:pPr>
        <w:pStyle w:val="ListParagraph"/>
        <w:numPr>
          <w:ilvl w:val="1"/>
          <w:numId w:val="23"/>
        </w:numPr>
        <w:rPr>
          <w:rStyle w:val="Hyperlink"/>
        </w:rPr>
      </w:pPr>
      <w:hyperlink r:id="rId30" w:history="1">
        <w:r w:rsidR="00455D35" w:rsidRPr="00455D35">
          <w:rPr>
            <w:rStyle w:val="Hyperlink"/>
          </w:rPr>
          <w:t>Coca-Cola Enterprises: Why Diversity and Inclusion matter</w:t>
        </w:r>
      </w:hyperlink>
    </w:p>
    <w:p w14:paraId="24A3EBAA" w14:textId="64B03AF3" w:rsidR="00455D35" w:rsidRDefault="008D0315" w:rsidP="00455D35">
      <w:pPr>
        <w:pStyle w:val="ListParagraph"/>
        <w:numPr>
          <w:ilvl w:val="1"/>
          <w:numId w:val="23"/>
        </w:numPr>
        <w:rPr>
          <w:rStyle w:val="Hyperlink"/>
        </w:rPr>
      </w:pPr>
      <w:hyperlink r:id="rId31" w:history="1">
        <w:r w:rsidR="00455D35" w:rsidRPr="00455D35">
          <w:rPr>
            <w:rStyle w:val="Hyperlink"/>
          </w:rPr>
          <w:t>Apple - Perspective</w:t>
        </w:r>
      </w:hyperlink>
    </w:p>
    <w:p w14:paraId="57D2731D" w14:textId="77777777" w:rsidR="00B72432" w:rsidRPr="00B72432" w:rsidRDefault="00B72432" w:rsidP="00B72432">
      <w:pPr>
        <w:rPr>
          <w:color w:val="0000FF" w:themeColor="hyperlink"/>
          <w:u w:val="single"/>
        </w:rPr>
      </w:pPr>
    </w:p>
    <w:p w14:paraId="354C6F83" w14:textId="1EA2EE08" w:rsidR="00271619" w:rsidRPr="00AC3B53" w:rsidRDefault="00B32F69" w:rsidP="007473E0">
      <w:r w:rsidRPr="00AC3B53">
        <w:t xml:space="preserve">This information sheet is part of a People and Culture </w:t>
      </w:r>
      <w:r w:rsidR="00937341" w:rsidRPr="00AC3B53">
        <w:t>Project</w:t>
      </w:r>
      <w:r w:rsidRPr="00AC3B53">
        <w:t xml:space="preserve"> funded in 2017 by the Tasmanian Department of State Growth.  </w:t>
      </w:r>
    </w:p>
    <w:p w14:paraId="5D030795" w14:textId="10DED509" w:rsidR="00271619" w:rsidRDefault="00B32F69" w:rsidP="007473E0">
      <w:r w:rsidRPr="00AC3B53">
        <w:t>Search for People an</w:t>
      </w:r>
      <w:r w:rsidR="00271619" w:rsidRPr="00AC3B53">
        <w:t>d</w:t>
      </w:r>
      <w:r w:rsidRPr="00AC3B53">
        <w:t xml:space="preserve"> Culture </w:t>
      </w:r>
      <w:r w:rsidR="00937341" w:rsidRPr="00AC3B53">
        <w:t>Project</w:t>
      </w:r>
      <w:r w:rsidRPr="00AC3B53">
        <w:t xml:space="preserve"> if you wou</w:t>
      </w:r>
      <w:r w:rsidR="007473E0" w:rsidRPr="00AC3B53">
        <w:t>ld like to see the full suite.</w:t>
      </w:r>
    </w:p>
    <w:p w14:paraId="540C5061" w14:textId="056D2051" w:rsidR="00B32F69" w:rsidRPr="00C95FAD" w:rsidRDefault="00222D99" w:rsidP="008B253C">
      <w:r>
        <w:rPr>
          <w:noProof/>
          <w:lang w:val="en-AU" w:eastAsia="en-AU"/>
        </w:rPr>
        <w:drawing>
          <wp:inline distT="0" distB="0" distL="0" distR="0" wp14:anchorId="467D8536" wp14:editId="6F29F42A">
            <wp:extent cx="3343275" cy="1114425"/>
            <wp:effectExtent l="0" t="0" r="9525" b="9525"/>
            <wp:docPr id="1" name="Picture 1" descr="Tasmanian Government logo"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GovtLogo.JPG"/>
                    <pic:cNvPicPr/>
                  </pic:nvPicPr>
                  <pic:blipFill>
                    <a:blip r:embed="rId32">
                      <a:extLst>
                        <a:ext uri="{28A0092B-C50C-407E-A947-70E740481C1C}">
                          <a14:useLocalDpi xmlns:a14="http://schemas.microsoft.com/office/drawing/2010/main" val="0"/>
                        </a:ext>
                      </a:extLst>
                    </a:blip>
                    <a:stretch>
                      <a:fillRect/>
                    </a:stretch>
                  </pic:blipFill>
                  <pic:spPr>
                    <a:xfrm>
                      <a:off x="0" y="0"/>
                      <a:ext cx="3343275" cy="1114425"/>
                    </a:xfrm>
                    <a:prstGeom prst="rect">
                      <a:avLst/>
                    </a:prstGeom>
                  </pic:spPr>
                </pic:pic>
              </a:graphicData>
            </a:graphic>
          </wp:inline>
        </w:drawing>
      </w:r>
    </w:p>
    <w:p w14:paraId="430FBB88" w14:textId="77777777" w:rsidR="00A25462" w:rsidRPr="00CD0229" w:rsidRDefault="00B32F69" w:rsidP="00B32F69">
      <w:pPr>
        <w:rPr>
          <w:b/>
        </w:rPr>
      </w:pPr>
      <w:r w:rsidRPr="00CD0229">
        <w:rPr>
          <w:b/>
        </w:rPr>
        <w:t>Contact:</w:t>
      </w:r>
    </w:p>
    <w:p w14:paraId="44ADC0D3" w14:textId="1E4DEA98" w:rsidR="005D0A5D" w:rsidRDefault="00C95FAD" w:rsidP="00C95FAD">
      <w:r w:rsidRPr="00154F2D">
        <w:t xml:space="preserve">Cath Ralston, </w:t>
      </w:r>
      <w:r>
        <w:t>Senior</w:t>
      </w:r>
      <w:r w:rsidR="005D0A5D">
        <w:t xml:space="preserve"> Sector Development Consultant</w:t>
      </w:r>
    </w:p>
    <w:p w14:paraId="42485B78" w14:textId="58CB3245" w:rsidR="00C95FAD" w:rsidRDefault="00C95FAD" w:rsidP="00C95FAD">
      <w:r>
        <w:lastRenderedPageBreak/>
        <w:t>NDS</w:t>
      </w:r>
      <w:r>
        <w:br/>
      </w:r>
      <w:hyperlink r:id="rId33" w:history="1">
        <w:r w:rsidRPr="00596EF2">
          <w:rPr>
            <w:rStyle w:val="Hyperlink"/>
          </w:rPr>
          <w:t>cath.ralston@nds.org.au</w:t>
        </w:r>
      </w:hyperlink>
      <w:r>
        <w:t xml:space="preserve"> </w:t>
      </w:r>
    </w:p>
    <w:p w14:paraId="6CE9EE05" w14:textId="03607BB2" w:rsidR="00C95FAD" w:rsidRPr="00AC3B53" w:rsidRDefault="00C95FAD" w:rsidP="00C95FAD">
      <w:r w:rsidRPr="00AC3B53">
        <w:t xml:space="preserve">03 6212 7305 </w:t>
      </w:r>
    </w:p>
    <w:p w14:paraId="49AEE08E" w14:textId="08231372" w:rsidR="00B32F69" w:rsidRPr="008B253C" w:rsidRDefault="00C95FAD" w:rsidP="00C95FAD">
      <w:r w:rsidRPr="00AC3B53">
        <w:t>0427 645</w:t>
      </w:r>
      <w:r w:rsidR="005D0A5D" w:rsidRPr="00AC3B53">
        <w:t xml:space="preserve"> </w:t>
      </w:r>
      <w:r w:rsidRPr="00AC3B53">
        <w:t>142</w:t>
      </w:r>
    </w:p>
    <w:sectPr w:rsidR="00B32F69" w:rsidRPr="008B253C" w:rsidSect="00E05534">
      <w:endnotePr>
        <w:numFmt w:val="decimal"/>
      </w:endnotePr>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B67A3" w14:textId="77777777" w:rsidR="008D0315" w:rsidRDefault="008D0315" w:rsidP="007161B0">
      <w:r>
        <w:separator/>
      </w:r>
    </w:p>
  </w:endnote>
  <w:endnote w:type="continuationSeparator" w:id="0">
    <w:p w14:paraId="350CC036" w14:textId="77777777" w:rsidR="008D0315" w:rsidRDefault="008D0315" w:rsidP="0071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FAE07" w14:textId="77777777" w:rsidR="008D0315" w:rsidRDefault="008D0315" w:rsidP="007161B0">
      <w:r>
        <w:separator/>
      </w:r>
    </w:p>
  </w:footnote>
  <w:footnote w:type="continuationSeparator" w:id="0">
    <w:p w14:paraId="60B42592" w14:textId="77777777" w:rsidR="008D0315" w:rsidRDefault="008D0315" w:rsidP="00716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F78AA"/>
    <w:multiLevelType w:val="hybridMultilevel"/>
    <w:tmpl w:val="1F30C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4913E1"/>
    <w:multiLevelType w:val="hybridMultilevel"/>
    <w:tmpl w:val="8A6244B8"/>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
    <w:nsid w:val="11D0194F"/>
    <w:multiLevelType w:val="hybridMultilevel"/>
    <w:tmpl w:val="DADCC092"/>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AB6F00"/>
    <w:multiLevelType w:val="hybridMultilevel"/>
    <w:tmpl w:val="571E941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13EA1B54"/>
    <w:multiLevelType w:val="hybridMultilevel"/>
    <w:tmpl w:val="E160C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8950D70"/>
    <w:multiLevelType w:val="hybridMultilevel"/>
    <w:tmpl w:val="82F2F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5B2685"/>
    <w:multiLevelType w:val="hybridMultilevel"/>
    <w:tmpl w:val="8340B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253D1D"/>
    <w:multiLevelType w:val="hybridMultilevel"/>
    <w:tmpl w:val="620C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D94AD5"/>
    <w:multiLevelType w:val="hybridMultilevel"/>
    <w:tmpl w:val="1BB0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AA1F68"/>
    <w:multiLevelType w:val="hybridMultilevel"/>
    <w:tmpl w:val="F34091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906494"/>
    <w:multiLevelType w:val="hybridMultilevel"/>
    <w:tmpl w:val="C2745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3C65E6"/>
    <w:multiLevelType w:val="hybridMultilevel"/>
    <w:tmpl w:val="DB2A71A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2">
    <w:nsid w:val="5450366B"/>
    <w:multiLevelType w:val="hybridMultilevel"/>
    <w:tmpl w:val="89284C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700C89"/>
    <w:multiLevelType w:val="hybridMultilevel"/>
    <w:tmpl w:val="5CB88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D84FD7"/>
    <w:multiLevelType w:val="hybridMultilevel"/>
    <w:tmpl w:val="55DEBB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223781"/>
    <w:multiLevelType w:val="hybridMultilevel"/>
    <w:tmpl w:val="CD805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F646F2"/>
    <w:multiLevelType w:val="hybridMultilevel"/>
    <w:tmpl w:val="0944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034EBB"/>
    <w:multiLevelType w:val="hybridMultilevel"/>
    <w:tmpl w:val="68B68DC0"/>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8">
    <w:nsid w:val="6BB9726A"/>
    <w:multiLevelType w:val="hybridMultilevel"/>
    <w:tmpl w:val="5B84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52412"/>
    <w:multiLevelType w:val="hybridMultilevel"/>
    <w:tmpl w:val="1F64A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34A3566"/>
    <w:multiLevelType w:val="hybridMultilevel"/>
    <w:tmpl w:val="97ECD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4664995"/>
    <w:multiLevelType w:val="hybridMultilevel"/>
    <w:tmpl w:val="36001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67E1B5A"/>
    <w:multiLevelType w:val="hybridMultilevel"/>
    <w:tmpl w:val="082E2F0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7"/>
  </w:num>
  <w:num w:numId="2">
    <w:abstractNumId w:val="1"/>
  </w:num>
  <w:num w:numId="3">
    <w:abstractNumId w:val="11"/>
  </w:num>
  <w:num w:numId="4">
    <w:abstractNumId w:val="4"/>
  </w:num>
  <w:num w:numId="5">
    <w:abstractNumId w:val="10"/>
  </w:num>
  <w:num w:numId="6">
    <w:abstractNumId w:val="5"/>
  </w:num>
  <w:num w:numId="7">
    <w:abstractNumId w:val="7"/>
  </w:num>
  <w:num w:numId="8">
    <w:abstractNumId w:val="16"/>
  </w:num>
  <w:num w:numId="9">
    <w:abstractNumId w:val="22"/>
  </w:num>
  <w:num w:numId="10">
    <w:abstractNumId w:val="3"/>
  </w:num>
  <w:num w:numId="11">
    <w:abstractNumId w:val="15"/>
  </w:num>
  <w:num w:numId="12">
    <w:abstractNumId w:val="0"/>
  </w:num>
  <w:num w:numId="13">
    <w:abstractNumId w:val="21"/>
  </w:num>
  <w:num w:numId="14">
    <w:abstractNumId w:val="6"/>
  </w:num>
  <w:num w:numId="15">
    <w:abstractNumId w:val="13"/>
  </w:num>
  <w:num w:numId="16">
    <w:abstractNumId w:val="8"/>
  </w:num>
  <w:num w:numId="17">
    <w:abstractNumId w:val="19"/>
  </w:num>
  <w:num w:numId="18">
    <w:abstractNumId w:val="20"/>
  </w:num>
  <w:num w:numId="19">
    <w:abstractNumId w:val="18"/>
  </w:num>
  <w:num w:numId="20">
    <w:abstractNumId w:val="2"/>
  </w:num>
  <w:num w:numId="21">
    <w:abstractNumId w:val="12"/>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CC"/>
    <w:rsid w:val="00001D2B"/>
    <w:rsid w:val="0004356B"/>
    <w:rsid w:val="00173EE6"/>
    <w:rsid w:val="0019135C"/>
    <w:rsid w:val="001D62BD"/>
    <w:rsid w:val="00222D99"/>
    <w:rsid w:val="00233426"/>
    <w:rsid w:val="00271619"/>
    <w:rsid w:val="002C4702"/>
    <w:rsid w:val="004036A5"/>
    <w:rsid w:val="004263DE"/>
    <w:rsid w:val="00436E91"/>
    <w:rsid w:val="00455D35"/>
    <w:rsid w:val="00460DC4"/>
    <w:rsid w:val="00467B00"/>
    <w:rsid w:val="00476C00"/>
    <w:rsid w:val="00480C02"/>
    <w:rsid w:val="004D1281"/>
    <w:rsid w:val="004D3EE0"/>
    <w:rsid w:val="0053041A"/>
    <w:rsid w:val="00535408"/>
    <w:rsid w:val="005368ED"/>
    <w:rsid w:val="00546434"/>
    <w:rsid w:val="00566BE7"/>
    <w:rsid w:val="00590192"/>
    <w:rsid w:val="005B538B"/>
    <w:rsid w:val="005D0A5D"/>
    <w:rsid w:val="006E2F50"/>
    <w:rsid w:val="006F38BC"/>
    <w:rsid w:val="007161B0"/>
    <w:rsid w:val="00746C7F"/>
    <w:rsid w:val="007473E0"/>
    <w:rsid w:val="00774C81"/>
    <w:rsid w:val="0078067E"/>
    <w:rsid w:val="00781F5A"/>
    <w:rsid w:val="0078710E"/>
    <w:rsid w:val="007C02D7"/>
    <w:rsid w:val="00820A6D"/>
    <w:rsid w:val="00881F1B"/>
    <w:rsid w:val="00892F85"/>
    <w:rsid w:val="008B253C"/>
    <w:rsid w:val="008D0315"/>
    <w:rsid w:val="008D74F0"/>
    <w:rsid w:val="0091397A"/>
    <w:rsid w:val="00920B70"/>
    <w:rsid w:val="00926725"/>
    <w:rsid w:val="00937341"/>
    <w:rsid w:val="00974E22"/>
    <w:rsid w:val="009764CC"/>
    <w:rsid w:val="00982795"/>
    <w:rsid w:val="00A25462"/>
    <w:rsid w:val="00A620CF"/>
    <w:rsid w:val="00A77A89"/>
    <w:rsid w:val="00A945D1"/>
    <w:rsid w:val="00AC2BDB"/>
    <w:rsid w:val="00AC3B53"/>
    <w:rsid w:val="00B177B1"/>
    <w:rsid w:val="00B24CAA"/>
    <w:rsid w:val="00B267B8"/>
    <w:rsid w:val="00B32F69"/>
    <w:rsid w:val="00B3555F"/>
    <w:rsid w:val="00B72432"/>
    <w:rsid w:val="00BB31A9"/>
    <w:rsid w:val="00BC4819"/>
    <w:rsid w:val="00C940A8"/>
    <w:rsid w:val="00C95FAD"/>
    <w:rsid w:val="00CD0229"/>
    <w:rsid w:val="00CE1312"/>
    <w:rsid w:val="00D25FA8"/>
    <w:rsid w:val="00D674FB"/>
    <w:rsid w:val="00D724C7"/>
    <w:rsid w:val="00D81A9A"/>
    <w:rsid w:val="00D86A89"/>
    <w:rsid w:val="00D87B4C"/>
    <w:rsid w:val="00DA6F5A"/>
    <w:rsid w:val="00E05534"/>
    <w:rsid w:val="00E103E7"/>
    <w:rsid w:val="00E50522"/>
    <w:rsid w:val="00E73A9D"/>
    <w:rsid w:val="00E73CFD"/>
    <w:rsid w:val="00ED1852"/>
    <w:rsid w:val="00F15B5E"/>
    <w:rsid w:val="00F37EAF"/>
    <w:rsid w:val="00F56395"/>
    <w:rsid w:val="00F73A13"/>
    <w:rsid w:val="00F9432B"/>
    <w:rsid w:val="00F9646E"/>
    <w:rsid w:val="00FC4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D1BDA"/>
  <w14:defaultImageDpi w14:val="300"/>
  <w15:docId w15:val="{31D3D7EB-614F-464E-B6B5-C8BF4A65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1B0"/>
    <w:pPr>
      <w:spacing w:after="120" w:line="276" w:lineRule="auto"/>
    </w:pPr>
    <w:rPr>
      <w:rFonts w:ascii="Arial" w:hAnsi="Arial" w:cs="Arial"/>
    </w:rPr>
  </w:style>
  <w:style w:type="paragraph" w:styleId="Heading1">
    <w:name w:val="heading 1"/>
    <w:basedOn w:val="Normal"/>
    <w:next w:val="Normal"/>
    <w:link w:val="Heading1Char"/>
    <w:uiPriority w:val="9"/>
    <w:qFormat/>
    <w:rsid w:val="00B72432"/>
    <w:pPr>
      <w:keepNext/>
      <w:keepLines/>
      <w:spacing w:before="120"/>
      <w:outlineLvl w:val="0"/>
    </w:pPr>
    <w:rPr>
      <w:rFonts w:eastAsiaTheme="majorEastAsia"/>
      <w:b/>
      <w:color w:val="365F91" w:themeColor="accent1" w:themeShade="BF"/>
      <w:sz w:val="44"/>
      <w:szCs w:val="32"/>
    </w:rPr>
  </w:style>
  <w:style w:type="paragraph" w:styleId="Heading2">
    <w:name w:val="heading 2"/>
    <w:basedOn w:val="Normal"/>
    <w:next w:val="Normal"/>
    <w:link w:val="Heading2Char"/>
    <w:uiPriority w:val="9"/>
    <w:unhideWhenUsed/>
    <w:qFormat/>
    <w:rsid w:val="00B72432"/>
    <w:pPr>
      <w:spacing w:before="120" w:line="23" w:lineRule="atLeast"/>
      <w:outlineLvl w:val="1"/>
    </w:pPr>
    <w:rPr>
      <w:b/>
      <w:color w:val="365F91" w:themeColor="accent1" w:themeShade="BF"/>
      <w:sz w:val="32"/>
      <w:szCs w:val="28"/>
    </w:rPr>
  </w:style>
  <w:style w:type="paragraph" w:styleId="Heading3">
    <w:name w:val="heading 3"/>
    <w:basedOn w:val="Normal"/>
    <w:next w:val="Normal"/>
    <w:link w:val="Heading3Char"/>
    <w:uiPriority w:val="9"/>
    <w:unhideWhenUsed/>
    <w:qFormat/>
    <w:rsid w:val="008B25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25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64CC"/>
  </w:style>
  <w:style w:type="character" w:customStyle="1" w:styleId="FootnoteTextChar">
    <w:name w:val="Footnote Text Char"/>
    <w:basedOn w:val="DefaultParagraphFont"/>
    <w:link w:val="FootnoteText"/>
    <w:uiPriority w:val="99"/>
    <w:rsid w:val="009764CC"/>
  </w:style>
  <w:style w:type="character" w:styleId="FootnoteReference">
    <w:name w:val="footnote reference"/>
    <w:basedOn w:val="DefaultParagraphFont"/>
    <w:uiPriority w:val="99"/>
    <w:unhideWhenUsed/>
    <w:rsid w:val="009764CC"/>
    <w:rPr>
      <w:vertAlign w:val="superscript"/>
    </w:rPr>
  </w:style>
  <w:style w:type="paragraph" w:styleId="NormalWeb">
    <w:name w:val="Normal (Web)"/>
    <w:basedOn w:val="Normal"/>
    <w:uiPriority w:val="99"/>
    <w:semiHidden/>
    <w:unhideWhenUsed/>
    <w:rsid w:val="009764CC"/>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9764CC"/>
    <w:rPr>
      <w:color w:val="0000FF" w:themeColor="hyperlink"/>
      <w:u w:val="single"/>
    </w:rPr>
  </w:style>
  <w:style w:type="character" w:styleId="FollowedHyperlink">
    <w:name w:val="FollowedHyperlink"/>
    <w:basedOn w:val="DefaultParagraphFont"/>
    <w:uiPriority w:val="99"/>
    <w:semiHidden/>
    <w:unhideWhenUsed/>
    <w:rsid w:val="008D74F0"/>
    <w:rPr>
      <w:color w:val="800080" w:themeColor="followedHyperlink"/>
      <w:u w:val="single"/>
    </w:rPr>
  </w:style>
  <w:style w:type="paragraph" w:styleId="EndnoteText">
    <w:name w:val="endnote text"/>
    <w:basedOn w:val="Normal"/>
    <w:link w:val="EndnoteTextChar"/>
    <w:uiPriority w:val="99"/>
    <w:unhideWhenUsed/>
    <w:rsid w:val="001D62BD"/>
  </w:style>
  <w:style w:type="character" w:customStyle="1" w:styleId="EndnoteTextChar">
    <w:name w:val="Endnote Text Char"/>
    <w:basedOn w:val="DefaultParagraphFont"/>
    <w:link w:val="EndnoteText"/>
    <w:uiPriority w:val="99"/>
    <w:rsid w:val="001D62BD"/>
  </w:style>
  <w:style w:type="character" w:styleId="EndnoteReference">
    <w:name w:val="endnote reference"/>
    <w:basedOn w:val="DefaultParagraphFont"/>
    <w:uiPriority w:val="99"/>
    <w:unhideWhenUsed/>
    <w:rsid w:val="001D62BD"/>
    <w:rPr>
      <w:vertAlign w:val="superscript"/>
    </w:rPr>
  </w:style>
  <w:style w:type="paragraph" w:styleId="ListParagraph">
    <w:name w:val="List Paragraph"/>
    <w:basedOn w:val="Normal"/>
    <w:uiPriority w:val="34"/>
    <w:qFormat/>
    <w:rsid w:val="00535408"/>
    <w:pPr>
      <w:ind w:left="720"/>
      <w:contextualSpacing/>
    </w:pPr>
  </w:style>
  <w:style w:type="character" w:customStyle="1" w:styleId="Heading1Char">
    <w:name w:val="Heading 1 Char"/>
    <w:basedOn w:val="DefaultParagraphFont"/>
    <w:link w:val="Heading1"/>
    <w:uiPriority w:val="9"/>
    <w:rsid w:val="00B72432"/>
    <w:rPr>
      <w:rFonts w:ascii="Arial" w:eastAsiaTheme="majorEastAsia" w:hAnsi="Arial" w:cs="Arial"/>
      <w:b/>
      <w:color w:val="365F91" w:themeColor="accent1" w:themeShade="BF"/>
      <w:sz w:val="44"/>
      <w:szCs w:val="32"/>
    </w:rPr>
  </w:style>
  <w:style w:type="character" w:customStyle="1" w:styleId="Heading2Char">
    <w:name w:val="Heading 2 Char"/>
    <w:basedOn w:val="DefaultParagraphFont"/>
    <w:link w:val="Heading2"/>
    <w:uiPriority w:val="9"/>
    <w:rsid w:val="00B72432"/>
    <w:rPr>
      <w:rFonts w:ascii="Arial" w:hAnsi="Arial" w:cs="Arial"/>
      <w:b/>
      <w:color w:val="365F91" w:themeColor="accent1" w:themeShade="BF"/>
      <w:sz w:val="32"/>
      <w:szCs w:val="28"/>
    </w:rPr>
  </w:style>
  <w:style w:type="character" w:customStyle="1" w:styleId="Heading3Char">
    <w:name w:val="Heading 3 Char"/>
    <w:basedOn w:val="DefaultParagraphFont"/>
    <w:link w:val="Heading3"/>
    <w:uiPriority w:val="9"/>
    <w:rsid w:val="008B2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B253C"/>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FC48F3"/>
  </w:style>
  <w:style w:type="paragraph" w:styleId="BalloonText">
    <w:name w:val="Balloon Text"/>
    <w:basedOn w:val="Normal"/>
    <w:link w:val="BalloonTextChar"/>
    <w:uiPriority w:val="99"/>
    <w:semiHidden/>
    <w:unhideWhenUsed/>
    <w:rsid w:val="00A77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A89"/>
    <w:rPr>
      <w:rFonts w:ascii="Segoe UI" w:hAnsi="Segoe UI" w:cs="Segoe UI"/>
      <w:sz w:val="18"/>
      <w:szCs w:val="18"/>
    </w:rPr>
  </w:style>
  <w:style w:type="character" w:styleId="CommentReference">
    <w:name w:val="annotation reference"/>
    <w:basedOn w:val="DefaultParagraphFont"/>
    <w:uiPriority w:val="99"/>
    <w:semiHidden/>
    <w:unhideWhenUsed/>
    <w:rsid w:val="00271619"/>
    <w:rPr>
      <w:sz w:val="16"/>
      <w:szCs w:val="16"/>
    </w:rPr>
  </w:style>
  <w:style w:type="paragraph" w:styleId="CommentText">
    <w:name w:val="annotation text"/>
    <w:basedOn w:val="Normal"/>
    <w:link w:val="CommentTextChar"/>
    <w:uiPriority w:val="99"/>
    <w:semiHidden/>
    <w:unhideWhenUsed/>
    <w:rsid w:val="00271619"/>
    <w:pPr>
      <w:spacing w:line="240" w:lineRule="auto"/>
    </w:pPr>
    <w:rPr>
      <w:sz w:val="20"/>
      <w:szCs w:val="20"/>
    </w:rPr>
  </w:style>
  <w:style w:type="character" w:customStyle="1" w:styleId="CommentTextChar">
    <w:name w:val="Comment Text Char"/>
    <w:basedOn w:val="DefaultParagraphFont"/>
    <w:link w:val="CommentText"/>
    <w:uiPriority w:val="99"/>
    <w:semiHidden/>
    <w:rsid w:val="0027161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71619"/>
    <w:rPr>
      <w:b/>
      <w:bCs/>
    </w:rPr>
  </w:style>
  <w:style w:type="character" w:customStyle="1" w:styleId="CommentSubjectChar">
    <w:name w:val="Comment Subject Char"/>
    <w:basedOn w:val="CommentTextChar"/>
    <w:link w:val="CommentSubject"/>
    <w:uiPriority w:val="99"/>
    <w:semiHidden/>
    <w:rsid w:val="0027161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1281">
      <w:bodyDiv w:val="1"/>
      <w:marLeft w:val="0"/>
      <w:marRight w:val="0"/>
      <w:marTop w:val="0"/>
      <w:marBottom w:val="0"/>
      <w:divBdr>
        <w:top w:val="none" w:sz="0" w:space="0" w:color="auto"/>
        <w:left w:val="none" w:sz="0" w:space="0" w:color="auto"/>
        <w:bottom w:val="none" w:sz="0" w:space="0" w:color="auto"/>
        <w:right w:val="none" w:sz="0" w:space="0" w:color="auto"/>
      </w:divBdr>
    </w:div>
    <w:div w:id="653534779">
      <w:bodyDiv w:val="1"/>
      <w:marLeft w:val="0"/>
      <w:marRight w:val="0"/>
      <w:marTop w:val="0"/>
      <w:marBottom w:val="0"/>
      <w:divBdr>
        <w:top w:val="none" w:sz="0" w:space="0" w:color="auto"/>
        <w:left w:val="none" w:sz="0" w:space="0" w:color="auto"/>
        <w:bottom w:val="none" w:sz="0" w:space="0" w:color="auto"/>
        <w:right w:val="none" w:sz="0" w:space="0" w:color="auto"/>
      </w:divBdr>
    </w:div>
    <w:div w:id="1171215413">
      <w:bodyDiv w:val="1"/>
      <w:marLeft w:val="0"/>
      <w:marRight w:val="0"/>
      <w:marTop w:val="0"/>
      <w:marBottom w:val="0"/>
      <w:divBdr>
        <w:top w:val="none" w:sz="0" w:space="0" w:color="auto"/>
        <w:left w:val="none" w:sz="0" w:space="0" w:color="auto"/>
        <w:bottom w:val="none" w:sz="0" w:space="0" w:color="auto"/>
        <w:right w:val="none" w:sz="0" w:space="0" w:color="auto"/>
      </w:divBdr>
    </w:div>
    <w:div w:id="1752118933">
      <w:bodyDiv w:val="1"/>
      <w:marLeft w:val="0"/>
      <w:marRight w:val="0"/>
      <w:marTop w:val="0"/>
      <w:marBottom w:val="0"/>
      <w:divBdr>
        <w:top w:val="none" w:sz="0" w:space="0" w:color="auto"/>
        <w:left w:val="none" w:sz="0" w:space="0" w:color="auto"/>
        <w:bottom w:val="none" w:sz="0" w:space="0" w:color="auto"/>
        <w:right w:val="none" w:sz="0" w:space="0" w:color="auto"/>
      </w:divBdr>
    </w:div>
    <w:div w:id="1814833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a.org.au/" TargetMode="External"/><Relationship Id="rId13" Type="http://schemas.openxmlformats.org/officeDocument/2006/relationships/hyperlink" Target="https://publicsector.wa.gov.au/document/guide-managing-ageing-workforce-maximising-experience-mature-age-workers-through-modern-employment-practices" TargetMode="External"/><Relationship Id="rId18" Type="http://schemas.openxmlformats.org/officeDocument/2006/relationships/hyperlink" Target="http://www.headsup.org.au" TargetMode="External"/><Relationship Id="rId26" Type="http://schemas.openxmlformats.org/officeDocument/2006/relationships/hyperlink" Target="http://www.workingitout.org.au/" TargetMode="External"/><Relationship Id="rId3" Type="http://schemas.openxmlformats.org/officeDocument/2006/relationships/styles" Target="styles.xml"/><Relationship Id="rId21" Type="http://schemas.openxmlformats.org/officeDocument/2006/relationships/hyperlink" Target="http://worksafe.tas.gov.au/__data/assets/pdf_file/0006/288204/Depression_and_the_workplace_info_for_employers_fact_sheet.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sc.gov.au/about-the-apsc/parliamentary/state-of-the-service/2011-12-sosr/05-ageing-and-work-ability" TargetMode="External"/><Relationship Id="rId17" Type="http://schemas.openxmlformats.org/officeDocument/2006/relationships/hyperlink" Target="https://www.jobaccess.gov.au/employers/funding-workplace-changes" TargetMode="External"/><Relationship Id="rId25" Type="http://schemas.openxmlformats.org/officeDocument/2006/relationships/hyperlink" Target="http://mrctas.org.au/" TargetMode="External"/><Relationship Id="rId33" Type="http://schemas.openxmlformats.org/officeDocument/2006/relationships/hyperlink" Target="mailto:cath.ralston@nds.org.au" TargetMode="External"/><Relationship Id="rId2" Type="http://schemas.openxmlformats.org/officeDocument/2006/relationships/numbering" Target="numbering.xml"/><Relationship Id="rId16" Type="http://schemas.openxmlformats.org/officeDocument/2006/relationships/hyperlink" Target="http://www.jobsability.org.au/resources/" TargetMode="External"/><Relationship Id="rId20" Type="http://schemas.openxmlformats.org/officeDocument/2006/relationships/hyperlink" Target="http://www.sane.org" TargetMode="External"/><Relationship Id="rId29" Type="http://schemas.openxmlformats.org/officeDocument/2006/relationships/hyperlink" Target="https://www.youtube.com/watch?v=lMkop1Oevg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iceproject.com/articles/469/diversity-bottom-line" TargetMode="External"/><Relationship Id="rId24" Type="http://schemas.openxmlformats.org/officeDocument/2006/relationships/hyperlink" Target="https://www.nds.org.au/resources/person-centred-practice-across-cultures-resources" TargetMode="External"/><Relationship Id="rId32"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www.comcare.gov.au/news__and__media/videomedia_gallery/interview_louise_rolland_-_ernst_and_young" TargetMode="External"/><Relationship Id="rId23" Type="http://schemas.openxmlformats.org/officeDocument/2006/relationships/hyperlink" Target="http://www.cores.org.au" TargetMode="External"/><Relationship Id="rId28" Type="http://schemas.openxmlformats.org/officeDocument/2006/relationships/hyperlink" Target="http://www.youtube.com/watch?v=C-uyB5I6WnQ" TargetMode="External"/><Relationship Id="rId10" Type="http://schemas.openxmlformats.org/officeDocument/2006/relationships/hyperlink" Target="http://www.hays.com.au/cs/groups/hays_common/@au/@content/documents/digitalasset/hays_154080.pdf" TargetMode="External"/><Relationship Id="rId19" Type="http://schemas.openxmlformats.org/officeDocument/2006/relationships/hyperlink" Target="http://www.headsup.org.au/docs/default-source/resources/bl1270-report---tns-the-state-of-mental-health-in-australian-workplaces-hr.pdf?sfvrsn=8" TargetMode="External"/><Relationship Id="rId31" Type="http://schemas.openxmlformats.org/officeDocument/2006/relationships/hyperlink" Target="https://www.youtube.com/watch?v=TJ1SDXbij8Y" TargetMode="External"/><Relationship Id="rId4" Type="http://schemas.openxmlformats.org/officeDocument/2006/relationships/settings" Target="settings.xml"/><Relationship Id="rId9" Type="http://schemas.openxmlformats.org/officeDocument/2006/relationships/hyperlink" Target="http://www.dca.org.au/sites/default/files/dca_il_synopsis_online.pdf" TargetMode="External"/><Relationship Id="rId14" Type="http://schemas.openxmlformats.org/officeDocument/2006/relationships/hyperlink" Target="http://www.worksafe.tas.gov.au/__data/assets/pdf_file/0003/283782/BetterWork_Ageing_WorkforceT.pdf" TargetMode="External"/><Relationship Id="rId22" Type="http://schemas.openxmlformats.org/officeDocument/2006/relationships/hyperlink" Target="http://www.ozhelptasmania.org.au/" TargetMode="External"/><Relationship Id="rId27" Type="http://schemas.openxmlformats.org/officeDocument/2006/relationships/hyperlink" Target="http://www.prideinclusionprograms.com.au/" TargetMode="External"/><Relationship Id="rId30" Type="http://schemas.openxmlformats.org/officeDocument/2006/relationships/hyperlink" Target="https://www.youtube.com/watch?v=sArxiB9z2D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EBCE7-7CD7-474F-ABBE-238D8DB8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4CD2AC00.dotm</Template>
  <TotalTime>35</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Sinclair</dc:creator>
  <cp:keywords/>
  <dc:description/>
  <cp:lastModifiedBy>Indre McGlinn</cp:lastModifiedBy>
  <cp:revision>17</cp:revision>
  <dcterms:created xsi:type="dcterms:W3CDTF">2017-11-07T23:08:00Z</dcterms:created>
  <dcterms:modified xsi:type="dcterms:W3CDTF">2017-11-10T00:58:00Z</dcterms:modified>
</cp:coreProperties>
</file>