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2AA8" w14:textId="4E5B9BDA" w:rsidR="00CB3C8D" w:rsidRDefault="00C62F5B" w:rsidP="006052CF">
      <w:pPr>
        <w:pStyle w:val="Heading1"/>
      </w:pPr>
      <w:bookmarkStart w:id="0" w:name="_Toc525722303"/>
      <w:bookmarkStart w:id="1" w:name="_Toc525810825"/>
      <w:r w:rsidRPr="006052CF">
        <w:t>Conducting Investigations</w:t>
      </w:r>
      <w:bookmarkEnd w:id="0"/>
      <w:r w:rsidR="00133EE7" w:rsidRPr="006052CF">
        <w:t xml:space="preserve">: </w:t>
      </w:r>
      <w:bookmarkStart w:id="2" w:name="_Toc525722305"/>
      <w:r w:rsidR="00133EE7" w:rsidRPr="006052CF">
        <w:t>A guide for Victorian disability service providers</w:t>
      </w:r>
      <w:bookmarkEnd w:id="2"/>
      <w:bookmarkEnd w:id="1"/>
    </w:p>
    <w:p w14:paraId="2B76CF3E" w14:textId="4741DAB2" w:rsidR="006052CF" w:rsidRDefault="006052CF" w:rsidP="006052CF"/>
    <w:p w14:paraId="446FB19C" w14:textId="12BA402B" w:rsidR="006052CF" w:rsidRPr="006052CF" w:rsidRDefault="006052CF" w:rsidP="006052CF">
      <w:pPr>
        <w:pStyle w:val="Heading2"/>
        <w:rPr>
          <w:rFonts w:eastAsia="Times New Roman"/>
          <w:lang w:eastAsia="en-AU"/>
        </w:rPr>
      </w:pPr>
      <w:r w:rsidRPr="00FC602F">
        <w:rPr>
          <w:rFonts w:eastAsia="Times New Roman"/>
          <w:lang w:eastAsia="en-AU"/>
        </w:rPr>
        <w:t>Responding to disclosed, reported or observed abuse of people with disability by members of staff</w:t>
      </w:r>
    </w:p>
    <w:p w14:paraId="33054002" w14:textId="7D91257C" w:rsidR="00FC602F" w:rsidRDefault="00FC602F" w:rsidP="00442057">
      <w:bookmarkStart w:id="3" w:name="_Toc525722304"/>
      <w:r>
        <w:rPr>
          <w:noProof/>
          <w:lang w:eastAsia="en-AU"/>
        </w:rPr>
        <w:drawing>
          <wp:inline distT="0" distB="0" distL="0" distR="0" wp14:anchorId="40FDC511" wp14:editId="024BFA4C">
            <wp:extent cx="5731510" cy="1796170"/>
            <wp:effectExtent l="0" t="0" r="0" b="0"/>
            <wp:docPr id="12" name="Picture 12" descr="NDS logo and Zero Tolerance logo with a tagline stating 'Focus on rights, target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1510" cy="1796170"/>
                    </a:xfrm>
                    <a:prstGeom prst="rect">
                      <a:avLst/>
                    </a:prstGeom>
                    <a:noFill/>
                    <a:ln>
                      <a:noFill/>
                    </a:ln>
                  </pic:spPr>
                </pic:pic>
              </a:graphicData>
            </a:graphic>
          </wp:inline>
        </w:drawing>
      </w:r>
      <w:bookmarkEnd w:id="3"/>
    </w:p>
    <w:p w14:paraId="6F327502" w14:textId="13E49098" w:rsidR="00FC602F" w:rsidRDefault="00FC602F" w:rsidP="00442057">
      <w:pPr>
        <w:spacing w:line="276" w:lineRule="auto"/>
      </w:pPr>
      <w:r w:rsidRPr="00953E5C">
        <w:rPr>
          <w:rFonts w:eastAsia="Times New Roman" w:cs="Arial"/>
          <w:b/>
          <w:noProof/>
          <w:color w:val="365F91"/>
          <w:sz w:val="52"/>
          <w:szCs w:val="52"/>
          <w:lang w:eastAsia="en-AU"/>
        </w:rPr>
        <w:drawing>
          <wp:inline distT="0" distB="0" distL="0" distR="0" wp14:anchorId="1DC6BF9C" wp14:editId="6395E89B">
            <wp:extent cx="3116580" cy="2042160"/>
            <wp:effectExtent l="0" t="0" r="7620" b="0"/>
            <wp:docPr id="1" name="Picture 1" descr="Close-up of words on a page: Red-marked the word 'action' while all other words in black are blu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6580" cy="2042160"/>
                    </a:xfrm>
                    <a:prstGeom prst="rect">
                      <a:avLst/>
                    </a:prstGeom>
                    <a:noFill/>
                    <a:ln>
                      <a:noFill/>
                    </a:ln>
                  </pic:spPr>
                </pic:pic>
              </a:graphicData>
            </a:graphic>
          </wp:inline>
        </w:drawing>
      </w:r>
    </w:p>
    <w:p w14:paraId="5E5FC629" w14:textId="77777777" w:rsidR="006052CF" w:rsidRDefault="006052CF" w:rsidP="00442057">
      <w:pPr>
        <w:spacing w:line="276" w:lineRule="auto"/>
        <w:rPr>
          <w:b/>
        </w:rPr>
      </w:pPr>
    </w:p>
    <w:p w14:paraId="23FE108E" w14:textId="37047C2A" w:rsidR="00FC602F" w:rsidRDefault="00FC602F" w:rsidP="00442057">
      <w:pPr>
        <w:spacing w:line="276" w:lineRule="auto"/>
        <w:rPr>
          <w:b/>
        </w:rPr>
      </w:pPr>
      <w:r w:rsidRPr="006052CF">
        <w:rPr>
          <w:b/>
        </w:rPr>
        <w:t>U</w:t>
      </w:r>
      <w:r w:rsidR="009352E2" w:rsidRPr="006052CF">
        <w:rPr>
          <w:b/>
        </w:rPr>
        <w:t>pdated September</w:t>
      </w:r>
      <w:r w:rsidRPr="006052CF">
        <w:rPr>
          <w:b/>
        </w:rPr>
        <w:t xml:space="preserve"> 2018</w:t>
      </w:r>
    </w:p>
    <w:p w14:paraId="421C1B11" w14:textId="77777777" w:rsidR="006052CF" w:rsidRPr="006052CF" w:rsidRDefault="006052CF" w:rsidP="00442057">
      <w:pPr>
        <w:spacing w:line="276" w:lineRule="auto"/>
        <w:rPr>
          <w:b/>
        </w:rPr>
      </w:pPr>
    </w:p>
    <w:p w14:paraId="00662A8C" w14:textId="09D2FFE0" w:rsidR="00FC602F" w:rsidRDefault="00FC602F" w:rsidP="00442057">
      <w:pPr>
        <w:pStyle w:val="Heading2"/>
      </w:pPr>
      <w:bookmarkStart w:id="4" w:name="_Toc525722306"/>
      <w:bookmarkStart w:id="5" w:name="_Toc525810826"/>
      <w:r>
        <w:t>Acknowledgements</w:t>
      </w:r>
      <w:bookmarkEnd w:id="4"/>
      <w:bookmarkEnd w:id="5"/>
    </w:p>
    <w:p w14:paraId="02755963" w14:textId="7CA05D48" w:rsidR="00FC602F" w:rsidRPr="00FC602F" w:rsidRDefault="00FC602F" w:rsidP="00442057">
      <w:pPr>
        <w:autoSpaceDE w:val="0"/>
        <w:autoSpaceDN w:val="0"/>
        <w:adjustRightInd w:val="0"/>
        <w:spacing w:line="276" w:lineRule="auto"/>
        <w:ind w:right="879"/>
        <w:rPr>
          <w:rFonts w:eastAsia="Times New Roman" w:cs="Arial"/>
          <w:color w:val="000000"/>
          <w:lang w:eastAsia="en-AU"/>
        </w:rPr>
      </w:pPr>
      <w:r w:rsidRPr="00102B1D">
        <w:rPr>
          <w:rFonts w:eastAsia="Times New Roman" w:cs="Arial"/>
          <w:lang w:eastAsia="en-AU"/>
        </w:rPr>
        <w:t xml:space="preserve">National Disability Services </w:t>
      </w:r>
      <w:r w:rsidRPr="00102B1D">
        <w:rPr>
          <w:rFonts w:eastAsia="Times New Roman" w:cs="Arial"/>
          <w:color w:val="000000"/>
          <w:lang w:eastAsia="en-AU"/>
        </w:rPr>
        <w:t xml:space="preserve">would like to acknowledge the funding from the Victorian Government </w:t>
      </w:r>
      <w:r>
        <w:rPr>
          <w:rFonts w:eastAsia="Times New Roman" w:cs="Arial"/>
          <w:color w:val="000000"/>
          <w:lang w:eastAsia="en-AU"/>
        </w:rPr>
        <w:t>that</w:t>
      </w:r>
      <w:r w:rsidRPr="00102B1D">
        <w:rPr>
          <w:rFonts w:eastAsia="Times New Roman" w:cs="Arial"/>
          <w:color w:val="000000"/>
          <w:lang w:eastAsia="en-AU"/>
        </w:rPr>
        <w:t xml:space="preserve"> allowed this guide to be developed. All intellectual property rights vest in NDS. No part of </w:t>
      </w:r>
      <w:r>
        <w:rPr>
          <w:rFonts w:eastAsia="Times New Roman" w:cs="Arial"/>
          <w:color w:val="000000"/>
          <w:lang w:eastAsia="en-AU"/>
        </w:rPr>
        <w:t>this guide</w:t>
      </w:r>
      <w:r w:rsidRPr="00102B1D">
        <w:rPr>
          <w:rFonts w:eastAsia="Times New Roman" w:cs="Arial"/>
          <w:color w:val="000000"/>
          <w:lang w:eastAsia="en-AU"/>
        </w:rPr>
        <w:t xml:space="preserve"> </w:t>
      </w:r>
      <w:proofErr w:type="gramStart"/>
      <w:r w:rsidRPr="00102B1D">
        <w:rPr>
          <w:rFonts w:eastAsia="Times New Roman" w:cs="Arial"/>
          <w:color w:val="000000"/>
          <w:lang w:eastAsia="en-AU"/>
        </w:rPr>
        <w:t>may be reproduced</w:t>
      </w:r>
      <w:proofErr w:type="gramEnd"/>
      <w:r w:rsidRPr="00102B1D">
        <w:rPr>
          <w:rFonts w:eastAsia="Times New Roman" w:cs="Arial"/>
          <w:color w:val="000000"/>
          <w:lang w:eastAsia="en-AU"/>
        </w:rPr>
        <w:t xml:space="preserve"> without prior permission. Material reproduced from this publication must include an acknowledgement of the source. Prior permission </w:t>
      </w:r>
      <w:proofErr w:type="gramStart"/>
      <w:r w:rsidRPr="00102B1D">
        <w:rPr>
          <w:rFonts w:eastAsia="Times New Roman" w:cs="Arial"/>
          <w:color w:val="000000"/>
          <w:lang w:eastAsia="en-AU"/>
        </w:rPr>
        <w:t>should be sought</w:t>
      </w:r>
      <w:proofErr w:type="gramEnd"/>
      <w:r w:rsidRPr="00102B1D">
        <w:rPr>
          <w:rFonts w:eastAsia="Times New Roman" w:cs="Arial"/>
          <w:color w:val="000000"/>
          <w:lang w:eastAsia="en-AU"/>
        </w:rPr>
        <w:t xml:space="preserve"> from the relevant NDS office</w:t>
      </w:r>
      <w:r>
        <w:rPr>
          <w:rFonts w:eastAsia="Times New Roman" w:cs="Arial"/>
          <w:color w:val="000000"/>
          <w:lang w:eastAsia="en-AU"/>
        </w:rPr>
        <w:t>.</w:t>
      </w:r>
    </w:p>
    <w:p w14:paraId="36925BB4" w14:textId="0FD91FAC" w:rsidR="00FC602F" w:rsidRPr="00102B1D" w:rsidRDefault="00FC602F" w:rsidP="00442057">
      <w:pPr>
        <w:autoSpaceDE w:val="0"/>
        <w:autoSpaceDN w:val="0"/>
        <w:adjustRightInd w:val="0"/>
        <w:spacing w:line="276" w:lineRule="auto"/>
        <w:ind w:right="879"/>
        <w:rPr>
          <w:rFonts w:ascii="Calibri" w:eastAsia="Times New Roman" w:hAnsi="Calibri" w:cs="HelveticaNeue-Light"/>
          <w:color w:val="000000"/>
          <w:lang w:eastAsia="en-AU"/>
        </w:rPr>
      </w:pPr>
      <w:r w:rsidRPr="00102B1D">
        <w:rPr>
          <w:rFonts w:ascii="Calibri" w:eastAsia="Times New Roman" w:hAnsi="Calibri" w:cs="HelveticaNeue-Light"/>
          <w:noProof/>
          <w:color w:val="000000"/>
          <w:lang w:eastAsia="en-AU"/>
        </w:rPr>
        <w:lastRenderedPageBreak/>
        <w:drawing>
          <wp:inline distT="0" distB="0" distL="0" distR="0" wp14:anchorId="2F2E6143" wp14:editId="2D363B91">
            <wp:extent cx="2743200" cy="1553840"/>
            <wp:effectExtent l="19050" t="19050" r="19050" b="27940"/>
            <wp:docPr id="3"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886" cy="1566690"/>
                    </a:xfrm>
                    <a:prstGeom prst="rect">
                      <a:avLst/>
                    </a:prstGeom>
                    <a:noFill/>
                    <a:ln w="9525" cmpd="sng">
                      <a:solidFill>
                        <a:srgbClr val="4F81BD"/>
                      </a:solidFill>
                      <a:miter lim="800000"/>
                      <a:headEnd/>
                      <a:tailEnd/>
                    </a:ln>
                    <a:effectLst/>
                  </pic:spPr>
                </pic:pic>
              </a:graphicData>
            </a:graphic>
          </wp:inline>
        </w:drawing>
      </w:r>
    </w:p>
    <w:p w14:paraId="2E1FE140" w14:textId="6D15B362" w:rsidR="00FC602F" w:rsidRPr="0054621C" w:rsidRDefault="00FC602F" w:rsidP="0054621C">
      <w:pPr>
        <w:autoSpaceDE w:val="0"/>
        <w:autoSpaceDN w:val="0"/>
        <w:adjustRightInd w:val="0"/>
        <w:spacing w:line="276" w:lineRule="auto"/>
        <w:ind w:right="879"/>
        <w:rPr>
          <w:rFonts w:ascii="Calibri" w:eastAsia="Times New Roman" w:hAnsi="Calibri" w:cs="HelveticaNeue-Light"/>
          <w:color w:val="000000"/>
          <w:lang w:eastAsia="en-AU"/>
        </w:rPr>
      </w:pPr>
      <w:r w:rsidRPr="00102B1D">
        <w:rPr>
          <w:rFonts w:eastAsia="Times New Roman" w:cs="Arial"/>
          <w:color w:val="000000"/>
          <w:lang w:eastAsia="en-AU"/>
        </w:rPr>
        <w:t xml:space="preserve">We would like to express our gratitude for the time, expertise and input provided by individuals and organisations in the development of the </w:t>
      </w:r>
      <w:r w:rsidRPr="002D44EC">
        <w:rPr>
          <w:rFonts w:eastAsia="Times New Roman" w:cs="Arial"/>
          <w:color w:val="000000"/>
          <w:lang w:eastAsia="en-AU"/>
        </w:rPr>
        <w:t>Zero Tolerance</w:t>
      </w:r>
      <w:r w:rsidRPr="00102B1D">
        <w:rPr>
          <w:rFonts w:eastAsia="Times New Roman" w:cs="Arial"/>
          <w:color w:val="000000"/>
          <w:lang w:eastAsia="en-AU"/>
        </w:rPr>
        <w:t xml:space="preserve"> framework and</w:t>
      </w:r>
      <w:r>
        <w:rPr>
          <w:rFonts w:eastAsia="Times New Roman" w:cs="Arial"/>
          <w:color w:val="000000"/>
          <w:lang w:eastAsia="en-AU"/>
        </w:rPr>
        <w:t>,</w:t>
      </w:r>
      <w:r w:rsidRPr="00102B1D">
        <w:rPr>
          <w:rFonts w:eastAsia="Times New Roman" w:cs="Arial"/>
          <w:color w:val="000000"/>
          <w:lang w:eastAsia="en-AU"/>
        </w:rPr>
        <w:t xml:space="preserve"> more specifically</w:t>
      </w:r>
      <w:r>
        <w:rPr>
          <w:rFonts w:eastAsia="Times New Roman" w:cs="Arial"/>
          <w:color w:val="000000"/>
          <w:lang w:eastAsia="en-AU"/>
        </w:rPr>
        <w:t>,</w:t>
      </w:r>
      <w:r w:rsidRPr="00102B1D">
        <w:rPr>
          <w:rFonts w:eastAsia="Times New Roman" w:cs="Arial"/>
          <w:color w:val="000000"/>
          <w:lang w:eastAsia="en-AU"/>
        </w:rPr>
        <w:t xml:space="preserve"> those who helpe</w:t>
      </w:r>
      <w:r w:rsidR="005B499F">
        <w:rPr>
          <w:rFonts w:eastAsia="Times New Roman" w:cs="Arial"/>
          <w:color w:val="000000"/>
          <w:lang w:eastAsia="en-AU"/>
        </w:rPr>
        <w:t>d inform this guide, including:</w:t>
      </w:r>
    </w:p>
    <w:p w14:paraId="18112327"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Victorian Department of Health and Human Services</w:t>
      </w:r>
    </w:p>
    <w:p w14:paraId="647E4CE8"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Victorian Office of the Disability Services Commissioner </w:t>
      </w:r>
    </w:p>
    <w:p w14:paraId="5C5953E5"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Victorian Office of the Public Advocate</w:t>
      </w:r>
    </w:p>
    <w:p w14:paraId="69F45C71"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Victoria Police</w:t>
      </w:r>
    </w:p>
    <w:p w14:paraId="5E8B5C9A"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Jobs Australia </w:t>
      </w:r>
    </w:p>
    <w:p w14:paraId="236C5BF6"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 xml:space="preserve">NDS </w:t>
      </w:r>
      <w:r w:rsidRPr="002D44EC">
        <w:rPr>
          <w:rFonts w:eastAsia="Times New Roman" w:cs="Arial"/>
          <w:color w:val="000000"/>
          <w:lang w:eastAsia="en-AU"/>
        </w:rPr>
        <w:t>Zero Tolerance</w:t>
      </w:r>
      <w:r w:rsidRPr="00102B1D">
        <w:rPr>
          <w:rFonts w:eastAsia="Times New Roman" w:cs="Arial"/>
          <w:color w:val="000000"/>
          <w:lang w:eastAsia="en-AU"/>
        </w:rPr>
        <w:t xml:space="preserve"> Reference Group </w:t>
      </w:r>
    </w:p>
    <w:p w14:paraId="0F10A1F2"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NDS members</w:t>
      </w:r>
      <w:r>
        <w:rPr>
          <w:rFonts w:eastAsia="Times New Roman" w:cs="Arial"/>
          <w:color w:val="000000"/>
          <w:lang w:eastAsia="en-AU"/>
        </w:rPr>
        <w:t xml:space="preserve"> in Victoria</w:t>
      </w:r>
    </w:p>
    <w:p w14:paraId="0C216F86"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Commission for Children and Young People</w:t>
      </w:r>
    </w:p>
    <w:p w14:paraId="79C01A67"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Northern Territory Health and Community Services Complaints Commission</w:t>
      </w:r>
    </w:p>
    <w:p w14:paraId="59C1E07F"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New South Wales Ombudsman</w:t>
      </w:r>
    </w:p>
    <w:p w14:paraId="7DCE445F"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Queensland Public Advocate</w:t>
      </w:r>
    </w:p>
    <w:p w14:paraId="6D21E15A"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Royal Commission into Institutional Responses to Child Sexual Abuse</w:t>
      </w:r>
    </w:p>
    <w:p w14:paraId="47CF28D0"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South Australian Office of the Health and Community Services Complaints Commissioner</w:t>
      </w:r>
    </w:p>
    <w:p w14:paraId="715D9BC9" w14:textId="77777777" w:rsidR="00FC602F" w:rsidRPr="00102B1D" w:rsidRDefault="00FC602F" w:rsidP="00442057">
      <w:pPr>
        <w:numPr>
          <w:ilvl w:val="0"/>
          <w:numId w:val="2"/>
        </w:numPr>
        <w:spacing w:before="0" w:after="200" w:line="276" w:lineRule="auto"/>
        <w:contextualSpacing/>
        <w:rPr>
          <w:rFonts w:eastAsia="Times New Roman" w:cs="Arial"/>
          <w:color w:val="000000"/>
          <w:lang w:eastAsia="en-AU"/>
        </w:rPr>
      </w:pPr>
      <w:r w:rsidRPr="00102B1D">
        <w:rPr>
          <w:rFonts w:eastAsia="Times New Roman" w:cs="Arial"/>
          <w:color w:val="000000"/>
          <w:lang w:eastAsia="en-AU"/>
        </w:rPr>
        <w:t>WA Health and Disability Services Complaints Officer</w:t>
      </w:r>
    </w:p>
    <w:p w14:paraId="7EAEEE84" w14:textId="42A4667D" w:rsidR="00FC602F" w:rsidRDefault="00FC602F" w:rsidP="00442057">
      <w:pPr>
        <w:pStyle w:val="Heading2"/>
        <w:spacing w:line="276" w:lineRule="auto"/>
      </w:pPr>
      <w:bookmarkStart w:id="6" w:name="_Toc525722307"/>
      <w:bookmarkStart w:id="7" w:name="_Toc525810827"/>
      <w:r>
        <w:t>Caution and Disclaimer</w:t>
      </w:r>
      <w:bookmarkEnd w:id="6"/>
      <w:bookmarkEnd w:id="7"/>
    </w:p>
    <w:p w14:paraId="3AB63735" w14:textId="2927651A" w:rsidR="009352E2" w:rsidRDefault="009352E2" w:rsidP="00442057">
      <w:pPr>
        <w:spacing w:line="276" w:lineRule="auto"/>
      </w:pPr>
      <w:r w:rsidRPr="00BD7134">
        <w:t xml:space="preserve">Undertaking an investigation is a complex process </w:t>
      </w:r>
      <w:r>
        <w:t>that</w:t>
      </w:r>
      <w:r w:rsidRPr="00BD7134">
        <w:t xml:space="preserve"> can have significant consequences if mishandled. Service providers should never attempt to undertake investigations without ensuring the availability of appropriately</w:t>
      </w:r>
      <w:r w:rsidR="00DA00D4">
        <w:t xml:space="preserve"> </w:t>
      </w:r>
      <w:r w:rsidRPr="00BD7134">
        <w:t xml:space="preserve">trained and experienced staff or funding to access external expertise. Staff training on these elements with skilled and experienced professionals </w:t>
      </w:r>
      <w:proofErr w:type="gramStart"/>
      <w:r w:rsidRPr="00BD7134">
        <w:t>is strongly recommended</w:t>
      </w:r>
      <w:proofErr w:type="gramEnd"/>
      <w:r w:rsidRPr="00BD7134">
        <w:t>.</w:t>
      </w:r>
      <w:r>
        <w:t xml:space="preserve"> </w:t>
      </w:r>
      <w:r w:rsidRPr="00BD7134">
        <w:t>When in doubt, service providers should consult directly with the police, DHHS and other experts as noted in this guide.</w:t>
      </w:r>
    </w:p>
    <w:p w14:paraId="0427B47C" w14:textId="05B21FD1" w:rsidR="009352E2" w:rsidRDefault="009352E2" w:rsidP="00442057">
      <w:pPr>
        <w:spacing w:after="200" w:line="276" w:lineRule="auto"/>
      </w:pPr>
      <w:r>
        <w:t xml:space="preserve">The information provided in this guide </w:t>
      </w:r>
      <w:proofErr w:type="gramStart"/>
      <w:r>
        <w:t>is intended</w:t>
      </w:r>
      <w:proofErr w:type="gramEnd"/>
      <w:r>
        <w:t xml:space="preserve"> for general use only. </w:t>
      </w:r>
      <w:r w:rsidR="00D902B5">
        <w:t xml:space="preserve">It does not take into consideration the particular circumstances and needs of your organisation. </w:t>
      </w:r>
      <w:r w:rsidR="00D902B5" w:rsidRPr="00EB4D8D">
        <w:t xml:space="preserve">This guide is not legal advice and does not replace existing Victorian policy, legislation or procedure. It promotes best practice approaches associated with </w:t>
      </w:r>
      <w:r w:rsidR="00D902B5" w:rsidRPr="00EB4D8D">
        <w:lastRenderedPageBreak/>
        <w:t xml:space="preserve">conducting an investigation and outlines steps for service providers in responding to allegations of abuse. </w:t>
      </w:r>
      <w:r w:rsidR="00D902B5">
        <w:t>It is not a definitive guide to the law and best practice, does not constitute formal advice, and</w:t>
      </w:r>
      <w:r>
        <w:t xml:space="preserve"> does not take into consideration the particular circumstances </w:t>
      </w:r>
      <w:r w:rsidR="00D902B5">
        <w:t>and needs of your organisation.</w:t>
      </w:r>
    </w:p>
    <w:p w14:paraId="585A7E9F" w14:textId="0243B525" w:rsidR="00FC602F" w:rsidRPr="00FC602F" w:rsidRDefault="00FC602F" w:rsidP="00442057">
      <w:pPr>
        <w:spacing w:after="200" w:line="276" w:lineRule="auto"/>
        <w:rPr>
          <w:rFonts w:eastAsia="Times New Roman" w:cs="Arial"/>
          <w:b/>
          <w:color w:val="92D050"/>
          <w:sz w:val="28"/>
          <w:lang w:eastAsia="en-AU"/>
        </w:rPr>
      </w:pPr>
      <w:r>
        <w:t xml:space="preserve">Every effort </w:t>
      </w:r>
      <w:proofErr w:type="gramStart"/>
      <w:r>
        <w:t>has been made</w:t>
      </w:r>
      <w:proofErr w:type="gramEnd"/>
      <w:r>
        <w:t xml:space="preserve"> to ensure the accuracy and completeness of this document at t</w:t>
      </w:r>
      <w:r w:rsidR="007C24A7">
        <w:t xml:space="preserve">he date of publication. NDS </w:t>
      </w:r>
      <w:proofErr w:type="gramStart"/>
      <w:r w:rsidR="007C24A7">
        <w:t>can</w:t>
      </w:r>
      <w:r>
        <w:t>not be held</w:t>
      </w:r>
      <w:proofErr w:type="gramEnd"/>
      <w:r>
        <w:t xml:space="preserve"> responsible and extends no warranties as to the suitability of the information in this document for any particular purpose and for actions taken by third parties.</w:t>
      </w:r>
    </w:p>
    <w:p w14:paraId="6618A343" w14:textId="59D5A36D" w:rsidR="00EC4C15" w:rsidRDefault="00393E1F" w:rsidP="00442057">
      <w:pPr>
        <w:spacing w:line="276" w:lineRule="auto"/>
      </w:pPr>
      <w:r>
        <w:t>Copyright</w:t>
      </w:r>
      <w:r w:rsidR="00FC602F" w:rsidRPr="00D463D1">
        <w:t xml:space="preserve"> </w:t>
      </w:r>
      <w:r w:rsidR="00FC602F">
        <w:t>NDS 2018</w:t>
      </w:r>
    </w:p>
    <w:p w14:paraId="73EB812F" w14:textId="77777777" w:rsidR="00EC4C15" w:rsidRDefault="00EC4C15">
      <w:pPr>
        <w:spacing w:before="0" w:after="160" w:line="259" w:lineRule="auto"/>
      </w:pPr>
      <w:r>
        <w:br w:type="page"/>
      </w:r>
    </w:p>
    <w:p w14:paraId="3D5DFD92" w14:textId="77777777" w:rsidR="006052CF" w:rsidRDefault="006052CF" w:rsidP="00442057">
      <w:pPr>
        <w:spacing w:line="276" w:lineRule="auto"/>
      </w:pPr>
    </w:p>
    <w:sdt>
      <w:sdtPr>
        <w:rPr>
          <w:rFonts w:ascii="Arial" w:eastAsiaTheme="minorHAnsi" w:hAnsi="Arial" w:cstheme="minorBidi"/>
          <w:b/>
          <w:bCs/>
          <w:color w:val="auto"/>
          <w:sz w:val="22"/>
          <w:szCs w:val="22"/>
        </w:rPr>
        <w:id w:val="-1306699957"/>
        <w:docPartObj>
          <w:docPartGallery w:val="Table of Contents"/>
          <w:docPartUnique/>
        </w:docPartObj>
      </w:sdtPr>
      <w:sdtEndPr>
        <w:rPr>
          <w:rFonts w:eastAsiaTheme="minorEastAsia"/>
          <w:b w:val="0"/>
          <w:bCs w:val="0"/>
          <w:noProof/>
          <w:sz w:val="24"/>
          <w:szCs w:val="24"/>
        </w:rPr>
      </w:sdtEndPr>
      <w:sdtContent>
        <w:p w14:paraId="5673F686" w14:textId="77777777" w:rsidR="006052CF" w:rsidRPr="00EC4C15" w:rsidRDefault="006052CF" w:rsidP="006052CF">
          <w:pPr>
            <w:pStyle w:val="TOCHeading"/>
            <w:rPr>
              <w:rStyle w:val="Heading2Char"/>
              <w:color w:val="auto"/>
            </w:rPr>
          </w:pPr>
          <w:r w:rsidRPr="00EC4C15">
            <w:rPr>
              <w:rStyle w:val="Heading2Char"/>
              <w:color w:val="auto"/>
            </w:rPr>
            <w:t>Contents</w:t>
          </w:r>
        </w:p>
        <w:p w14:paraId="39C555CF" w14:textId="77777777" w:rsidR="006052CF" w:rsidRDefault="006052CF" w:rsidP="006052CF">
          <w:pPr>
            <w:pStyle w:val="TOC1"/>
            <w:rPr>
              <w:rFonts w:asciiTheme="minorHAnsi" w:hAnsiTheme="minorHAnsi"/>
              <w:noProof/>
              <w:lang w:eastAsia="en-AU"/>
            </w:rPr>
          </w:pPr>
          <w:r>
            <w:fldChar w:fldCharType="begin"/>
          </w:r>
          <w:r>
            <w:instrText xml:space="preserve"> TOC \o "1-3" \h \z \u </w:instrText>
          </w:r>
          <w:r>
            <w:fldChar w:fldCharType="separate"/>
          </w:r>
          <w:hyperlink w:anchor="_Toc525743335" w:history="1">
            <w:r w:rsidRPr="0075663F">
              <w:rPr>
                <w:rStyle w:val="Hyperlink"/>
                <w:noProof/>
              </w:rPr>
              <w:t>Part 1: Background</w:t>
            </w:r>
            <w:r>
              <w:rPr>
                <w:noProof/>
                <w:webHidden/>
              </w:rPr>
              <w:tab/>
            </w:r>
            <w:r>
              <w:rPr>
                <w:noProof/>
                <w:webHidden/>
              </w:rPr>
              <w:fldChar w:fldCharType="begin"/>
            </w:r>
            <w:r>
              <w:rPr>
                <w:noProof/>
                <w:webHidden/>
              </w:rPr>
              <w:instrText xml:space="preserve"> PAGEREF _Toc525743335 \h </w:instrText>
            </w:r>
            <w:r>
              <w:rPr>
                <w:noProof/>
                <w:webHidden/>
              </w:rPr>
            </w:r>
            <w:r>
              <w:rPr>
                <w:noProof/>
                <w:webHidden/>
              </w:rPr>
              <w:fldChar w:fldCharType="separate"/>
            </w:r>
            <w:r>
              <w:rPr>
                <w:noProof/>
                <w:webHidden/>
              </w:rPr>
              <w:t>5</w:t>
            </w:r>
            <w:r>
              <w:rPr>
                <w:noProof/>
                <w:webHidden/>
              </w:rPr>
              <w:fldChar w:fldCharType="end"/>
            </w:r>
          </w:hyperlink>
        </w:p>
        <w:p w14:paraId="6279CBF3" w14:textId="77777777" w:rsidR="006052CF" w:rsidRDefault="006052CF" w:rsidP="006052CF">
          <w:pPr>
            <w:pStyle w:val="TOC2"/>
            <w:tabs>
              <w:tab w:val="right" w:leader="dot" w:pos="9396"/>
            </w:tabs>
            <w:rPr>
              <w:noProof/>
              <w:lang w:eastAsia="en-AU"/>
            </w:rPr>
          </w:pPr>
          <w:hyperlink w:anchor="_Toc525743336" w:history="1">
            <w:r w:rsidRPr="0075663F">
              <w:rPr>
                <w:rStyle w:val="Hyperlink"/>
                <w:noProof/>
              </w:rPr>
              <w:t>About this Guide</w:t>
            </w:r>
            <w:r>
              <w:rPr>
                <w:noProof/>
                <w:webHidden/>
              </w:rPr>
              <w:tab/>
            </w:r>
            <w:r>
              <w:rPr>
                <w:noProof/>
                <w:webHidden/>
              </w:rPr>
              <w:fldChar w:fldCharType="begin"/>
            </w:r>
            <w:r>
              <w:rPr>
                <w:noProof/>
                <w:webHidden/>
              </w:rPr>
              <w:instrText xml:space="preserve"> PAGEREF _Toc525743336 \h </w:instrText>
            </w:r>
            <w:r>
              <w:rPr>
                <w:noProof/>
                <w:webHidden/>
              </w:rPr>
            </w:r>
            <w:r>
              <w:rPr>
                <w:noProof/>
                <w:webHidden/>
              </w:rPr>
              <w:fldChar w:fldCharType="separate"/>
            </w:r>
            <w:r>
              <w:rPr>
                <w:noProof/>
                <w:webHidden/>
              </w:rPr>
              <w:t>5</w:t>
            </w:r>
            <w:r>
              <w:rPr>
                <w:noProof/>
                <w:webHidden/>
              </w:rPr>
              <w:fldChar w:fldCharType="end"/>
            </w:r>
          </w:hyperlink>
        </w:p>
        <w:p w14:paraId="75921CBD" w14:textId="77777777" w:rsidR="006052CF" w:rsidRDefault="006052CF" w:rsidP="006052CF">
          <w:pPr>
            <w:pStyle w:val="TOC2"/>
            <w:tabs>
              <w:tab w:val="right" w:leader="dot" w:pos="9396"/>
            </w:tabs>
            <w:rPr>
              <w:noProof/>
              <w:lang w:eastAsia="en-AU"/>
            </w:rPr>
          </w:pPr>
          <w:hyperlink w:anchor="_Toc525743337" w:history="1">
            <w:r w:rsidRPr="0075663F">
              <w:rPr>
                <w:rStyle w:val="Hyperlink"/>
                <w:noProof/>
              </w:rPr>
              <w:t>Zero Tolerance Initiative</w:t>
            </w:r>
            <w:r>
              <w:rPr>
                <w:noProof/>
                <w:webHidden/>
              </w:rPr>
              <w:tab/>
            </w:r>
            <w:r>
              <w:rPr>
                <w:noProof/>
                <w:webHidden/>
              </w:rPr>
              <w:fldChar w:fldCharType="begin"/>
            </w:r>
            <w:r>
              <w:rPr>
                <w:noProof/>
                <w:webHidden/>
              </w:rPr>
              <w:instrText xml:space="preserve"> PAGEREF _Toc525743337 \h </w:instrText>
            </w:r>
            <w:r>
              <w:rPr>
                <w:noProof/>
                <w:webHidden/>
              </w:rPr>
            </w:r>
            <w:r>
              <w:rPr>
                <w:noProof/>
                <w:webHidden/>
              </w:rPr>
              <w:fldChar w:fldCharType="separate"/>
            </w:r>
            <w:r>
              <w:rPr>
                <w:noProof/>
                <w:webHidden/>
              </w:rPr>
              <w:t>5</w:t>
            </w:r>
            <w:r>
              <w:rPr>
                <w:noProof/>
                <w:webHidden/>
              </w:rPr>
              <w:fldChar w:fldCharType="end"/>
            </w:r>
          </w:hyperlink>
        </w:p>
        <w:p w14:paraId="01657B58" w14:textId="77777777" w:rsidR="006052CF" w:rsidRDefault="006052CF" w:rsidP="006052CF">
          <w:pPr>
            <w:pStyle w:val="TOC2"/>
            <w:tabs>
              <w:tab w:val="right" w:leader="dot" w:pos="9396"/>
            </w:tabs>
            <w:rPr>
              <w:noProof/>
              <w:lang w:eastAsia="en-AU"/>
            </w:rPr>
          </w:pPr>
          <w:hyperlink w:anchor="_Toc525743338" w:history="1">
            <w:r w:rsidRPr="0075663F">
              <w:rPr>
                <w:rStyle w:val="Hyperlink"/>
                <w:noProof/>
              </w:rPr>
              <w:t>Reporting Requirements</w:t>
            </w:r>
            <w:r>
              <w:rPr>
                <w:noProof/>
                <w:webHidden/>
              </w:rPr>
              <w:tab/>
            </w:r>
            <w:r>
              <w:rPr>
                <w:noProof/>
                <w:webHidden/>
              </w:rPr>
              <w:fldChar w:fldCharType="begin"/>
            </w:r>
            <w:r>
              <w:rPr>
                <w:noProof/>
                <w:webHidden/>
              </w:rPr>
              <w:instrText xml:space="preserve"> PAGEREF _Toc525743338 \h </w:instrText>
            </w:r>
            <w:r>
              <w:rPr>
                <w:noProof/>
                <w:webHidden/>
              </w:rPr>
            </w:r>
            <w:r>
              <w:rPr>
                <w:noProof/>
                <w:webHidden/>
              </w:rPr>
              <w:fldChar w:fldCharType="separate"/>
            </w:r>
            <w:r>
              <w:rPr>
                <w:noProof/>
                <w:webHidden/>
              </w:rPr>
              <w:t>6</w:t>
            </w:r>
            <w:r>
              <w:rPr>
                <w:noProof/>
                <w:webHidden/>
              </w:rPr>
              <w:fldChar w:fldCharType="end"/>
            </w:r>
          </w:hyperlink>
        </w:p>
        <w:p w14:paraId="2D399C09" w14:textId="77777777" w:rsidR="006052CF" w:rsidRDefault="006052CF" w:rsidP="006052CF">
          <w:pPr>
            <w:pStyle w:val="TOC2"/>
            <w:tabs>
              <w:tab w:val="right" w:leader="dot" w:pos="9396"/>
            </w:tabs>
            <w:rPr>
              <w:noProof/>
              <w:lang w:eastAsia="en-AU"/>
            </w:rPr>
          </w:pPr>
          <w:hyperlink w:anchor="_Toc525743339" w:history="1">
            <w:r w:rsidRPr="0075663F">
              <w:rPr>
                <w:rStyle w:val="Hyperlink"/>
                <w:noProof/>
              </w:rPr>
              <w:t>Other Victorian legislation and reporting responsibilities</w:t>
            </w:r>
            <w:r>
              <w:rPr>
                <w:noProof/>
                <w:webHidden/>
              </w:rPr>
              <w:tab/>
            </w:r>
            <w:r>
              <w:rPr>
                <w:noProof/>
                <w:webHidden/>
              </w:rPr>
              <w:fldChar w:fldCharType="begin"/>
            </w:r>
            <w:r>
              <w:rPr>
                <w:noProof/>
                <w:webHidden/>
              </w:rPr>
              <w:instrText xml:space="preserve"> PAGEREF _Toc525743339 \h </w:instrText>
            </w:r>
            <w:r>
              <w:rPr>
                <w:noProof/>
                <w:webHidden/>
              </w:rPr>
            </w:r>
            <w:r>
              <w:rPr>
                <w:noProof/>
                <w:webHidden/>
              </w:rPr>
              <w:fldChar w:fldCharType="separate"/>
            </w:r>
            <w:r>
              <w:rPr>
                <w:noProof/>
                <w:webHidden/>
              </w:rPr>
              <w:t>8</w:t>
            </w:r>
            <w:r>
              <w:rPr>
                <w:noProof/>
                <w:webHidden/>
              </w:rPr>
              <w:fldChar w:fldCharType="end"/>
            </w:r>
          </w:hyperlink>
        </w:p>
        <w:p w14:paraId="1623E089" w14:textId="77777777" w:rsidR="006052CF" w:rsidRDefault="006052CF" w:rsidP="006052CF">
          <w:pPr>
            <w:pStyle w:val="TOC2"/>
            <w:tabs>
              <w:tab w:val="right" w:leader="dot" w:pos="9396"/>
            </w:tabs>
            <w:rPr>
              <w:noProof/>
              <w:lang w:eastAsia="en-AU"/>
            </w:rPr>
          </w:pPr>
          <w:hyperlink w:anchor="_Toc525743340" w:history="1">
            <w:r w:rsidRPr="0075663F">
              <w:rPr>
                <w:rStyle w:val="Hyperlink"/>
                <w:noProof/>
              </w:rPr>
              <w:t>Terms used in this Guide</w:t>
            </w:r>
            <w:r>
              <w:rPr>
                <w:noProof/>
                <w:webHidden/>
              </w:rPr>
              <w:tab/>
            </w:r>
            <w:r>
              <w:rPr>
                <w:noProof/>
                <w:webHidden/>
              </w:rPr>
              <w:fldChar w:fldCharType="begin"/>
            </w:r>
            <w:r>
              <w:rPr>
                <w:noProof/>
                <w:webHidden/>
              </w:rPr>
              <w:instrText xml:space="preserve"> PAGEREF _Toc525743340 \h </w:instrText>
            </w:r>
            <w:r>
              <w:rPr>
                <w:noProof/>
                <w:webHidden/>
              </w:rPr>
            </w:r>
            <w:r>
              <w:rPr>
                <w:noProof/>
                <w:webHidden/>
              </w:rPr>
              <w:fldChar w:fldCharType="separate"/>
            </w:r>
            <w:r>
              <w:rPr>
                <w:noProof/>
                <w:webHidden/>
              </w:rPr>
              <w:t>10</w:t>
            </w:r>
            <w:r>
              <w:rPr>
                <w:noProof/>
                <w:webHidden/>
              </w:rPr>
              <w:fldChar w:fldCharType="end"/>
            </w:r>
          </w:hyperlink>
        </w:p>
        <w:p w14:paraId="7969AFE3" w14:textId="77777777" w:rsidR="006052CF" w:rsidRDefault="006052CF" w:rsidP="006052CF">
          <w:pPr>
            <w:pStyle w:val="TOC1"/>
            <w:rPr>
              <w:rFonts w:asciiTheme="minorHAnsi" w:hAnsiTheme="minorHAnsi"/>
              <w:noProof/>
              <w:lang w:eastAsia="en-AU"/>
            </w:rPr>
          </w:pPr>
          <w:hyperlink w:anchor="_Toc525743341" w:history="1">
            <w:r w:rsidRPr="0075663F">
              <w:rPr>
                <w:rStyle w:val="Hyperlink"/>
                <w:noProof/>
              </w:rPr>
              <w:t>Part 2: Conducting Investigations</w:t>
            </w:r>
            <w:r>
              <w:rPr>
                <w:noProof/>
                <w:webHidden/>
              </w:rPr>
              <w:tab/>
            </w:r>
            <w:r>
              <w:rPr>
                <w:noProof/>
                <w:webHidden/>
              </w:rPr>
              <w:fldChar w:fldCharType="begin"/>
            </w:r>
            <w:r>
              <w:rPr>
                <w:noProof/>
                <w:webHidden/>
              </w:rPr>
              <w:instrText xml:space="preserve"> PAGEREF _Toc525743341 \h </w:instrText>
            </w:r>
            <w:r>
              <w:rPr>
                <w:noProof/>
                <w:webHidden/>
              </w:rPr>
            </w:r>
            <w:r>
              <w:rPr>
                <w:noProof/>
                <w:webHidden/>
              </w:rPr>
              <w:fldChar w:fldCharType="separate"/>
            </w:r>
            <w:r>
              <w:rPr>
                <w:noProof/>
                <w:webHidden/>
              </w:rPr>
              <w:t>11</w:t>
            </w:r>
            <w:r>
              <w:rPr>
                <w:noProof/>
                <w:webHidden/>
              </w:rPr>
              <w:fldChar w:fldCharType="end"/>
            </w:r>
          </w:hyperlink>
        </w:p>
        <w:p w14:paraId="668D7DED" w14:textId="77777777" w:rsidR="006052CF" w:rsidRDefault="006052CF" w:rsidP="006052CF">
          <w:pPr>
            <w:pStyle w:val="TOC2"/>
            <w:tabs>
              <w:tab w:val="right" w:leader="dot" w:pos="9396"/>
            </w:tabs>
            <w:rPr>
              <w:noProof/>
              <w:lang w:eastAsia="en-AU"/>
            </w:rPr>
          </w:pPr>
          <w:hyperlink w:anchor="_Toc525743342" w:history="1">
            <w:r w:rsidRPr="0075663F">
              <w:rPr>
                <w:rStyle w:val="Hyperlink"/>
                <w:noProof/>
              </w:rPr>
              <w:t>Elements of an Investigation</w:t>
            </w:r>
            <w:r>
              <w:rPr>
                <w:noProof/>
                <w:webHidden/>
              </w:rPr>
              <w:tab/>
            </w:r>
            <w:r>
              <w:rPr>
                <w:noProof/>
                <w:webHidden/>
              </w:rPr>
              <w:fldChar w:fldCharType="begin"/>
            </w:r>
            <w:r>
              <w:rPr>
                <w:noProof/>
                <w:webHidden/>
              </w:rPr>
              <w:instrText xml:space="preserve"> PAGEREF _Toc525743342 \h </w:instrText>
            </w:r>
            <w:r>
              <w:rPr>
                <w:noProof/>
                <w:webHidden/>
              </w:rPr>
            </w:r>
            <w:r>
              <w:rPr>
                <w:noProof/>
                <w:webHidden/>
              </w:rPr>
              <w:fldChar w:fldCharType="separate"/>
            </w:r>
            <w:r>
              <w:rPr>
                <w:noProof/>
                <w:webHidden/>
              </w:rPr>
              <w:t>11</w:t>
            </w:r>
            <w:r>
              <w:rPr>
                <w:noProof/>
                <w:webHidden/>
              </w:rPr>
              <w:fldChar w:fldCharType="end"/>
            </w:r>
          </w:hyperlink>
        </w:p>
        <w:p w14:paraId="5D24E941" w14:textId="77777777" w:rsidR="006052CF" w:rsidRDefault="006052CF" w:rsidP="006052CF">
          <w:pPr>
            <w:pStyle w:val="TOC2"/>
            <w:tabs>
              <w:tab w:val="right" w:leader="dot" w:pos="9396"/>
            </w:tabs>
            <w:rPr>
              <w:noProof/>
              <w:lang w:eastAsia="en-AU"/>
            </w:rPr>
          </w:pPr>
          <w:hyperlink w:anchor="_Toc525743343" w:history="1">
            <w:r w:rsidRPr="0075663F">
              <w:rPr>
                <w:rStyle w:val="Hyperlink"/>
                <w:noProof/>
              </w:rPr>
              <w:t>The Importance of Confidentiality</w:t>
            </w:r>
            <w:r>
              <w:rPr>
                <w:noProof/>
                <w:webHidden/>
              </w:rPr>
              <w:tab/>
            </w:r>
            <w:r>
              <w:rPr>
                <w:noProof/>
                <w:webHidden/>
              </w:rPr>
              <w:fldChar w:fldCharType="begin"/>
            </w:r>
            <w:r>
              <w:rPr>
                <w:noProof/>
                <w:webHidden/>
              </w:rPr>
              <w:instrText xml:space="preserve"> PAGEREF _Toc525743343 \h </w:instrText>
            </w:r>
            <w:r>
              <w:rPr>
                <w:noProof/>
                <w:webHidden/>
              </w:rPr>
            </w:r>
            <w:r>
              <w:rPr>
                <w:noProof/>
                <w:webHidden/>
              </w:rPr>
              <w:fldChar w:fldCharType="separate"/>
            </w:r>
            <w:r>
              <w:rPr>
                <w:noProof/>
                <w:webHidden/>
              </w:rPr>
              <w:t>11</w:t>
            </w:r>
            <w:r>
              <w:rPr>
                <w:noProof/>
                <w:webHidden/>
              </w:rPr>
              <w:fldChar w:fldCharType="end"/>
            </w:r>
          </w:hyperlink>
        </w:p>
        <w:p w14:paraId="6C153BA0" w14:textId="77777777" w:rsidR="006052CF" w:rsidRDefault="006052CF" w:rsidP="006052CF">
          <w:pPr>
            <w:pStyle w:val="TOC2"/>
            <w:tabs>
              <w:tab w:val="right" w:leader="dot" w:pos="9396"/>
            </w:tabs>
            <w:rPr>
              <w:noProof/>
              <w:lang w:eastAsia="en-AU"/>
            </w:rPr>
          </w:pPr>
          <w:hyperlink w:anchor="_Toc525743344" w:history="1">
            <w:r w:rsidRPr="0075663F">
              <w:rPr>
                <w:rStyle w:val="Hyperlink"/>
                <w:noProof/>
              </w:rPr>
              <w:t>Criminal Investigations: Working with the police</w:t>
            </w:r>
            <w:r>
              <w:rPr>
                <w:noProof/>
                <w:webHidden/>
              </w:rPr>
              <w:tab/>
            </w:r>
            <w:r>
              <w:rPr>
                <w:noProof/>
                <w:webHidden/>
              </w:rPr>
              <w:fldChar w:fldCharType="begin"/>
            </w:r>
            <w:r>
              <w:rPr>
                <w:noProof/>
                <w:webHidden/>
              </w:rPr>
              <w:instrText xml:space="preserve"> PAGEREF _Toc525743344 \h </w:instrText>
            </w:r>
            <w:r>
              <w:rPr>
                <w:noProof/>
                <w:webHidden/>
              </w:rPr>
            </w:r>
            <w:r>
              <w:rPr>
                <w:noProof/>
                <w:webHidden/>
              </w:rPr>
              <w:fldChar w:fldCharType="separate"/>
            </w:r>
            <w:r>
              <w:rPr>
                <w:noProof/>
                <w:webHidden/>
              </w:rPr>
              <w:t>12</w:t>
            </w:r>
            <w:r>
              <w:rPr>
                <w:noProof/>
                <w:webHidden/>
              </w:rPr>
              <w:fldChar w:fldCharType="end"/>
            </w:r>
          </w:hyperlink>
        </w:p>
        <w:p w14:paraId="059D613D" w14:textId="77777777" w:rsidR="006052CF" w:rsidRDefault="006052CF" w:rsidP="006052CF">
          <w:pPr>
            <w:pStyle w:val="TOC2"/>
            <w:tabs>
              <w:tab w:val="right" w:leader="dot" w:pos="9396"/>
            </w:tabs>
            <w:rPr>
              <w:noProof/>
              <w:lang w:eastAsia="en-AU"/>
            </w:rPr>
          </w:pPr>
          <w:hyperlink w:anchor="_Toc525743345" w:history="1">
            <w:r w:rsidRPr="0075663F">
              <w:rPr>
                <w:rStyle w:val="Hyperlink"/>
                <w:noProof/>
              </w:rPr>
              <w:t>Disciplinary Investigations</w:t>
            </w:r>
            <w:r>
              <w:rPr>
                <w:noProof/>
                <w:webHidden/>
              </w:rPr>
              <w:tab/>
            </w:r>
            <w:r>
              <w:rPr>
                <w:noProof/>
                <w:webHidden/>
              </w:rPr>
              <w:fldChar w:fldCharType="begin"/>
            </w:r>
            <w:r>
              <w:rPr>
                <w:noProof/>
                <w:webHidden/>
              </w:rPr>
              <w:instrText xml:space="preserve"> PAGEREF _Toc525743345 \h </w:instrText>
            </w:r>
            <w:r>
              <w:rPr>
                <w:noProof/>
                <w:webHidden/>
              </w:rPr>
            </w:r>
            <w:r>
              <w:rPr>
                <w:noProof/>
                <w:webHidden/>
              </w:rPr>
              <w:fldChar w:fldCharType="separate"/>
            </w:r>
            <w:r>
              <w:rPr>
                <w:noProof/>
                <w:webHidden/>
              </w:rPr>
              <w:t>13</w:t>
            </w:r>
            <w:r>
              <w:rPr>
                <w:noProof/>
                <w:webHidden/>
              </w:rPr>
              <w:fldChar w:fldCharType="end"/>
            </w:r>
          </w:hyperlink>
        </w:p>
        <w:p w14:paraId="01A81B3C" w14:textId="77777777" w:rsidR="006052CF" w:rsidRDefault="006052CF" w:rsidP="006052CF">
          <w:pPr>
            <w:pStyle w:val="TOC2"/>
            <w:tabs>
              <w:tab w:val="right" w:leader="dot" w:pos="9396"/>
            </w:tabs>
            <w:rPr>
              <w:noProof/>
              <w:lang w:eastAsia="en-AU"/>
            </w:rPr>
          </w:pPr>
          <w:hyperlink w:anchor="_Toc525743346" w:history="1">
            <w:r w:rsidRPr="0075663F">
              <w:rPr>
                <w:rStyle w:val="Hyperlink"/>
                <w:noProof/>
              </w:rPr>
              <w:t>Preparing for a Disciplinary Investigation</w:t>
            </w:r>
            <w:r>
              <w:rPr>
                <w:noProof/>
                <w:webHidden/>
              </w:rPr>
              <w:tab/>
            </w:r>
            <w:r>
              <w:rPr>
                <w:noProof/>
                <w:webHidden/>
              </w:rPr>
              <w:fldChar w:fldCharType="begin"/>
            </w:r>
            <w:r>
              <w:rPr>
                <w:noProof/>
                <w:webHidden/>
              </w:rPr>
              <w:instrText xml:space="preserve"> PAGEREF _Toc525743346 \h </w:instrText>
            </w:r>
            <w:r>
              <w:rPr>
                <w:noProof/>
                <w:webHidden/>
              </w:rPr>
            </w:r>
            <w:r>
              <w:rPr>
                <w:noProof/>
                <w:webHidden/>
              </w:rPr>
              <w:fldChar w:fldCharType="separate"/>
            </w:r>
            <w:r>
              <w:rPr>
                <w:noProof/>
                <w:webHidden/>
              </w:rPr>
              <w:t>14</w:t>
            </w:r>
            <w:r>
              <w:rPr>
                <w:noProof/>
                <w:webHidden/>
              </w:rPr>
              <w:fldChar w:fldCharType="end"/>
            </w:r>
          </w:hyperlink>
        </w:p>
        <w:p w14:paraId="29297782" w14:textId="77777777" w:rsidR="006052CF" w:rsidRDefault="006052CF" w:rsidP="006052CF">
          <w:pPr>
            <w:pStyle w:val="TOC2"/>
            <w:tabs>
              <w:tab w:val="right" w:leader="dot" w:pos="9396"/>
            </w:tabs>
            <w:rPr>
              <w:noProof/>
              <w:lang w:eastAsia="en-AU"/>
            </w:rPr>
          </w:pPr>
          <w:hyperlink w:anchor="_Toc525743347" w:history="1">
            <w:r w:rsidRPr="0075663F">
              <w:rPr>
                <w:rStyle w:val="Hyperlink"/>
                <w:noProof/>
              </w:rPr>
              <w:t>The Investigation Plan</w:t>
            </w:r>
            <w:r>
              <w:rPr>
                <w:noProof/>
                <w:webHidden/>
              </w:rPr>
              <w:tab/>
            </w:r>
            <w:r>
              <w:rPr>
                <w:noProof/>
                <w:webHidden/>
              </w:rPr>
              <w:fldChar w:fldCharType="begin"/>
            </w:r>
            <w:r>
              <w:rPr>
                <w:noProof/>
                <w:webHidden/>
              </w:rPr>
              <w:instrText xml:space="preserve"> PAGEREF _Toc525743347 \h </w:instrText>
            </w:r>
            <w:r>
              <w:rPr>
                <w:noProof/>
                <w:webHidden/>
              </w:rPr>
            </w:r>
            <w:r>
              <w:rPr>
                <w:noProof/>
                <w:webHidden/>
              </w:rPr>
              <w:fldChar w:fldCharType="separate"/>
            </w:r>
            <w:r>
              <w:rPr>
                <w:noProof/>
                <w:webHidden/>
              </w:rPr>
              <w:t>15</w:t>
            </w:r>
            <w:r>
              <w:rPr>
                <w:noProof/>
                <w:webHidden/>
              </w:rPr>
              <w:fldChar w:fldCharType="end"/>
            </w:r>
          </w:hyperlink>
        </w:p>
        <w:p w14:paraId="36DA7E3C" w14:textId="77777777" w:rsidR="006052CF" w:rsidRDefault="006052CF" w:rsidP="006052CF">
          <w:pPr>
            <w:pStyle w:val="TOC2"/>
            <w:tabs>
              <w:tab w:val="right" w:leader="dot" w:pos="9396"/>
            </w:tabs>
            <w:rPr>
              <w:noProof/>
              <w:lang w:eastAsia="en-AU"/>
            </w:rPr>
          </w:pPr>
          <w:hyperlink w:anchor="_Toc525743348" w:history="1">
            <w:r w:rsidRPr="0075663F">
              <w:rPr>
                <w:rStyle w:val="Hyperlink"/>
                <w:noProof/>
              </w:rPr>
              <w:t>Procedural Fairness</w:t>
            </w:r>
            <w:r>
              <w:rPr>
                <w:noProof/>
                <w:webHidden/>
              </w:rPr>
              <w:tab/>
            </w:r>
            <w:r>
              <w:rPr>
                <w:noProof/>
                <w:webHidden/>
              </w:rPr>
              <w:fldChar w:fldCharType="begin"/>
            </w:r>
            <w:r>
              <w:rPr>
                <w:noProof/>
                <w:webHidden/>
              </w:rPr>
              <w:instrText xml:space="preserve"> PAGEREF _Toc525743348 \h </w:instrText>
            </w:r>
            <w:r>
              <w:rPr>
                <w:noProof/>
                <w:webHidden/>
              </w:rPr>
            </w:r>
            <w:r>
              <w:rPr>
                <w:noProof/>
                <w:webHidden/>
              </w:rPr>
              <w:fldChar w:fldCharType="separate"/>
            </w:r>
            <w:r>
              <w:rPr>
                <w:noProof/>
                <w:webHidden/>
              </w:rPr>
              <w:t>17</w:t>
            </w:r>
            <w:r>
              <w:rPr>
                <w:noProof/>
                <w:webHidden/>
              </w:rPr>
              <w:fldChar w:fldCharType="end"/>
            </w:r>
          </w:hyperlink>
        </w:p>
        <w:p w14:paraId="77299820" w14:textId="77777777" w:rsidR="006052CF" w:rsidRDefault="006052CF" w:rsidP="006052CF">
          <w:pPr>
            <w:pStyle w:val="TOC2"/>
            <w:tabs>
              <w:tab w:val="right" w:leader="dot" w:pos="9396"/>
            </w:tabs>
            <w:rPr>
              <w:noProof/>
              <w:lang w:eastAsia="en-AU"/>
            </w:rPr>
          </w:pPr>
          <w:hyperlink w:anchor="_Toc525743349" w:history="1">
            <w:r w:rsidRPr="0075663F">
              <w:rPr>
                <w:rStyle w:val="Hyperlink"/>
                <w:noProof/>
              </w:rPr>
              <w:t>Obtaining Evidence</w:t>
            </w:r>
            <w:r>
              <w:rPr>
                <w:noProof/>
                <w:webHidden/>
              </w:rPr>
              <w:tab/>
            </w:r>
            <w:r>
              <w:rPr>
                <w:noProof/>
                <w:webHidden/>
              </w:rPr>
              <w:fldChar w:fldCharType="begin"/>
            </w:r>
            <w:r>
              <w:rPr>
                <w:noProof/>
                <w:webHidden/>
              </w:rPr>
              <w:instrText xml:space="preserve"> PAGEREF _Toc525743349 \h </w:instrText>
            </w:r>
            <w:r>
              <w:rPr>
                <w:noProof/>
                <w:webHidden/>
              </w:rPr>
            </w:r>
            <w:r>
              <w:rPr>
                <w:noProof/>
                <w:webHidden/>
              </w:rPr>
              <w:fldChar w:fldCharType="separate"/>
            </w:r>
            <w:r>
              <w:rPr>
                <w:noProof/>
                <w:webHidden/>
              </w:rPr>
              <w:t>18</w:t>
            </w:r>
            <w:r>
              <w:rPr>
                <w:noProof/>
                <w:webHidden/>
              </w:rPr>
              <w:fldChar w:fldCharType="end"/>
            </w:r>
          </w:hyperlink>
        </w:p>
        <w:p w14:paraId="11BE015C" w14:textId="77777777" w:rsidR="006052CF" w:rsidRDefault="006052CF" w:rsidP="006052CF">
          <w:pPr>
            <w:pStyle w:val="TOC2"/>
            <w:tabs>
              <w:tab w:val="right" w:leader="dot" w:pos="9396"/>
            </w:tabs>
            <w:rPr>
              <w:noProof/>
              <w:lang w:eastAsia="en-AU"/>
            </w:rPr>
          </w:pPr>
          <w:hyperlink w:anchor="_Toc525743350" w:history="1">
            <w:r w:rsidRPr="0075663F">
              <w:rPr>
                <w:rStyle w:val="Hyperlink"/>
                <w:noProof/>
              </w:rPr>
              <w:t>The Investigation Report</w:t>
            </w:r>
            <w:r>
              <w:rPr>
                <w:noProof/>
                <w:webHidden/>
              </w:rPr>
              <w:tab/>
            </w:r>
            <w:r>
              <w:rPr>
                <w:noProof/>
                <w:webHidden/>
              </w:rPr>
              <w:fldChar w:fldCharType="begin"/>
            </w:r>
            <w:r>
              <w:rPr>
                <w:noProof/>
                <w:webHidden/>
              </w:rPr>
              <w:instrText xml:space="preserve"> PAGEREF _Toc525743350 \h </w:instrText>
            </w:r>
            <w:r>
              <w:rPr>
                <w:noProof/>
                <w:webHidden/>
              </w:rPr>
            </w:r>
            <w:r>
              <w:rPr>
                <w:noProof/>
                <w:webHidden/>
              </w:rPr>
              <w:fldChar w:fldCharType="separate"/>
            </w:r>
            <w:r>
              <w:rPr>
                <w:noProof/>
                <w:webHidden/>
              </w:rPr>
              <w:t>21</w:t>
            </w:r>
            <w:r>
              <w:rPr>
                <w:noProof/>
                <w:webHidden/>
              </w:rPr>
              <w:fldChar w:fldCharType="end"/>
            </w:r>
          </w:hyperlink>
        </w:p>
        <w:p w14:paraId="4146D21B" w14:textId="77777777" w:rsidR="006052CF" w:rsidRDefault="006052CF" w:rsidP="006052CF">
          <w:pPr>
            <w:pStyle w:val="TOC2"/>
            <w:tabs>
              <w:tab w:val="right" w:leader="dot" w:pos="9396"/>
            </w:tabs>
            <w:rPr>
              <w:noProof/>
              <w:lang w:eastAsia="en-AU"/>
            </w:rPr>
          </w:pPr>
          <w:hyperlink w:anchor="_Toc525743351" w:history="1">
            <w:r w:rsidRPr="0075663F">
              <w:rPr>
                <w:rStyle w:val="Hyperlink"/>
                <w:noProof/>
              </w:rPr>
              <w:t>Responding to Investigation Findings</w:t>
            </w:r>
            <w:r>
              <w:rPr>
                <w:noProof/>
                <w:webHidden/>
              </w:rPr>
              <w:tab/>
            </w:r>
            <w:r>
              <w:rPr>
                <w:noProof/>
                <w:webHidden/>
              </w:rPr>
              <w:fldChar w:fldCharType="begin"/>
            </w:r>
            <w:r>
              <w:rPr>
                <w:noProof/>
                <w:webHidden/>
              </w:rPr>
              <w:instrText xml:space="preserve"> PAGEREF _Toc525743351 \h </w:instrText>
            </w:r>
            <w:r>
              <w:rPr>
                <w:noProof/>
                <w:webHidden/>
              </w:rPr>
            </w:r>
            <w:r>
              <w:rPr>
                <w:noProof/>
                <w:webHidden/>
              </w:rPr>
              <w:fldChar w:fldCharType="separate"/>
            </w:r>
            <w:r>
              <w:rPr>
                <w:noProof/>
                <w:webHidden/>
              </w:rPr>
              <w:t>22</w:t>
            </w:r>
            <w:r>
              <w:rPr>
                <w:noProof/>
                <w:webHidden/>
              </w:rPr>
              <w:fldChar w:fldCharType="end"/>
            </w:r>
          </w:hyperlink>
        </w:p>
        <w:p w14:paraId="54F72BAD" w14:textId="77777777" w:rsidR="006052CF" w:rsidRDefault="006052CF" w:rsidP="006052CF">
          <w:pPr>
            <w:pStyle w:val="TOC2"/>
            <w:tabs>
              <w:tab w:val="right" w:leader="dot" w:pos="9396"/>
            </w:tabs>
            <w:rPr>
              <w:noProof/>
              <w:lang w:eastAsia="en-AU"/>
            </w:rPr>
          </w:pPr>
          <w:hyperlink w:anchor="_Toc525743352" w:history="1">
            <w:r w:rsidRPr="0075663F">
              <w:rPr>
                <w:rStyle w:val="Hyperlink"/>
                <w:noProof/>
              </w:rPr>
              <w:t>Outcome for the Staff Member under Investigation</w:t>
            </w:r>
            <w:r>
              <w:rPr>
                <w:noProof/>
                <w:webHidden/>
              </w:rPr>
              <w:tab/>
            </w:r>
            <w:r>
              <w:rPr>
                <w:noProof/>
                <w:webHidden/>
              </w:rPr>
              <w:fldChar w:fldCharType="begin"/>
            </w:r>
            <w:r>
              <w:rPr>
                <w:noProof/>
                <w:webHidden/>
              </w:rPr>
              <w:instrText xml:space="preserve"> PAGEREF _Toc525743352 \h </w:instrText>
            </w:r>
            <w:r>
              <w:rPr>
                <w:noProof/>
                <w:webHidden/>
              </w:rPr>
            </w:r>
            <w:r>
              <w:rPr>
                <w:noProof/>
                <w:webHidden/>
              </w:rPr>
              <w:fldChar w:fldCharType="separate"/>
            </w:r>
            <w:r>
              <w:rPr>
                <w:noProof/>
                <w:webHidden/>
              </w:rPr>
              <w:t>22</w:t>
            </w:r>
            <w:r>
              <w:rPr>
                <w:noProof/>
                <w:webHidden/>
              </w:rPr>
              <w:fldChar w:fldCharType="end"/>
            </w:r>
          </w:hyperlink>
        </w:p>
        <w:p w14:paraId="29536BD5" w14:textId="77777777" w:rsidR="006052CF" w:rsidRDefault="006052CF" w:rsidP="006052CF">
          <w:pPr>
            <w:pStyle w:val="TOC2"/>
            <w:tabs>
              <w:tab w:val="right" w:leader="dot" w:pos="9396"/>
            </w:tabs>
            <w:rPr>
              <w:noProof/>
              <w:lang w:eastAsia="en-AU"/>
            </w:rPr>
          </w:pPr>
          <w:hyperlink w:anchor="_Toc525743353" w:history="1">
            <w:r w:rsidRPr="0075663F">
              <w:rPr>
                <w:rStyle w:val="Hyperlink"/>
                <w:noProof/>
              </w:rPr>
              <w:t>Outcomes for Victims: Person-focused review</w:t>
            </w:r>
            <w:r>
              <w:rPr>
                <w:noProof/>
                <w:webHidden/>
              </w:rPr>
              <w:tab/>
            </w:r>
            <w:r>
              <w:rPr>
                <w:noProof/>
                <w:webHidden/>
              </w:rPr>
              <w:fldChar w:fldCharType="begin"/>
            </w:r>
            <w:r>
              <w:rPr>
                <w:noProof/>
                <w:webHidden/>
              </w:rPr>
              <w:instrText xml:space="preserve"> PAGEREF _Toc525743353 \h </w:instrText>
            </w:r>
            <w:r>
              <w:rPr>
                <w:noProof/>
                <w:webHidden/>
              </w:rPr>
            </w:r>
            <w:r>
              <w:rPr>
                <w:noProof/>
                <w:webHidden/>
              </w:rPr>
              <w:fldChar w:fldCharType="separate"/>
            </w:r>
            <w:r>
              <w:rPr>
                <w:noProof/>
                <w:webHidden/>
              </w:rPr>
              <w:t>24</w:t>
            </w:r>
            <w:r>
              <w:rPr>
                <w:noProof/>
                <w:webHidden/>
              </w:rPr>
              <w:fldChar w:fldCharType="end"/>
            </w:r>
          </w:hyperlink>
        </w:p>
        <w:p w14:paraId="005C9802" w14:textId="77777777" w:rsidR="006052CF" w:rsidRDefault="006052CF" w:rsidP="006052CF">
          <w:pPr>
            <w:pStyle w:val="TOC2"/>
            <w:tabs>
              <w:tab w:val="right" w:leader="dot" w:pos="9396"/>
            </w:tabs>
            <w:rPr>
              <w:noProof/>
              <w:lang w:eastAsia="en-AU"/>
            </w:rPr>
          </w:pPr>
          <w:hyperlink w:anchor="_Toc525743354" w:history="1">
            <w:r w:rsidRPr="0075663F">
              <w:rPr>
                <w:rStyle w:val="Hyperlink"/>
                <w:noProof/>
              </w:rPr>
              <w:t>Outcomes for Service Providers: Organisational review</w:t>
            </w:r>
            <w:r>
              <w:rPr>
                <w:noProof/>
                <w:webHidden/>
              </w:rPr>
              <w:tab/>
            </w:r>
            <w:r>
              <w:rPr>
                <w:noProof/>
                <w:webHidden/>
              </w:rPr>
              <w:fldChar w:fldCharType="begin"/>
            </w:r>
            <w:r>
              <w:rPr>
                <w:noProof/>
                <w:webHidden/>
              </w:rPr>
              <w:instrText xml:space="preserve"> PAGEREF _Toc525743354 \h </w:instrText>
            </w:r>
            <w:r>
              <w:rPr>
                <w:noProof/>
                <w:webHidden/>
              </w:rPr>
            </w:r>
            <w:r>
              <w:rPr>
                <w:noProof/>
                <w:webHidden/>
              </w:rPr>
              <w:fldChar w:fldCharType="separate"/>
            </w:r>
            <w:r>
              <w:rPr>
                <w:noProof/>
                <w:webHidden/>
              </w:rPr>
              <w:t>24</w:t>
            </w:r>
            <w:r>
              <w:rPr>
                <w:noProof/>
                <w:webHidden/>
              </w:rPr>
              <w:fldChar w:fldCharType="end"/>
            </w:r>
          </w:hyperlink>
        </w:p>
        <w:p w14:paraId="7B403F18" w14:textId="77777777" w:rsidR="006052CF" w:rsidRDefault="006052CF" w:rsidP="006052CF">
          <w:pPr>
            <w:pStyle w:val="TOC2"/>
            <w:tabs>
              <w:tab w:val="right" w:leader="dot" w:pos="9396"/>
            </w:tabs>
            <w:rPr>
              <w:noProof/>
              <w:lang w:eastAsia="en-AU"/>
            </w:rPr>
          </w:pPr>
          <w:hyperlink w:anchor="_Toc525743355" w:history="1">
            <w:r w:rsidRPr="0075663F">
              <w:rPr>
                <w:rStyle w:val="Hyperlink"/>
                <w:noProof/>
              </w:rPr>
              <w:t>Further Considerations</w:t>
            </w:r>
            <w:r>
              <w:rPr>
                <w:noProof/>
                <w:webHidden/>
              </w:rPr>
              <w:tab/>
            </w:r>
            <w:r>
              <w:rPr>
                <w:noProof/>
                <w:webHidden/>
              </w:rPr>
              <w:fldChar w:fldCharType="begin"/>
            </w:r>
            <w:r>
              <w:rPr>
                <w:noProof/>
                <w:webHidden/>
              </w:rPr>
              <w:instrText xml:space="preserve"> PAGEREF _Toc525743355 \h </w:instrText>
            </w:r>
            <w:r>
              <w:rPr>
                <w:noProof/>
                <w:webHidden/>
              </w:rPr>
            </w:r>
            <w:r>
              <w:rPr>
                <w:noProof/>
                <w:webHidden/>
              </w:rPr>
              <w:fldChar w:fldCharType="separate"/>
            </w:r>
            <w:r>
              <w:rPr>
                <w:noProof/>
                <w:webHidden/>
              </w:rPr>
              <w:t>25</w:t>
            </w:r>
            <w:r>
              <w:rPr>
                <w:noProof/>
                <w:webHidden/>
              </w:rPr>
              <w:fldChar w:fldCharType="end"/>
            </w:r>
          </w:hyperlink>
        </w:p>
        <w:p w14:paraId="6AC168AA" w14:textId="77777777" w:rsidR="006052CF" w:rsidRDefault="006052CF" w:rsidP="006052CF">
          <w:pPr>
            <w:pStyle w:val="TOC1"/>
            <w:rPr>
              <w:rFonts w:asciiTheme="minorHAnsi" w:hAnsiTheme="minorHAnsi"/>
              <w:noProof/>
              <w:lang w:eastAsia="en-AU"/>
            </w:rPr>
          </w:pPr>
          <w:hyperlink w:anchor="_Toc525743356" w:history="1">
            <w:r w:rsidRPr="0075663F">
              <w:rPr>
                <w:rStyle w:val="Hyperlink"/>
                <w:noProof/>
              </w:rPr>
              <w:t>Appendix 1: Victorian Legislation and Policy Obligations</w:t>
            </w:r>
            <w:r>
              <w:rPr>
                <w:noProof/>
                <w:webHidden/>
              </w:rPr>
              <w:tab/>
            </w:r>
            <w:r>
              <w:rPr>
                <w:noProof/>
                <w:webHidden/>
              </w:rPr>
              <w:fldChar w:fldCharType="begin"/>
            </w:r>
            <w:r>
              <w:rPr>
                <w:noProof/>
                <w:webHidden/>
              </w:rPr>
              <w:instrText xml:space="preserve"> PAGEREF _Toc525743356 \h </w:instrText>
            </w:r>
            <w:r>
              <w:rPr>
                <w:noProof/>
                <w:webHidden/>
              </w:rPr>
            </w:r>
            <w:r>
              <w:rPr>
                <w:noProof/>
                <w:webHidden/>
              </w:rPr>
              <w:fldChar w:fldCharType="separate"/>
            </w:r>
            <w:r>
              <w:rPr>
                <w:noProof/>
                <w:webHidden/>
              </w:rPr>
              <w:t>26</w:t>
            </w:r>
            <w:r>
              <w:rPr>
                <w:noProof/>
                <w:webHidden/>
              </w:rPr>
              <w:fldChar w:fldCharType="end"/>
            </w:r>
          </w:hyperlink>
        </w:p>
        <w:p w14:paraId="18D92E08" w14:textId="77777777" w:rsidR="006052CF" w:rsidRDefault="006052CF" w:rsidP="006052CF">
          <w:pPr>
            <w:pStyle w:val="TOC1"/>
            <w:rPr>
              <w:rFonts w:asciiTheme="minorHAnsi" w:hAnsiTheme="minorHAnsi"/>
              <w:noProof/>
              <w:lang w:eastAsia="en-AU"/>
            </w:rPr>
          </w:pPr>
          <w:hyperlink w:anchor="_Toc525743357" w:history="1">
            <w:r w:rsidRPr="0075663F">
              <w:rPr>
                <w:rStyle w:val="Hyperlink"/>
                <w:noProof/>
              </w:rPr>
              <w:t>Appendix 2: Useful Resources</w:t>
            </w:r>
            <w:r>
              <w:rPr>
                <w:noProof/>
                <w:webHidden/>
              </w:rPr>
              <w:tab/>
            </w:r>
            <w:r>
              <w:rPr>
                <w:noProof/>
                <w:webHidden/>
              </w:rPr>
              <w:fldChar w:fldCharType="begin"/>
            </w:r>
            <w:r>
              <w:rPr>
                <w:noProof/>
                <w:webHidden/>
              </w:rPr>
              <w:instrText xml:space="preserve"> PAGEREF _Toc525743357 \h </w:instrText>
            </w:r>
            <w:r>
              <w:rPr>
                <w:noProof/>
                <w:webHidden/>
              </w:rPr>
            </w:r>
            <w:r>
              <w:rPr>
                <w:noProof/>
                <w:webHidden/>
              </w:rPr>
              <w:fldChar w:fldCharType="separate"/>
            </w:r>
            <w:r>
              <w:rPr>
                <w:noProof/>
                <w:webHidden/>
              </w:rPr>
              <w:t>29</w:t>
            </w:r>
            <w:r>
              <w:rPr>
                <w:noProof/>
                <w:webHidden/>
              </w:rPr>
              <w:fldChar w:fldCharType="end"/>
            </w:r>
          </w:hyperlink>
        </w:p>
        <w:p w14:paraId="5EC7AE70" w14:textId="77777777" w:rsidR="006052CF" w:rsidRDefault="006052CF" w:rsidP="006052CF">
          <w:r>
            <w:rPr>
              <w:b/>
              <w:bCs/>
              <w:noProof/>
            </w:rPr>
            <w:fldChar w:fldCharType="end"/>
          </w:r>
        </w:p>
      </w:sdtContent>
    </w:sdt>
    <w:p w14:paraId="7DB37EC3" w14:textId="77777777" w:rsidR="00EC4C15" w:rsidRDefault="00EC4C15">
      <w:pPr>
        <w:spacing w:before="0" w:after="160" w:line="259" w:lineRule="auto"/>
        <w:rPr>
          <w:rFonts w:eastAsiaTheme="majorEastAsia" w:cstheme="majorBidi"/>
          <w:b/>
          <w:sz w:val="32"/>
          <w:szCs w:val="26"/>
        </w:rPr>
      </w:pPr>
      <w:bookmarkStart w:id="8" w:name="_Toc525810829"/>
      <w:r>
        <w:br w:type="page"/>
      </w:r>
    </w:p>
    <w:p w14:paraId="7E095398" w14:textId="1807C8EA" w:rsidR="00FC602F" w:rsidRDefault="00FC602F" w:rsidP="00442057">
      <w:pPr>
        <w:pStyle w:val="Heading2"/>
        <w:spacing w:before="120" w:line="276" w:lineRule="auto"/>
      </w:pPr>
      <w:r>
        <w:t>Part 1: Background</w:t>
      </w:r>
      <w:bookmarkEnd w:id="8"/>
    </w:p>
    <w:p w14:paraId="2CAB7D5D" w14:textId="4E4323FB" w:rsidR="00FC602F" w:rsidRDefault="00806682" w:rsidP="001C1E65">
      <w:pPr>
        <w:pStyle w:val="Heading3"/>
      </w:pPr>
      <w:bookmarkStart w:id="9" w:name="_Toc525810830"/>
      <w:r>
        <w:t>About this G</w:t>
      </w:r>
      <w:r w:rsidR="00FC602F">
        <w:t>uide</w:t>
      </w:r>
      <w:bookmarkEnd w:id="9"/>
    </w:p>
    <w:p w14:paraId="12952AAE" w14:textId="7663907C" w:rsidR="00FC602F" w:rsidRPr="00BD7134" w:rsidRDefault="00FC602F" w:rsidP="00442057">
      <w:pPr>
        <w:spacing w:after="120" w:line="276" w:lineRule="auto"/>
        <w:rPr>
          <w:rFonts w:eastAsia="Times New Roman" w:cs="Arial"/>
          <w:lang w:eastAsia="en-AU"/>
        </w:rPr>
      </w:pPr>
      <w:r w:rsidRPr="00BD7134">
        <w:rPr>
          <w:rFonts w:eastAsia="Times New Roman" w:cs="Arial"/>
          <w:lang w:eastAsia="en-AU"/>
        </w:rPr>
        <w:t xml:space="preserve">This guide </w:t>
      </w:r>
      <w:proofErr w:type="gramStart"/>
      <w:r w:rsidRPr="00BD7134">
        <w:rPr>
          <w:rFonts w:eastAsia="Times New Roman" w:cs="Arial"/>
          <w:lang w:eastAsia="en-AU"/>
        </w:rPr>
        <w:t>has been developed</w:t>
      </w:r>
      <w:proofErr w:type="gramEnd"/>
      <w:r w:rsidRPr="00BD7134">
        <w:rPr>
          <w:rFonts w:eastAsia="Times New Roman" w:cs="Arial"/>
          <w:lang w:eastAsia="en-AU"/>
        </w:rPr>
        <w:t xml:space="preserve"> to assist Victorian disability service providers when conducting investigations into alleged abuse, neglect, and violence toward people with disability. Although people with disability can experience abuse from different sources, the primary focus of this guide is incidents of abuse, neglect, exploitation and viol</w:t>
      </w:r>
      <w:r w:rsidR="009352E2">
        <w:rPr>
          <w:rFonts w:eastAsia="Times New Roman" w:cs="Arial"/>
          <w:lang w:eastAsia="en-AU"/>
        </w:rPr>
        <w:t>ence by service provider staff.</w:t>
      </w:r>
    </w:p>
    <w:p w14:paraId="7F9319EB" w14:textId="77777777"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Employers have a responsibility to investigate for themselves and take account of the workplace context, even if there has been an external investigation by police. This is important as a matter of natural justice, as well as to comply with the requirements of the </w:t>
      </w:r>
      <w:r w:rsidRPr="002D44EC">
        <w:rPr>
          <w:rFonts w:eastAsia="Times New Roman" w:cs="Arial"/>
          <w:lang w:eastAsia="en-AU"/>
        </w:rPr>
        <w:t>Fair Work Act</w:t>
      </w:r>
      <w:r w:rsidRPr="00BD7134">
        <w:rPr>
          <w:rFonts w:eastAsia="Times New Roman" w:cs="Arial"/>
          <w:b/>
          <w:lang w:eastAsia="en-AU"/>
        </w:rPr>
        <w:t xml:space="preserve"> </w:t>
      </w:r>
      <w:r w:rsidRPr="00BD7134">
        <w:rPr>
          <w:rFonts w:eastAsia="Times New Roman" w:cs="Arial"/>
          <w:lang w:eastAsia="en-AU"/>
        </w:rPr>
        <w:t>(2009).</w:t>
      </w:r>
    </w:p>
    <w:p w14:paraId="49563BDD" w14:textId="56A5CC85" w:rsidR="00FC602F" w:rsidRPr="00BD7134" w:rsidRDefault="00FC602F" w:rsidP="00442057">
      <w:pPr>
        <w:spacing w:line="276" w:lineRule="auto"/>
        <w:rPr>
          <w:rFonts w:eastAsia="Times New Roman" w:cs="Arial"/>
          <w:lang w:eastAsia="en-AU"/>
        </w:rPr>
      </w:pPr>
      <w:proofErr w:type="gramStart"/>
      <w:r w:rsidRPr="00BD7134">
        <w:rPr>
          <w:rFonts w:eastAsia="Times New Roman" w:cs="Arial"/>
          <w:lang w:eastAsia="en-AU"/>
        </w:rPr>
        <w:t>The National Disability Insurance Scheme (NDIS) is supported by a new</w:t>
      </w:r>
      <w:r>
        <w:rPr>
          <w:rFonts w:eastAsia="Times New Roman" w:cs="Arial"/>
          <w:lang w:eastAsia="en-AU"/>
        </w:rPr>
        <w:t>,</w:t>
      </w:r>
      <w:r w:rsidRPr="00BD7134">
        <w:rPr>
          <w:rFonts w:eastAsia="Times New Roman" w:cs="Arial"/>
          <w:lang w:eastAsia="en-AU"/>
        </w:rPr>
        <w:t xml:space="preserve"> national NDIS Quality and Safeguarding Framework</w:t>
      </w:r>
      <w:proofErr w:type="gramEnd"/>
      <w:r w:rsidRPr="00BD7134">
        <w:rPr>
          <w:rFonts w:eastAsia="Times New Roman" w:cs="Arial"/>
          <w:lang w:eastAsia="en-AU"/>
        </w:rPr>
        <w:t>. This commenced in N</w:t>
      </w:r>
      <w:r>
        <w:rPr>
          <w:rFonts w:eastAsia="Times New Roman" w:cs="Arial"/>
          <w:lang w:eastAsia="en-AU"/>
        </w:rPr>
        <w:t xml:space="preserve">ew </w:t>
      </w:r>
      <w:r w:rsidRPr="00BD7134">
        <w:rPr>
          <w:rFonts w:eastAsia="Times New Roman" w:cs="Arial"/>
          <w:lang w:eastAsia="en-AU"/>
        </w:rPr>
        <w:t>S</w:t>
      </w:r>
      <w:r>
        <w:rPr>
          <w:rFonts w:eastAsia="Times New Roman" w:cs="Arial"/>
          <w:lang w:eastAsia="en-AU"/>
        </w:rPr>
        <w:t xml:space="preserve">outh </w:t>
      </w:r>
      <w:r w:rsidRPr="00BD7134">
        <w:rPr>
          <w:rFonts w:eastAsia="Times New Roman" w:cs="Arial"/>
          <w:lang w:eastAsia="en-AU"/>
        </w:rPr>
        <w:t>W</w:t>
      </w:r>
      <w:r>
        <w:rPr>
          <w:rFonts w:eastAsia="Times New Roman" w:cs="Arial"/>
          <w:lang w:eastAsia="en-AU"/>
        </w:rPr>
        <w:t>ales</w:t>
      </w:r>
      <w:r w:rsidRPr="00BD7134">
        <w:rPr>
          <w:rFonts w:eastAsia="Times New Roman" w:cs="Arial"/>
          <w:lang w:eastAsia="en-AU"/>
        </w:rPr>
        <w:t xml:space="preserve"> and South Australia on 1 July 2018 and will take effect in Victoria on 1 July 2019. During transition to the new Framework, </w:t>
      </w:r>
      <w:r>
        <w:rPr>
          <w:rFonts w:eastAsia="Times New Roman" w:cs="Arial"/>
          <w:lang w:eastAsia="en-AU"/>
        </w:rPr>
        <w:t>s</w:t>
      </w:r>
      <w:r w:rsidRPr="00BD7134">
        <w:rPr>
          <w:rFonts w:eastAsia="Times New Roman" w:cs="Arial"/>
          <w:lang w:eastAsia="en-AU"/>
        </w:rPr>
        <w:t xml:space="preserve">tates and </w:t>
      </w:r>
      <w:r>
        <w:rPr>
          <w:rFonts w:eastAsia="Times New Roman" w:cs="Arial"/>
          <w:lang w:eastAsia="en-AU"/>
        </w:rPr>
        <w:t>t</w:t>
      </w:r>
      <w:r w:rsidRPr="00BD7134">
        <w:rPr>
          <w:rFonts w:eastAsia="Times New Roman" w:cs="Arial"/>
          <w:lang w:eastAsia="en-AU"/>
        </w:rPr>
        <w:t>erritories will continue to play the lead role regarding the safety of people with disability through the existing service quality measures, systems</w:t>
      </w:r>
      <w:r w:rsidR="009352E2">
        <w:rPr>
          <w:rFonts w:eastAsia="Times New Roman" w:cs="Arial"/>
          <w:lang w:eastAsia="en-AU"/>
        </w:rPr>
        <w:t xml:space="preserve"> and statutory bodies in place.</w:t>
      </w:r>
    </w:p>
    <w:p w14:paraId="08A38627" w14:textId="0C4371EB" w:rsidR="00FC602F" w:rsidRDefault="00FC602F" w:rsidP="00442057">
      <w:pPr>
        <w:spacing w:after="120" w:line="276" w:lineRule="auto"/>
        <w:rPr>
          <w:rFonts w:eastAsia="Times New Roman" w:cs="Arial"/>
          <w:lang w:eastAsia="en-AU"/>
        </w:rPr>
      </w:pPr>
      <w:r w:rsidRPr="00BD7134">
        <w:rPr>
          <w:rFonts w:eastAsia="Times New Roman" w:cs="Arial"/>
          <w:lang w:eastAsia="en-AU"/>
        </w:rPr>
        <w:t xml:space="preserve">This guide </w:t>
      </w:r>
      <w:proofErr w:type="gramStart"/>
      <w:r w:rsidRPr="00BD7134">
        <w:rPr>
          <w:rFonts w:eastAsia="Times New Roman" w:cs="Arial"/>
          <w:lang w:eastAsia="en-AU"/>
        </w:rPr>
        <w:t>is intended</w:t>
      </w:r>
      <w:proofErr w:type="gramEnd"/>
      <w:r w:rsidRPr="00BD7134">
        <w:rPr>
          <w:rFonts w:eastAsia="Times New Roman" w:cs="Arial"/>
          <w:lang w:eastAsia="en-AU"/>
        </w:rPr>
        <w:t xml:space="preserve"> for use during the transition period in Victoria. However</w:t>
      </w:r>
      <w:r>
        <w:rPr>
          <w:rFonts w:eastAsia="Times New Roman" w:cs="Arial"/>
          <w:lang w:eastAsia="en-AU"/>
        </w:rPr>
        <w:t>,</w:t>
      </w:r>
      <w:r w:rsidRPr="00BD7134">
        <w:rPr>
          <w:rFonts w:eastAsia="Times New Roman" w:cs="Arial"/>
          <w:lang w:eastAsia="en-AU"/>
        </w:rPr>
        <w:t xml:space="preserve"> the core principles and approaches, as well as several of the legislative requirements, will continue to be applicable under the NDIS Quality and Safeguarding Framework</w:t>
      </w:r>
      <w:r>
        <w:rPr>
          <w:rFonts w:eastAsia="Times New Roman" w:cs="Arial"/>
          <w:lang w:eastAsia="en-AU"/>
        </w:rPr>
        <w:t xml:space="preserve"> and ongoing Victorian requirements.</w:t>
      </w:r>
    </w:p>
    <w:p w14:paraId="1275F5AD" w14:textId="15DB6EED" w:rsidR="00FC602F" w:rsidRDefault="00D2121E" w:rsidP="001C1E65">
      <w:pPr>
        <w:pStyle w:val="Heading3"/>
        <w:rPr>
          <w:rFonts w:eastAsia="Times New Roman"/>
          <w:lang w:eastAsia="en-AU"/>
        </w:rPr>
      </w:pPr>
      <w:bookmarkStart w:id="10" w:name="_Toc525810831"/>
      <w:r>
        <w:rPr>
          <w:rFonts w:eastAsia="Times New Roman"/>
          <w:lang w:eastAsia="en-AU"/>
        </w:rPr>
        <w:t>Zero Tolerance i</w:t>
      </w:r>
      <w:r w:rsidR="00FC602F">
        <w:rPr>
          <w:rFonts w:eastAsia="Times New Roman"/>
          <w:lang w:eastAsia="en-AU"/>
        </w:rPr>
        <w:t>nitiative</w:t>
      </w:r>
      <w:bookmarkEnd w:id="10"/>
    </w:p>
    <w:p w14:paraId="61BDE45D" w14:textId="77777777" w:rsidR="00FC602F" w:rsidRPr="00BD7134" w:rsidRDefault="00FC602F" w:rsidP="00442057">
      <w:pPr>
        <w:spacing w:line="276" w:lineRule="auto"/>
        <w:rPr>
          <w:rFonts w:eastAsia="Times New Roman" w:cs="Arial"/>
          <w:color w:val="000000"/>
          <w:lang w:eastAsia="en-AU"/>
        </w:rPr>
      </w:pPr>
      <w:r w:rsidRPr="00BD7134">
        <w:rPr>
          <w:rFonts w:eastAsia="Times New Roman" w:cs="Arial"/>
          <w:color w:val="000000"/>
          <w:lang w:eastAsia="en-AU"/>
        </w:rPr>
        <w:t xml:space="preserve">This guide is part of NDS’s </w:t>
      </w:r>
      <w:r w:rsidRPr="002D44EC">
        <w:rPr>
          <w:rFonts w:eastAsia="Times New Roman" w:cs="Arial"/>
          <w:color w:val="000000"/>
          <w:lang w:eastAsia="en-AU"/>
        </w:rPr>
        <w:t>Zero Tolerance</w:t>
      </w:r>
      <w:r w:rsidRPr="005D1915">
        <w:rPr>
          <w:rFonts w:eastAsia="Times New Roman" w:cs="Arial"/>
          <w:color w:val="000000"/>
          <w:lang w:eastAsia="en-AU"/>
        </w:rPr>
        <w:t xml:space="preserve"> </w:t>
      </w:r>
      <w:r>
        <w:rPr>
          <w:rFonts w:eastAsia="Times New Roman" w:cs="Arial"/>
          <w:color w:val="000000"/>
          <w:lang w:eastAsia="en-AU"/>
        </w:rPr>
        <w:t>i</w:t>
      </w:r>
      <w:r w:rsidRPr="002D44EC">
        <w:rPr>
          <w:rFonts w:eastAsia="Times New Roman" w:cs="Arial"/>
          <w:color w:val="000000"/>
          <w:lang w:eastAsia="en-AU"/>
        </w:rPr>
        <w:t>nitiative</w:t>
      </w:r>
      <w:r w:rsidRPr="00BD7134">
        <w:rPr>
          <w:rFonts w:eastAsia="Times New Roman" w:cs="Arial"/>
          <w:color w:val="000000"/>
          <w:lang w:eastAsia="en-AU"/>
        </w:rPr>
        <w:t xml:space="preserve">, which supports disability service providers to develop and improve their approaches to safeguarding the rights of </w:t>
      </w:r>
      <w:r>
        <w:rPr>
          <w:rFonts w:eastAsia="Times New Roman" w:cs="Arial"/>
          <w:color w:val="000000"/>
          <w:lang w:eastAsia="en-AU"/>
        </w:rPr>
        <w:t xml:space="preserve">the </w:t>
      </w:r>
      <w:r w:rsidRPr="00BD7134">
        <w:rPr>
          <w:rFonts w:eastAsia="Times New Roman" w:cs="Arial"/>
          <w:color w:val="000000"/>
          <w:lang w:eastAsia="en-AU"/>
        </w:rPr>
        <w:t>people with disability</w:t>
      </w:r>
      <w:r>
        <w:rPr>
          <w:rFonts w:eastAsia="Times New Roman" w:cs="Arial"/>
          <w:color w:val="000000"/>
          <w:lang w:eastAsia="en-AU"/>
        </w:rPr>
        <w:t xml:space="preserve"> that </w:t>
      </w:r>
      <w:r w:rsidRPr="00BD7134">
        <w:rPr>
          <w:rFonts w:eastAsia="Times New Roman" w:cs="Arial"/>
          <w:color w:val="000000"/>
          <w:lang w:eastAsia="en-AU"/>
        </w:rPr>
        <w:t xml:space="preserve">they support. Information in this guide </w:t>
      </w:r>
      <w:proofErr w:type="gramStart"/>
      <w:r w:rsidRPr="00BD7134">
        <w:rPr>
          <w:rFonts w:eastAsia="Times New Roman" w:cs="Arial"/>
          <w:color w:val="000000"/>
          <w:lang w:eastAsia="en-AU"/>
        </w:rPr>
        <w:t>is best considered</w:t>
      </w:r>
      <w:proofErr w:type="gramEnd"/>
      <w:r w:rsidRPr="00BD7134">
        <w:rPr>
          <w:rFonts w:eastAsia="Times New Roman" w:cs="Arial"/>
          <w:color w:val="000000"/>
          <w:lang w:eastAsia="en-AU"/>
        </w:rPr>
        <w:t xml:space="preserve"> within context of the full </w:t>
      </w:r>
      <w:r w:rsidRPr="002D44EC">
        <w:rPr>
          <w:rFonts w:eastAsia="Times New Roman" w:cs="Arial"/>
          <w:color w:val="000000"/>
          <w:lang w:eastAsia="en-AU"/>
        </w:rPr>
        <w:t>Zero Tolerance</w:t>
      </w:r>
      <w:r w:rsidRPr="00BD7134">
        <w:rPr>
          <w:rFonts w:eastAsia="Times New Roman" w:cs="Arial"/>
          <w:color w:val="000000"/>
          <w:lang w:eastAsia="en-AU"/>
        </w:rPr>
        <w:t xml:space="preserve"> framework</w:t>
      </w:r>
      <w:r>
        <w:rPr>
          <w:rFonts w:eastAsia="Times New Roman" w:cs="Arial"/>
          <w:color w:val="000000"/>
          <w:lang w:eastAsia="en-AU"/>
        </w:rPr>
        <w:t>,</w:t>
      </w:r>
      <w:r w:rsidRPr="00BD7134">
        <w:rPr>
          <w:rFonts w:eastAsia="Times New Roman" w:cs="Arial"/>
          <w:color w:val="000000"/>
          <w:lang w:eastAsia="en-AU"/>
        </w:rPr>
        <w:t xml:space="preserve"> which outlines a comprehensive human rights-based approach to preventing and responding to abuse.</w:t>
      </w:r>
    </w:p>
    <w:p w14:paraId="64AAECAA" w14:textId="0C462D46" w:rsidR="009352E2" w:rsidRPr="009352E2" w:rsidRDefault="00FC602F" w:rsidP="00442057">
      <w:pPr>
        <w:spacing w:line="276" w:lineRule="auto"/>
        <w:rPr>
          <w:rFonts w:eastAsia="Times New Roman" w:cs="Arial"/>
          <w:lang w:eastAsia="en-AU"/>
        </w:rPr>
      </w:pPr>
      <w:r w:rsidRPr="00BD7134">
        <w:rPr>
          <w:rFonts w:eastAsia="Times New Roman" w:cs="Arial"/>
          <w:lang w:eastAsia="en-AU"/>
        </w:rPr>
        <w:lastRenderedPageBreak/>
        <w:t xml:space="preserve">Having a clear commitment to investigating abuse and neglect in your organisation sends a strong message that allegations and disclosures </w:t>
      </w:r>
      <w:proofErr w:type="gramStart"/>
      <w:r w:rsidRPr="00BD7134">
        <w:rPr>
          <w:rFonts w:eastAsia="Times New Roman" w:cs="Arial"/>
          <w:lang w:eastAsia="en-AU"/>
        </w:rPr>
        <w:t>will be taken</w:t>
      </w:r>
      <w:proofErr w:type="gramEnd"/>
      <w:r w:rsidRPr="00BD7134">
        <w:rPr>
          <w:rFonts w:eastAsia="Times New Roman" w:cs="Arial"/>
          <w:lang w:eastAsia="en-AU"/>
        </w:rPr>
        <w:t xml:space="preserve"> seriously. This is empowering for people with disability and staff who will feel more confident to speak </w:t>
      </w:r>
      <w:r w:rsidRPr="009352E2">
        <w:rPr>
          <w:rFonts w:eastAsia="Times New Roman" w:cs="Arial"/>
          <w:lang w:eastAsia="en-AU"/>
        </w:rPr>
        <w:t xml:space="preserve">up, knowing that prompt action </w:t>
      </w:r>
      <w:proofErr w:type="gramStart"/>
      <w:r w:rsidRPr="009352E2">
        <w:rPr>
          <w:rFonts w:eastAsia="Times New Roman" w:cs="Arial"/>
          <w:lang w:eastAsia="en-AU"/>
        </w:rPr>
        <w:t>will be taken</w:t>
      </w:r>
      <w:proofErr w:type="gramEnd"/>
      <w:r w:rsidRPr="009352E2">
        <w:rPr>
          <w:rFonts w:eastAsia="Times New Roman" w:cs="Arial"/>
          <w:lang w:eastAsia="en-AU"/>
        </w:rPr>
        <w:t>.</w:t>
      </w:r>
    </w:p>
    <w:p w14:paraId="7AFC1F74" w14:textId="676D8DB4" w:rsidR="00FC602F" w:rsidRPr="00C62F5B" w:rsidRDefault="00FC602F" w:rsidP="00D902B5">
      <w:pPr>
        <w:spacing w:line="276" w:lineRule="auto"/>
      </w:pPr>
      <w:r w:rsidRPr="00C62F5B">
        <w:t xml:space="preserve">NDS has developed a series of short films for frontline workers and managers on </w:t>
      </w:r>
      <w:hyperlink r:id="rId11" w:history="1">
        <w:r w:rsidRPr="00C62F5B">
          <w:rPr>
            <w:rStyle w:val="Hyperlink"/>
            <w:b/>
          </w:rPr>
          <w:t>Responding to abuse</w:t>
        </w:r>
      </w:hyperlink>
      <w:r w:rsidRPr="00C62F5B">
        <w:t xml:space="preserve">. These easy-to-use films and accompanying guide can </w:t>
      </w:r>
      <w:proofErr w:type="gramStart"/>
      <w:r w:rsidRPr="00C62F5B">
        <w:t>be used</w:t>
      </w:r>
      <w:proofErr w:type="gramEnd"/>
      <w:r w:rsidRPr="00C62F5B">
        <w:t xml:space="preserve"> to ensure all staff understand their immediate responsibilities to the people they support following incidents of abuse, neglect or violence. Use these films with this guide to ensure you are well prepared across your organis</w:t>
      </w:r>
      <w:r w:rsidR="009352E2" w:rsidRPr="00C62F5B">
        <w:t>ation if or when abuse occurs.</w:t>
      </w:r>
    </w:p>
    <w:p w14:paraId="354FAF76" w14:textId="23B11D5A" w:rsidR="00FC602F" w:rsidRPr="00C62F5B" w:rsidRDefault="00FC602F" w:rsidP="00442057">
      <w:proofErr w:type="gramStart"/>
      <w:r w:rsidRPr="00C62F5B">
        <w:t>For more information and to access the full</w:t>
      </w:r>
      <w:proofErr w:type="gramEnd"/>
      <w:r w:rsidRPr="00C62F5B">
        <w:t xml:space="preserve"> range of </w:t>
      </w:r>
      <w:hyperlink r:id="rId12" w:history="1">
        <w:r w:rsidRPr="00C62F5B">
          <w:rPr>
            <w:rStyle w:val="Hyperlink"/>
            <w:b/>
          </w:rPr>
          <w:t>Zero Tolerance resources</w:t>
        </w:r>
      </w:hyperlink>
      <w:r w:rsidR="00C07B6D" w:rsidRPr="00C62F5B">
        <w:t>.</w:t>
      </w:r>
    </w:p>
    <w:p w14:paraId="48E413E8" w14:textId="4E4AE6C3" w:rsidR="00FC602F" w:rsidRDefault="00FC602F" w:rsidP="001C1E65">
      <w:pPr>
        <w:pStyle w:val="Heading3"/>
        <w:rPr>
          <w:lang w:eastAsia="en-AU"/>
        </w:rPr>
      </w:pPr>
      <w:bookmarkStart w:id="11" w:name="_Toc525810832"/>
      <w:r>
        <w:rPr>
          <w:lang w:eastAsia="en-AU"/>
        </w:rPr>
        <w:t>Reporting Requirements</w:t>
      </w:r>
      <w:bookmarkEnd w:id="11"/>
    </w:p>
    <w:p w14:paraId="1CFD7409" w14:textId="77777777" w:rsidR="00FC602F" w:rsidRPr="00E97881" w:rsidRDefault="00FC602F" w:rsidP="00442057">
      <w:pPr>
        <w:spacing w:after="120" w:line="276" w:lineRule="auto"/>
        <w:rPr>
          <w:bCs/>
        </w:rPr>
      </w:pPr>
      <w:r w:rsidRPr="00C62F5B">
        <w:t xml:space="preserve">Victorian disability service providers are subject to a number of reporting requirements relating to investigations. Providers </w:t>
      </w:r>
      <w:proofErr w:type="gramStart"/>
      <w:r w:rsidRPr="00C62F5B">
        <w:t>are urged</w:t>
      </w:r>
      <w:proofErr w:type="gramEnd"/>
      <w:r w:rsidRPr="00C62F5B">
        <w:t xml:space="preserve"> to stay abreast</w:t>
      </w:r>
      <w:r w:rsidRPr="00E97881">
        <w:t xml:space="preserve"> </w:t>
      </w:r>
      <w:r w:rsidRPr="00C62F5B">
        <w:t>of each of these sets of requirements, and incorporate them into practice.</w:t>
      </w:r>
    </w:p>
    <w:p w14:paraId="42594AF8" w14:textId="77777777" w:rsidR="00FC602F" w:rsidRPr="009352E2" w:rsidRDefault="00FC602F" w:rsidP="00393E1F">
      <w:pPr>
        <w:pStyle w:val="Heading4"/>
      </w:pPr>
      <w:r w:rsidRPr="009352E2">
        <w:t>Victorian Reportable Conduct Scheme</w:t>
      </w:r>
    </w:p>
    <w:p w14:paraId="769DF3CB" w14:textId="132C03B1" w:rsidR="00FC602F" w:rsidRPr="00FC602F" w:rsidRDefault="00FC602F" w:rsidP="00442057">
      <w:pPr>
        <w:rPr>
          <w:lang w:eastAsia="en-AU"/>
        </w:rPr>
      </w:pPr>
      <w:r w:rsidRPr="00FC602F">
        <w:rPr>
          <w:lang w:eastAsia="en-AU"/>
        </w:rPr>
        <w:t xml:space="preserve">Victoria has a Reportable Conduct Scheme to oversee how organisations identify and respond to allegations of child abuse and neglect. This </w:t>
      </w:r>
      <w:proofErr w:type="gramStart"/>
      <w:r w:rsidRPr="00FC602F">
        <w:rPr>
          <w:lang w:eastAsia="en-AU"/>
        </w:rPr>
        <w:t>is administered</w:t>
      </w:r>
      <w:proofErr w:type="gramEnd"/>
      <w:r w:rsidRPr="00FC602F">
        <w:rPr>
          <w:lang w:eastAsia="en-AU"/>
        </w:rPr>
        <w:t xml:space="preserve"> by the Commission for Children and Young People, and arose from the recommendations of the Betrayal of Trust inquiry. The Scheme seeks to improve organisations’ responses to allegations of child abuse and neglect b</w:t>
      </w:r>
      <w:r w:rsidR="009352E2">
        <w:rPr>
          <w:lang w:eastAsia="en-AU"/>
        </w:rPr>
        <w:t>y their workers and volunteers.</w:t>
      </w:r>
    </w:p>
    <w:p w14:paraId="73C30E5F" w14:textId="71CBD1EE" w:rsidR="00FC602F" w:rsidRPr="007C24A7" w:rsidRDefault="00FC602F" w:rsidP="00442057">
      <w:pPr>
        <w:rPr>
          <w:lang w:eastAsia="en-AU"/>
        </w:rPr>
      </w:pPr>
      <w:r w:rsidRPr="00FC602F">
        <w:rPr>
          <w:lang w:eastAsia="en-AU"/>
        </w:rPr>
        <w:t xml:space="preserve">The Scheme applies to all organisations that provide disability services, including, but not limited to, registered disability service providers. If part of your organisation is within the Scheme, </w:t>
      </w:r>
      <w:proofErr w:type="gramStart"/>
      <w:r w:rsidRPr="00FC602F">
        <w:rPr>
          <w:lang w:eastAsia="en-AU"/>
        </w:rPr>
        <w:t>all of your</w:t>
      </w:r>
      <w:proofErr w:type="gramEnd"/>
      <w:r w:rsidRPr="00FC602F">
        <w:rPr>
          <w:lang w:eastAsia="en-AU"/>
        </w:rPr>
        <w:t xml:space="preserve"> organisation is within the Scheme, and you must notify the Commission and investigate reportable allegations </w:t>
      </w:r>
      <w:r w:rsidR="007C24A7">
        <w:rPr>
          <w:lang w:eastAsia="en-AU"/>
        </w:rPr>
        <w:t>across your whole organisation.</w:t>
      </w:r>
    </w:p>
    <w:p w14:paraId="1D0B46A7" w14:textId="77777777" w:rsidR="00FC602F" w:rsidRPr="00FC602F" w:rsidRDefault="00FC602F" w:rsidP="00442057">
      <w:r w:rsidRPr="00FC602F">
        <w:t xml:space="preserve">The Reportable Conduct Scheme imposes obligations on heads of organisations that are within the Scheme. This includes requirements </w:t>
      </w:r>
      <w:proofErr w:type="gramStart"/>
      <w:r w:rsidRPr="00FC602F">
        <w:t>to</w:t>
      </w:r>
      <w:proofErr w:type="gramEnd"/>
      <w:r w:rsidRPr="00FC602F">
        <w:t>:</w:t>
      </w:r>
    </w:p>
    <w:p w14:paraId="54A23D1F" w14:textId="77777777" w:rsidR="00FC602F" w:rsidRPr="00FC602F" w:rsidRDefault="00FC602F" w:rsidP="00806682">
      <w:pPr>
        <w:pStyle w:val="CCYPBulletsIndent"/>
        <w:numPr>
          <w:ilvl w:val="0"/>
          <w:numId w:val="34"/>
        </w:numPr>
        <w:spacing w:before="60" w:line="276" w:lineRule="auto"/>
        <w:rPr>
          <w:sz w:val="24"/>
          <w:lang w:val="en-AU"/>
        </w:rPr>
      </w:pPr>
      <w:r w:rsidRPr="00FC602F">
        <w:rPr>
          <w:sz w:val="24"/>
          <w:lang w:val="en-AU"/>
        </w:rPr>
        <w:t>have in place systems to prevent child abuse and, if child abuse is alleged, to ensure allegations can be brought to the attention of appropriate persons for investigation and response; and</w:t>
      </w:r>
    </w:p>
    <w:p w14:paraId="73EC5229" w14:textId="4AA299DE" w:rsidR="009352E2" w:rsidRPr="009352E2" w:rsidRDefault="00FC602F" w:rsidP="00806682">
      <w:pPr>
        <w:pStyle w:val="CCYPBulletsIndent"/>
        <w:numPr>
          <w:ilvl w:val="0"/>
          <w:numId w:val="34"/>
        </w:numPr>
        <w:spacing w:line="276" w:lineRule="auto"/>
        <w:rPr>
          <w:sz w:val="24"/>
        </w:rPr>
      </w:pPr>
      <w:proofErr w:type="gramStart"/>
      <w:r w:rsidRPr="00FC602F">
        <w:rPr>
          <w:sz w:val="24"/>
        </w:rPr>
        <w:t>ensure</w:t>
      </w:r>
      <w:proofErr w:type="gramEnd"/>
      <w:r w:rsidRPr="00FC602F">
        <w:rPr>
          <w:sz w:val="24"/>
        </w:rPr>
        <w:t xml:space="preserve"> that the Commission for Children and Young People is notified within </w:t>
      </w:r>
      <w:r w:rsidRPr="00FC602F">
        <w:rPr>
          <w:b/>
          <w:sz w:val="24"/>
        </w:rPr>
        <w:t>three business days</w:t>
      </w:r>
      <w:r w:rsidRPr="00FC602F">
        <w:rPr>
          <w:sz w:val="24"/>
        </w:rPr>
        <w:t xml:space="preserve"> and updat</w:t>
      </w:r>
      <w:r w:rsidR="00CB3C8D">
        <w:rPr>
          <w:sz w:val="24"/>
        </w:rPr>
        <w:t xml:space="preserve">ed on the organisation’s </w:t>
      </w:r>
      <w:r w:rsidRPr="00FC602F">
        <w:rPr>
          <w:sz w:val="24"/>
        </w:rPr>
        <w:t xml:space="preserve">investigation </w:t>
      </w:r>
      <w:r w:rsidR="009352E2">
        <w:rPr>
          <w:sz w:val="24"/>
        </w:rPr>
        <w:t>and response to an allegation.</w:t>
      </w:r>
    </w:p>
    <w:p w14:paraId="45EC6718" w14:textId="277BC37E" w:rsidR="00FC602F" w:rsidRPr="007C24A7" w:rsidRDefault="00FC602F" w:rsidP="00806682">
      <w:pPr>
        <w:rPr>
          <w:i/>
        </w:rPr>
      </w:pPr>
      <w:r w:rsidRPr="00FC602F">
        <w:t>A finding that a person has engaged in reportable conduct can trigger an assessment of whether that person is suitable to continue to work or volunteer with children. In turn, this may lead the Working with Children Check Unit to revoke a person’s Working with Children Check card.</w:t>
      </w:r>
    </w:p>
    <w:p w14:paraId="297E7F50" w14:textId="7D6C6278" w:rsidR="00FC602F" w:rsidRPr="00806682" w:rsidRDefault="00FC602F" w:rsidP="00806682">
      <w:pPr>
        <w:pStyle w:val="ListParagraph"/>
      </w:pPr>
      <w:r w:rsidRPr="00806682">
        <w:t xml:space="preserve">The Commission for Children and Young People has recently released a </w:t>
      </w:r>
      <w:hyperlink r:id="rId13" w:history="1">
        <w:r w:rsidRPr="00806682">
          <w:rPr>
            <w:rStyle w:val="Hyperlink"/>
            <w:rFonts w:cs="Arial"/>
          </w:rPr>
          <w:t xml:space="preserve">Guide on Investigating a Reportable Conduct </w:t>
        </w:r>
        <w:proofErr w:type="spellStart"/>
        <w:r w:rsidRPr="00806682">
          <w:rPr>
            <w:rStyle w:val="Hyperlink"/>
            <w:rFonts w:cs="Arial"/>
          </w:rPr>
          <w:t>Allegation</w:t>
        </w:r>
      </w:hyperlink>
      <w:r w:rsidR="00C07B6D" w:rsidRPr="00806682">
        <w:t>.</w:t>
      </w:r>
      <w:r w:rsidRPr="00806682">
        <w:t>It</w:t>
      </w:r>
      <w:proofErr w:type="spellEnd"/>
      <w:r w:rsidRPr="00806682">
        <w:t xml:space="preserve"> </w:t>
      </w:r>
      <w:proofErr w:type="gramStart"/>
      <w:r w:rsidRPr="00806682">
        <w:t>is recommended</w:t>
      </w:r>
      <w:proofErr w:type="gramEnd"/>
      <w:r w:rsidRPr="00806682">
        <w:t xml:space="preserve"> that the CCYP Guide be followed in conjunction with this guidance.</w:t>
      </w:r>
    </w:p>
    <w:p w14:paraId="74E6DD47" w14:textId="77777777" w:rsidR="00FC602F" w:rsidRPr="00117DF0" w:rsidRDefault="00FC602F" w:rsidP="00442057">
      <w:pPr>
        <w:pStyle w:val="Heading5"/>
        <w:spacing w:before="120" w:line="276" w:lineRule="auto"/>
      </w:pPr>
      <w:r>
        <w:rPr>
          <w:rFonts w:eastAsia="Times New Roman"/>
          <w:lang w:eastAsia="en-AU"/>
        </w:rPr>
        <w:t>Client Incident Management System (</w:t>
      </w:r>
      <w:r w:rsidRPr="00117DF0">
        <w:rPr>
          <w:rFonts w:eastAsia="Times New Roman"/>
          <w:lang w:eastAsia="en-AU"/>
        </w:rPr>
        <w:t>CIMS</w:t>
      </w:r>
      <w:r>
        <w:rPr>
          <w:rFonts w:eastAsia="Times New Roman"/>
          <w:lang w:eastAsia="en-AU"/>
        </w:rPr>
        <w:t>)</w:t>
      </w:r>
    </w:p>
    <w:p w14:paraId="57C3D5FE" w14:textId="3E333B95" w:rsidR="00FC602F" w:rsidRPr="00117DF0" w:rsidRDefault="00FC602F" w:rsidP="00806682">
      <w:pPr>
        <w:pStyle w:val="ListParagraph"/>
      </w:pPr>
      <w:r w:rsidRPr="00117DF0">
        <w:rPr>
          <w:rFonts w:eastAsia="Times New Roman"/>
          <w:lang w:eastAsia="en-AU"/>
        </w:rPr>
        <w:t xml:space="preserve">The </w:t>
      </w:r>
      <w:hyperlink r:id="rId14" w:history="1">
        <w:r w:rsidRPr="00C07B6D">
          <w:rPr>
            <w:rStyle w:val="Hyperlink"/>
            <w:rFonts w:eastAsia="Times New Roman" w:cs="Arial"/>
            <w:lang w:eastAsia="en-AU"/>
          </w:rPr>
          <w:t>Client Incident Management Syst</w:t>
        </w:r>
        <w:r w:rsidRPr="00C07B6D">
          <w:rPr>
            <w:rStyle w:val="Hyperlink"/>
            <w:rFonts w:eastAsia="Times New Roman" w:cs="Arial"/>
            <w:lang w:eastAsia="en-AU"/>
          </w:rPr>
          <w:t>e</w:t>
        </w:r>
        <w:r w:rsidRPr="00C07B6D">
          <w:rPr>
            <w:rStyle w:val="Hyperlink"/>
            <w:rFonts w:eastAsia="Times New Roman" w:cs="Arial"/>
            <w:lang w:eastAsia="en-AU"/>
          </w:rPr>
          <w:t>m (CIMS)</w:t>
        </w:r>
      </w:hyperlink>
      <w:r w:rsidRPr="00117DF0">
        <w:rPr>
          <w:rFonts w:eastAsia="Times New Roman"/>
          <w:lang w:eastAsia="en-AU"/>
        </w:rPr>
        <w:t xml:space="preserve"> </w:t>
      </w:r>
      <w:r>
        <w:rPr>
          <w:rFonts w:eastAsia="Times New Roman"/>
          <w:lang w:eastAsia="en-AU"/>
        </w:rPr>
        <w:t>a</w:t>
      </w:r>
      <w:r w:rsidRPr="00117DF0">
        <w:rPr>
          <w:rFonts w:eastAsia="Times New Roman"/>
          <w:lang w:eastAsia="en-AU"/>
        </w:rPr>
        <w:t>pplies to all organisations funded by the Victorian Department of Health and Human Services (DHHS) and Victorian-registered NDIS providers of disability and psychosocial supports.</w:t>
      </w:r>
    </w:p>
    <w:p w14:paraId="0EF54C04" w14:textId="77777777" w:rsidR="00FC602F" w:rsidRPr="00397DC7" w:rsidRDefault="00FC602F" w:rsidP="00442057">
      <w:pPr>
        <w:pStyle w:val="Heading5"/>
        <w:spacing w:before="120" w:line="276" w:lineRule="auto"/>
        <w:rPr>
          <w:rFonts w:eastAsia="Times New Roman"/>
          <w:bCs/>
          <w:lang w:eastAsia="en-AU"/>
        </w:rPr>
      </w:pPr>
      <w:r w:rsidRPr="00397DC7">
        <w:rPr>
          <w:rFonts w:eastAsia="Times New Roman"/>
          <w:lang w:eastAsia="en-AU"/>
        </w:rPr>
        <w:t>Victorian Disability Worker Exclusion Scheme</w:t>
      </w:r>
    </w:p>
    <w:p w14:paraId="73D0E654" w14:textId="2838F751" w:rsidR="00FC602F" w:rsidRDefault="00FC602F" w:rsidP="00442057">
      <w:pPr>
        <w:spacing w:line="276" w:lineRule="auto"/>
        <w:rPr>
          <w:rFonts w:eastAsia="Times New Roman" w:cs="Arial"/>
          <w:lang w:eastAsia="en-AU"/>
        </w:rPr>
      </w:pPr>
      <w:r>
        <w:rPr>
          <w:rFonts w:eastAsia="Times New Roman" w:cs="Arial"/>
          <w:lang w:eastAsia="en-AU"/>
        </w:rPr>
        <w:t>A</w:t>
      </w:r>
      <w:r w:rsidRPr="00BD7134">
        <w:rPr>
          <w:rFonts w:eastAsia="Times New Roman" w:cs="Arial"/>
          <w:lang w:eastAsia="en-AU"/>
        </w:rPr>
        <w:t xml:space="preserve">ll Victorian </w:t>
      </w:r>
      <w:r>
        <w:rPr>
          <w:rFonts w:eastAsia="Times New Roman" w:cs="Arial"/>
          <w:lang w:eastAsia="en-AU"/>
        </w:rPr>
        <w:t xml:space="preserve">disability service providers, </w:t>
      </w:r>
      <w:r w:rsidRPr="00BD7134">
        <w:rPr>
          <w:rFonts w:eastAsia="Times New Roman" w:cs="Arial"/>
          <w:lang w:eastAsia="en-AU"/>
        </w:rPr>
        <w:t xml:space="preserve">including NDIS providers registered under the </w:t>
      </w:r>
      <w:r w:rsidRPr="002D44EC">
        <w:rPr>
          <w:rFonts w:eastAsia="Times New Roman" w:cs="Arial"/>
          <w:lang w:eastAsia="en-AU"/>
        </w:rPr>
        <w:t>Disability Act 2006</w:t>
      </w:r>
      <w:r w:rsidRPr="00B96F8D">
        <w:rPr>
          <w:rFonts w:eastAsia="Times New Roman" w:cs="Arial"/>
          <w:lang w:eastAsia="en-AU"/>
        </w:rPr>
        <w:t>,</w:t>
      </w:r>
      <w:r w:rsidRPr="00BD7134">
        <w:rPr>
          <w:rFonts w:eastAsia="Times New Roman" w:cs="Arial"/>
          <w:lang w:eastAsia="en-AU"/>
        </w:rPr>
        <w:t xml:space="preserve"> are subject to the Disability Worker Exclusion Scheme (DWES)</w:t>
      </w:r>
      <w:r>
        <w:rPr>
          <w:rFonts w:eastAsia="Times New Roman" w:cs="Arial"/>
          <w:lang w:eastAsia="en-AU"/>
        </w:rPr>
        <w:t xml:space="preserve">, </w:t>
      </w:r>
      <w:r w:rsidRPr="00BD7134">
        <w:rPr>
          <w:rFonts w:eastAsia="Times New Roman" w:cs="Arial"/>
          <w:lang w:eastAsia="en-AU"/>
        </w:rPr>
        <w:t>administered by DHHS.</w:t>
      </w:r>
    </w:p>
    <w:p w14:paraId="017C44C0" w14:textId="6D0EBE80" w:rsidR="00FC602F" w:rsidRPr="00BD7134" w:rsidRDefault="00FC602F" w:rsidP="00442057">
      <w:pPr>
        <w:spacing w:line="276" w:lineRule="auto"/>
        <w:rPr>
          <w:rFonts w:eastAsia="Times New Roman" w:cs="Arial"/>
          <w:lang w:eastAsia="en-AU"/>
        </w:rPr>
      </w:pPr>
      <w:r>
        <w:rPr>
          <w:rFonts w:eastAsia="Times New Roman" w:cs="Arial"/>
          <w:lang w:eastAsia="en-AU"/>
        </w:rPr>
        <w:t>Servic</w:t>
      </w:r>
      <w:r w:rsidRPr="00973336">
        <w:rPr>
          <w:rFonts w:eastAsia="Times New Roman" w:cs="Arial"/>
          <w:lang w:eastAsia="en-AU"/>
        </w:rPr>
        <w:t xml:space="preserve">e providers are required to notify the DWES Unit when they become aware that a former, current or prospective disability worker has engaged in conduct </w:t>
      </w:r>
      <w:r>
        <w:rPr>
          <w:rFonts w:eastAsia="Times New Roman" w:cs="Arial"/>
          <w:lang w:eastAsia="en-AU"/>
        </w:rPr>
        <w:t>that</w:t>
      </w:r>
      <w:r w:rsidRPr="00973336">
        <w:rPr>
          <w:rFonts w:eastAsia="Times New Roman" w:cs="Arial"/>
          <w:lang w:eastAsia="en-AU"/>
        </w:rPr>
        <w:t xml:space="preserve"> </w:t>
      </w:r>
      <w:r>
        <w:rPr>
          <w:rFonts w:eastAsia="Times New Roman" w:cs="Arial"/>
          <w:lang w:eastAsia="en-AU"/>
        </w:rPr>
        <w:t>might</w:t>
      </w:r>
      <w:r w:rsidRPr="00973336">
        <w:rPr>
          <w:rFonts w:eastAsia="Times New Roman" w:cs="Arial"/>
          <w:lang w:eastAsia="en-AU"/>
        </w:rPr>
        <w:t xml:space="preserve"> fall within the DWES criteria in </w:t>
      </w:r>
      <w:r>
        <w:rPr>
          <w:rFonts w:eastAsia="Times New Roman" w:cs="Arial"/>
          <w:lang w:eastAsia="en-AU"/>
        </w:rPr>
        <w:t xml:space="preserve">a range of </w:t>
      </w:r>
      <w:r w:rsidRPr="00973336">
        <w:rPr>
          <w:rFonts w:eastAsia="Times New Roman" w:cs="Arial"/>
          <w:lang w:eastAsia="en-AU"/>
        </w:rPr>
        <w:t xml:space="preserve">circumstances. </w:t>
      </w:r>
      <w:r>
        <w:rPr>
          <w:rFonts w:eastAsia="Times New Roman" w:cs="Arial"/>
          <w:lang w:eastAsia="en-AU"/>
        </w:rPr>
        <w:t xml:space="preserve">The DWES criteria relate to offences that involve bodily harm, involve violence or threats of violence, are of a sexual nature, involve dishonesty or involve neglect of a person in their care. The criteria and related requirements </w:t>
      </w:r>
      <w:proofErr w:type="gramStart"/>
      <w:r>
        <w:rPr>
          <w:rFonts w:eastAsia="Times New Roman" w:cs="Arial"/>
          <w:lang w:eastAsia="en-AU"/>
        </w:rPr>
        <w:t>are detailed</w:t>
      </w:r>
      <w:proofErr w:type="gramEnd"/>
      <w:r>
        <w:rPr>
          <w:rFonts w:eastAsia="Times New Roman" w:cs="Arial"/>
          <w:lang w:eastAsia="en-AU"/>
        </w:rPr>
        <w:t xml:space="preserve"> on the </w:t>
      </w:r>
      <w:hyperlink r:id="rId15" w:history="1">
        <w:r w:rsidRPr="00AE21F2">
          <w:rPr>
            <w:rStyle w:val="Hyperlink"/>
            <w:rFonts w:eastAsia="Times New Roman" w:cs="Arial"/>
            <w:lang w:eastAsia="en-AU"/>
          </w:rPr>
          <w:t>DHHS website</w:t>
        </w:r>
      </w:hyperlink>
      <w:r w:rsidR="00E91C5B">
        <w:rPr>
          <w:rFonts w:eastAsia="Times New Roman" w:cs="Arial"/>
          <w:lang w:eastAsia="en-AU"/>
        </w:rPr>
        <w:t>.</w:t>
      </w:r>
    </w:p>
    <w:p w14:paraId="476BAA07" w14:textId="115E41F4" w:rsidR="00FC602F" w:rsidRPr="007C24A7" w:rsidRDefault="00FC602F" w:rsidP="00442057">
      <w:pPr>
        <w:spacing w:line="276" w:lineRule="auto"/>
        <w:rPr>
          <w:rFonts w:eastAsia="Times New Roman" w:cs="Arial"/>
          <w:color w:val="000000" w:themeColor="text1"/>
          <w:lang w:eastAsia="en-AU"/>
        </w:rPr>
      </w:pPr>
      <w:r w:rsidRPr="00BD7134">
        <w:rPr>
          <w:rFonts w:eastAsia="Times New Roman" w:cs="Arial"/>
          <w:color w:val="000000" w:themeColor="text1"/>
          <w:lang w:eastAsia="en-AU"/>
        </w:rPr>
        <w:t xml:space="preserve">DWES collects and uses information about people who </w:t>
      </w:r>
      <w:proofErr w:type="gramStart"/>
      <w:r w:rsidRPr="00BD7134">
        <w:rPr>
          <w:rFonts w:eastAsia="Times New Roman" w:cs="Arial"/>
          <w:color w:val="000000" w:themeColor="text1"/>
          <w:lang w:eastAsia="en-AU"/>
        </w:rPr>
        <w:t>are found</w:t>
      </w:r>
      <w:proofErr w:type="gramEnd"/>
      <w:r w:rsidRPr="00BD7134">
        <w:rPr>
          <w:rFonts w:eastAsia="Times New Roman" w:cs="Arial"/>
          <w:color w:val="000000" w:themeColor="text1"/>
          <w:lang w:eastAsia="en-AU"/>
        </w:rPr>
        <w:t xml:space="preserve"> to be unsuitable to work with people with disability. People who </w:t>
      </w:r>
      <w:proofErr w:type="gramStart"/>
      <w:r w:rsidRPr="00BD7134">
        <w:rPr>
          <w:rFonts w:eastAsia="Times New Roman" w:cs="Arial"/>
          <w:color w:val="000000" w:themeColor="text1"/>
          <w:lang w:eastAsia="en-AU"/>
        </w:rPr>
        <w:t>are found</w:t>
      </w:r>
      <w:proofErr w:type="gramEnd"/>
      <w:r w:rsidRPr="00BD7134">
        <w:rPr>
          <w:rFonts w:eastAsia="Times New Roman" w:cs="Arial"/>
          <w:color w:val="000000" w:themeColor="text1"/>
          <w:lang w:eastAsia="en-AU"/>
        </w:rPr>
        <w:t xml:space="preserve"> to be unsuitable are placed on the </w:t>
      </w:r>
      <w:r w:rsidRPr="002D44EC">
        <w:rPr>
          <w:rFonts w:eastAsia="Times New Roman" w:cs="Arial"/>
          <w:color w:val="000000" w:themeColor="text1"/>
          <w:lang w:eastAsia="en-AU"/>
        </w:rPr>
        <w:t>Disability Worker Exclusion List</w:t>
      </w:r>
      <w:r w:rsidRPr="00611660">
        <w:rPr>
          <w:rFonts w:eastAsia="Times New Roman" w:cs="Arial"/>
          <w:color w:val="000000" w:themeColor="text1"/>
          <w:lang w:eastAsia="en-AU"/>
        </w:rPr>
        <w:t xml:space="preserve"> </w:t>
      </w:r>
      <w:r w:rsidRPr="00BD7134">
        <w:rPr>
          <w:rFonts w:eastAsia="Times New Roman" w:cs="Arial"/>
          <w:color w:val="000000" w:themeColor="text1"/>
          <w:lang w:eastAsia="en-AU"/>
        </w:rPr>
        <w:t>and prevented from obtaining further employment in disability services with the department or a disability service provided or registered by the department (including providers providing services under the NDIS and registered under the Disability Act).</w:t>
      </w:r>
      <w:r w:rsidRPr="0063114B">
        <w:rPr>
          <w:rFonts w:cs="Arial"/>
        </w:rPr>
        <w:t xml:space="preserve"> </w:t>
      </w:r>
      <w:r w:rsidRPr="00BD7134">
        <w:rPr>
          <w:rFonts w:cs="Arial"/>
        </w:rPr>
        <w:t xml:space="preserve">The DHHS DWES Unit relies on the quality of information provided to them by the service providers to make a decision to place someone on the </w:t>
      </w:r>
      <w:r w:rsidRPr="002D44EC">
        <w:rPr>
          <w:rFonts w:cs="Arial"/>
        </w:rPr>
        <w:t>Disability Worker Exclusion List</w:t>
      </w:r>
      <w:r w:rsidRPr="00611660">
        <w:rPr>
          <w:rFonts w:cs="Arial"/>
        </w:rPr>
        <w:t>.</w:t>
      </w:r>
    </w:p>
    <w:p w14:paraId="62DF959F" w14:textId="033E16E3" w:rsidR="00FC602F" w:rsidRPr="007C24A7" w:rsidRDefault="00FC602F" w:rsidP="00442057">
      <w:pPr>
        <w:spacing w:after="120" w:line="276" w:lineRule="auto"/>
        <w:rPr>
          <w:rFonts w:eastAsia="Times New Roman" w:cs="Arial"/>
          <w:lang w:eastAsia="en-AU"/>
        </w:rPr>
      </w:pPr>
      <w:proofErr w:type="gramStart"/>
      <w:r w:rsidRPr="00BD7134">
        <w:rPr>
          <w:rFonts w:eastAsia="Times New Roman" w:cs="Arial"/>
          <w:lang w:eastAsia="en-AU"/>
        </w:rPr>
        <w:t>DWES will be superseded by the NDIS Quality and Safeguarding Framework, once implemente</w:t>
      </w:r>
      <w:r w:rsidR="007C24A7">
        <w:rPr>
          <w:rFonts w:eastAsia="Times New Roman" w:cs="Arial"/>
          <w:lang w:eastAsia="en-AU"/>
        </w:rPr>
        <w:t>d in Victoria from 1 July 2019</w:t>
      </w:r>
      <w:proofErr w:type="gramEnd"/>
      <w:r w:rsidR="007C24A7">
        <w:rPr>
          <w:rFonts w:eastAsia="Times New Roman" w:cs="Arial"/>
          <w:lang w:eastAsia="en-AU"/>
        </w:rPr>
        <w:t>.</w:t>
      </w:r>
    </w:p>
    <w:p w14:paraId="367BE0E2" w14:textId="77777777" w:rsidR="00FC602F" w:rsidRPr="00397DC7" w:rsidRDefault="00FC602F" w:rsidP="00442057">
      <w:pPr>
        <w:pStyle w:val="Heading5"/>
        <w:spacing w:before="120" w:line="276" w:lineRule="auto"/>
        <w:rPr>
          <w:rFonts w:eastAsia="Times New Roman"/>
          <w:lang w:eastAsia="en-AU"/>
        </w:rPr>
      </w:pPr>
      <w:r w:rsidRPr="00397DC7">
        <w:rPr>
          <w:rFonts w:eastAsia="Times New Roman"/>
          <w:lang w:eastAsia="en-AU"/>
        </w:rPr>
        <w:t>Disability Services Commissioner investigations</w:t>
      </w:r>
    </w:p>
    <w:p w14:paraId="496F1C10" w14:textId="77777777" w:rsidR="00FC602F" w:rsidRPr="00BD7134" w:rsidRDefault="00FC602F" w:rsidP="00442057">
      <w:pPr>
        <w:spacing w:after="120" w:line="276" w:lineRule="auto"/>
        <w:rPr>
          <w:rFonts w:eastAsia="Times New Roman" w:cs="Arial"/>
          <w:lang w:eastAsia="en-AU"/>
        </w:rPr>
      </w:pPr>
      <w:r w:rsidRPr="00BD7134">
        <w:rPr>
          <w:rFonts w:eastAsia="Times New Roman" w:cs="Arial"/>
          <w:lang w:eastAsia="en-AU"/>
        </w:rPr>
        <w:t xml:space="preserve">The Victorian Disability Services Commissioner (DSC) is an independent statutory body established to receive complaints about disability services. From July 2019, </w:t>
      </w:r>
      <w:proofErr w:type="gramStart"/>
      <w:r w:rsidRPr="00BD7134">
        <w:rPr>
          <w:rFonts w:eastAsia="Times New Roman" w:cs="Arial"/>
          <w:lang w:eastAsia="en-AU"/>
        </w:rPr>
        <w:t>this will be replaced by the national NDIS Quality and Safeguards Commission</w:t>
      </w:r>
      <w:proofErr w:type="gramEnd"/>
      <w:r w:rsidRPr="00BD7134">
        <w:rPr>
          <w:rFonts w:eastAsia="Times New Roman" w:cs="Arial"/>
          <w:lang w:eastAsia="en-AU"/>
        </w:rPr>
        <w:t>.</w:t>
      </w:r>
    </w:p>
    <w:p w14:paraId="4694631C" w14:textId="081D6A7A"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All service providers in Victoria have a legislative obligation to advise people with disability and their families that they support about their right </w:t>
      </w:r>
      <w:r w:rsidR="00E91C5B">
        <w:rPr>
          <w:rFonts w:eastAsia="Times New Roman" w:cs="Arial"/>
          <w:lang w:eastAsia="en-AU"/>
        </w:rPr>
        <w:t>to make a complaint to the DSC.</w:t>
      </w:r>
    </w:p>
    <w:p w14:paraId="45AB0615" w14:textId="5B42E4D5" w:rsidR="00FC602F" w:rsidRPr="00BD7134" w:rsidRDefault="00FC602F" w:rsidP="00442057">
      <w:pPr>
        <w:spacing w:line="276" w:lineRule="auto"/>
        <w:rPr>
          <w:rFonts w:eastAsia="Times New Roman" w:cs="Arial"/>
          <w:lang w:eastAsia="en-AU"/>
        </w:rPr>
      </w:pPr>
      <w:r w:rsidRPr="00BD7134">
        <w:rPr>
          <w:rFonts w:eastAsia="Times New Roman" w:cs="Arial"/>
          <w:lang w:eastAsia="en-AU"/>
        </w:rPr>
        <w:t xml:space="preserve">Following receipt of a complaint, the DSC may decide to lead their own independent investigation. The service provider </w:t>
      </w:r>
      <w:r>
        <w:rPr>
          <w:rFonts w:eastAsia="Times New Roman" w:cs="Arial"/>
          <w:lang w:eastAsia="en-AU"/>
        </w:rPr>
        <w:t>that</w:t>
      </w:r>
      <w:r w:rsidRPr="00BD7134">
        <w:rPr>
          <w:rFonts w:eastAsia="Times New Roman" w:cs="Arial"/>
          <w:lang w:eastAsia="en-AU"/>
        </w:rPr>
        <w:t xml:space="preserve"> is the subject of the complaint and others may be compelled to attend, give evidence and produce documents under Section 122 of the </w:t>
      </w:r>
      <w:r w:rsidRPr="002D44EC">
        <w:rPr>
          <w:rFonts w:eastAsia="Times New Roman" w:cs="Arial"/>
          <w:lang w:eastAsia="en-AU"/>
        </w:rPr>
        <w:t>Disability Act</w:t>
      </w:r>
      <w:r w:rsidRPr="00BD7134">
        <w:rPr>
          <w:rFonts w:eastAsia="Times New Roman" w:cs="Arial"/>
          <w:lang w:eastAsia="en-AU"/>
        </w:rPr>
        <w:t xml:space="preserve"> </w:t>
      </w:r>
      <w:r>
        <w:rPr>
          <w:rFonts w:eastAsia="Times New Roman" w:cs="Arial"/>
          <w:lang w:eastAsia="en-AU"/>
        </w:rPr>
        <w:t>2006.</w:t>
      </w:r>
    </w:p>
    <w:p w14:paraId="4D153675" w14:textId="4932BFB1" w:rsidR="00FC602F" w:rsidRPr="00BD7134" w:rsidRDefault="00FC602F" w:rsidP="00442057">
      <w:pPr>
        <w:spacing w:line="276" w:lineRule="auto"/>
        <w:rPr>
          <w:rFonts w:eastAsia="Times New Roman" w:cs="Arial"/>
          <w:lang w:eastAsia="en-AU"/>
        </w:rPr>
      </w:pPr>
      <w:r w:rsidRPr="00BD7134">
        <w:rPr>
          <w:rFonts w:eastAsia="Times New Roman" w:cs="Arial"/>
          <w:lang w:eastAsia="en-AU"/>
        </w:rPr>
        <w:t>Where the DSC has decided to investigate, the service provider should consult with the DSC prior to conducting any internal investigation to ensure that the DSC’s independent in</w:t>
      </w:r>
      <w:r>
        <w:rPr>
          <w:rFonts w:eastAsia="Times New Roman" w:cs="Arial"/>
          <w:lang w:eastAsia="en-AU"/>
        </w:rPr>
        <w:t xml:space="preserve">vestigation </w:t>
      </w:r>
      <w:proofErr w:type="gramStart"/>
      <w:r>
        <w:rPr>
          <w:rFonts w:eastAsia="Times New Roman" w:cs="Arial"/>
          <w:lang w:eastAsia="en-AU"/>
        </w:rPr>
        <w:t>is not compromised</w:t>
      </w:r>
      <w:proofErr w:type="gramEnd"/>
      <w:r>
        <w:rPr>
          <w:rFonts w:eastAsia="Times New Roman" w:cs="Arial"/>
          <w:lang w:eastAsia="en-AU"/>
        </w:rPr>
        <w:t>.</w:t>
      </w:r>
    </w:p>
    <w:p w14:paraId="41D716BF" w14:textId="417DED9F" w:rsidR="00FC602F" w:rsidRPr="007C24A7" w:rsidRDefault="00FC602F" w:rsidP="00442057">
      <w:pPr>
        <w:spacing w:line="276" w:lineRule="auto"/>
        <w:rPr>
          <w:rFonts w:eastAsia="Times New Roman" w:cs="Arial"/>
          <w:lang w:eastAsia="en-AU"/>
        </w:rPr>
      </w:pPr>
      <w:r w:rsidRPr="00BD7134">
        <w:rPr>
          <w:rFonts w:eastAsia="Times New Roman" w:cs="Arial"/>
          <w:lang w:eastAsia="en-AU"/>
        </w:rPr>
        <w:t xml:space="preserve">The DSC’s investigation will lead to a decision by the Commissioner as to whether the complaint is ‘justified’ or not. The purpose of DSC advice in cases where complaint issues have been ‘justified’ is to ensure that the best outcomes </w:t>
      </w:r>
      <w:proofErr w:type="gramStart"/>
      <w:r w:rsidRPr="00BD7134">
        <w:rPr>
          <w:rFonts w:eastAsia="Times New Roman" w:cs="Arial"/>
          <w:lang w:eastAsia="en-AU"/>
        </w:rPr>
        <w:t>are achieved</w:t>
      </w:r>
      <w:proofErr w:type="gramEnd"/>
      <w:r w:rsidRPr="00BD7134">
        <w:rPr>
          <w:rFonts w:eastAsia="Times New Roman" w:cs="Arial"/>
          <w:lang w:eastAsia="en-AU"/>
        </w:rPr>
        <w:t xml:space="preserve"> for people with disability and that service providers are accountable in completing ac</w:t>
      </w:r>
      <w:r>
        <w:rPr>
          <w:rFonts w:eastAsia="Times New Roman" w:cs="Arial"/>
          <w:lang w:eastAsia="en-AU"/>
        </w:rPr>
        <w:t xml:space="preserve">tions to remedy the complaint. </w:t>
      </w:r>
      <w:r w:rsidRPr="00BD7134">
        <w:rPr>
          <w:rFonts w:eastAsia="Times New Roman" w:cs="Arial"/>
          <w:lang w:eastAsia="en-AU"/>
        </w:rPr>
        <w:t xml:space="preserve">There are </w:t>
      </w:r>
      <w:hyperlink r:id="rId16" w:anchor="investigations" w:history="1">
        <w:r w:rsidRPr="00BD7134">
          <w:rPr>
            <w:rStyle w:val="Hyperlink"/>
            <w:rFonts w:eastAsia="Times New Roman" w:cs="Arial"/>
            <w:lang w:eastAsia="en-AU"/>
          </w:rPr>
          <w:t>penalties</w:t>
        </w:r>
      </w:hyperlink>
      <w:r w:rsidRPr="00BD7134">
        <w:rPr>
          <w:rFonts w:eastAsia="Times New Roman" w:cs="Arial"/>
          <w:lang w:eastAsia="en-AU"/>
        </w:rPr>
        <w:t xml:space="preserve"> for service </w:t>
      </w:r>
      <w:r w:rsidRPr="007C24A7">
        <w:rPr>
          <w:rFonts w:eastAsia="Times New Roman" w:cs="Arial"/>
          <w:lang w:eastAsia="en-AU"/>
        </w:rPr>
        <w:t>providers who fail to comply with DSC actions to remedy.</w:t>
      </w:r>
    </w:p>
    <w:p w14:paraId="2A839E95" w14:textId="6B8A7BEC" w:rsidR="00FC602F" w:rsidRPr="007C24A7" w:rsidRDefault="00FC602F" w:rsidP="001C1E65">
      <w:pPr>
        <w:pStyle w:val="Heading3"/>
      </w:pPr>
      <w:bookmarkStart w:id="12" w:name="_Toc525810833"/>
      <w:r w:rsidRPr="007C24A7">
        <w:t>Other Victorian legislation and reporting responsibilit</w:t>
      </w:r>
      <w:r w:rsidR="00E91C5B">
        <w:t>i</w:t>
      </w:r>
      <w:r w:rsidRPr="007C24A7">
        <w:t>es</w:t>
      </w:r>
      <w:bookmarkEnd w:id="12"/>
    </w:p>
    <w:p w14:paraId="2EACCED6" w14:textId="16C496DB" w:rsidR="00FC602F" w:rsidRPr="008115D0" w:rsidRDefault="00FC602F" w:rsidP="00442057">
      <w:pPr>
        <w:pStyle w:val="CommentText"/>
        <w:spacing w:after="120" w:line="276" w:lineRule="auto"/>
        <w:rPr>
          <w:rFonts w:eastAsia="Times New Roman" w:cs="Arial"/>
          <w:sz w:val="24"/>
          <w:szCs w:val="24"/>
          <w:lang w:eastAsia="en-AU"/>
        </w:rPr>
      </w:pPr>
      <w:r w:rsidRPr="007C24A7">
        <w:rPr>
          <w:rFonts w:eastAsia="Times New Roman" w:cs="Arial"/>
          <w:sz w:val="24"/>
          <w:szCs w:val="24"/>
          <w:lang w:eastAsia="en-AU"/>
        </w:rPr>
        <w:t>Victorian service providers also have responsibility to report abuse and neglect of people with disability, including children and young people, unde</w:t>
      </w:r>
      <w:r w:rsidR="00E91C5B">
        <w:rPr>
          <w:rFonts w:eastAsia="Times New Roman" w:cs="Arial"/>
          <w:sz w:val="24"/>
          <w:szCs w:val="24"/>
          <w:lang w:eastAsia="en-AU"/>
        </w:rPr>
        <w:t xml:space="preserve">r other legislation, </w:t>
      </w:r>
      <w:r w:rsidR="00E91C5B" w:rsidRPr="008115D0">
        <w:rPr>
          <w:rFonts w:eastAsia="Times New Roman" w:cs="Arial"/>
          <w:sz w:val="24"/>
          <w:szCs w:val="24"/>
          <w:lang w:eastAsia="en-AU"/>
        </w:rPr>
        <w:t>including:</w:t>
      </w:r>
    </w:p>
    <w:p w14:paraId="3687A70F" w14:textId="77777777" w:rsidR="00FC602F" w:rsidRPr="008115D0" w:rsidRDefault="00FC602F" w:rsidP="00393E1F">
      <w:pPr>
        <w:pStyle w:val="Heading4"/>
      </w:pPr>
      <w:r w:rsidRPr="008115D0">
        <w:t>Crimes Act 1958 (Vic)</w:t>
      </w:r>
    </w:p>
    <w:p w14:paraId="0D20B096" w14:textId="47EF9285" w:rsidR="00FC602F" w:rsidRPr="00BB6DD5" w:rsidRDefault="00FC602F" w:rsidP="00407B23">
      <w:pPr>
        <w:spacing w:line="276" w:lineRule="auto"/>
        <w:rPr>
          <w:rFonts w:eastAsia="Times New Roman"/>
          <w:lang w:eastAsia="en-AU"/>
        </w:rPr>
      </w:pPr>
      <w:r w:rsidRPr="00806682">
        <w:rPr>
          <w:rStyle w:val="Hyperlink"/>
          <w:rFonts w:eastAsia="Times New Roman" w:cs="Arial"/>
          <w:b/>
          <w:color w:val="171717" w:themeColor="background2" w:themeShade="1A"/>
          <w:u w:val="none"/>
          <w:lang w:eastAsia="en-AU"/>
        </w:rPr>
        <w:t>Failure to Disclose</w:t>
      </w:r>
      <w:r w:rsidR="00C07B6D" w:rsidRPr="00806682">
        <w:rPr>
          <w:rStyle w:val="Hyperlink"/>
          <w:rFonts w:eastAsia="Times New Roman" w:cs="Arial"/>
          <w:color w:val="171717" w:themeColor="background2" w:themeShade="1A"/>
          <w:u w:val="none"/>
          <w:lang w:eastAsia="en-AU"/>
        </w:rPr>
        <w:t xml:space="preserve"> -</w:t>
      </w:r>
      <w:r w:rsidR="00C07B6D" w:rsidRPr="00BB6DD5">
        <w:rPr>
          <w:rStyle w:val="Hyperlink"/>
          <w:rFonts w:eastAsia="Times New Roman" w:cs="Arial"/>
          <w:color w:val="171717" w:themeColor="background2" w:themeShade="1A"/>
          <w:lang w:eastAsia="en-AU"/>
        </w:rPr>
        <w:t xml:space="preserve"> </w:t>
      </w:r>
      <w:r w:rsidRPr="00BB6DD5">
        <w:rPr>
          <w:rFonts w:eastAsia="Times New Roman"/>
          <w:lang w:eastAsia="en-AU"/>
        </w:rPr>
        <w:t>Any adult who forms a reasonable belief that a sexual offence has been committed by an adult against a child under 16 must report that information to Victoria Police.</w:t>
      </w:r>
    </w:p>
    <w:p w14:paraId="3A231E91" w14:textId="1B94D9F2" w:rsidR="00FC602F" w:rsidRPr="008115D0" w:rsidRDefault="00FC602F" w:rsidP="00407B23">
      <w:pPr>
        <w:spacing w:line="276" w:lineRule="auto"/>
        <w:rPr>
          <w:rFonts w:eastAsia="Times New Roman"/>
          <w:lang w:eastAsia="en-AU"/>
        </w:rPr>
      </w:pPr>
      <w:proofErr w:type="gramStart"/>
      <w:r w:rsidRPr="00806682">
        <w:rPr>
          <w:rStyle w:val="Hyperlink"/>
          <w:rFonts w:eastAsia="Times New Roman" w:cs="Arial"/>
          <w:b/>
          <w:color w:val="171717" w:themeColor="background2" w:themeShade="1A"/>
          <w:u w:val="none"/>
          <w:lang w:eastAsia="en-AU"/>
        </w:rPr>
        <w:t>Failure to Protect</w:t>
      </w:r>
      <w:r w:rsidRPr="00BB6DD5">
        <w:rPr>
          <w:rStyle w:val="Hyperlink"/>
          <w:rFonts w:eastAsia="Times New Roman" w:cs="Arial"/>
          <w:color w:val="171717" w:themeColor="background2" w:themeShade="1A"/>
          <w:lang w:eastAsia="en-AU"/>
        </w:rPr>
        <w:t xml:space="preserve"> </w:t>
      </w:r>
      <w:r w:rsidRPr="00BB6DD5">
        <w:rPr>
          <w:rFonts w:eastAsia="Times New Roman"/>
          <w:color w:val="171717" w:themeColor="background2" w:themeShade="1A"/>
          <w:lang w:eastAsia="en-AU"/>
        </w:rPr>
        <w:t xml:space="preserve">- If you are a staff member in a position of authority and you become aware that </w:t>
      </w:r>
      <w:r w:rsidRPr="008115D0">
        <w:rPr>
          <w:rFonts w:eastAsia="Times New Roman"/>
          <w:lang w:eastAsia="en-AU"/>
        </w:rPr>
        <w:t>an adult associated with your organisation (such as a worker or volunteer) poses a risk of sexual abuse to a child who is under the care, authority or supervision of the organisation, you must take all reasonable step</w:t>
      </w:r>
      <w:r w:rsidR="00E91C5B" w:rsidRPr="008115D0">
        <w:rPr>
          <w:rFonts w:eastAsia="Times New Roman"/>
          <w:lang w:eastAsia="en-AU"/>
        </w:rPr>
        <w:t>s to remove or reduce the risk.</w:t>
      </w:r>
      <w:proofErr w:type="gramEnd"/>
    </w:p>
    <w:p w14:paraId="705883BA" w14:textId="6EFCD2F7"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Children, Yo</w:t>
      </w:r>
      <w:r w:rsidR="00E91C5B" w:rsidRPr="008115D0">
        <w:rPr>
          <w:rFonts w:eastAsia="Times New Roman"/>
          <w:lang w:eastAsia="en-AU"/>
        </w:rPr>
        <w:t>uth and Families Act 2005 (Vic)</w:t>
      </w:r>
    </w:p>
    <w:p w14:paraId="0EC27BB9" w14:textId="62CB9665" w:rsidR="00FC602F" w:rsidRPr="008115D0" w:rsidRDefault="00FC602F" w:rsidP="00407B23">
      <w:pPr>
        <w:spacing w:line="276" w:lineRule="auto"/>
        <w:rPr>
          <w:rFonts w:eastAsia="Times New Roman"/>
          <w:lang w:eastAsia="en-AU"/>
        </w:rPr>
      </w:pPr>
      <w:r w:rsidRPr="008115D0">
        <w:rPr>
          <w:rFonts w:eastAsia="Times New Roman"/>
          <w:lang w:eastAsia="en-AU"/>
        </w:rPr>
        <w:t>Doctors, nurses, midwives, teachers (including early childhood teachers), principals, and police are all ‘mandatory reporters’. They must report to Child Protection if they form a reasonable belief that a child is in need of protection from p</w:t>
      </w:r>
      <w:r w:rsidR="00E91C5B" w:rsidRPr="008115D0">
        <w:rPr>
          <w:rFonts w:eastAsia="Times New Roman"/>
          <w:lang w:eastAsia="en-AU"/>
        </w:rPr>
        <w:t>hysical injury or sexual abuse.</w:t>
      </w:r>
    </w:p>
    <w:p w14:paraId="56111324" w14:textId="6A524B23"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Fam</w:t>
      </w:r>
      <w:r w:rsidR="00E91C5B" w:rsidRPr="008115D0">
        <w:rPr>
          <w:rFonts w:eastAsia="Times New Roman"/>
          <w:lang w:eastAsia="en-AU"/>
        </w:rPr>
        <w:t>ily Law Act 1975 (Commonwealth)</w:t>
      </w:r>
    </w:p>
    <w:p w14:paraId="681828FD" w14:textId="09655FF7" w:rsidR="00FC602F" w:rsidRPr="008115D0" w:rsidRDefault="00FC602F" w:rsidP="00407B23">
      <w:pPr>
        <w:spacing w:line="276" w:lineRule="auto"/>
        <w:rPr>
          <w:rFonts w:eastAsia="Times New Roman"/>
          <w:lang w:eastAsia="en-AU"/>
        </w:rPr>
      </w:pPr>
      <w:r w:rsidRPr="008115D0">
        <w:rPr>
          <w:rFonts w:eastAsia="Times New Roman"/>
          <w:lang w:eastAsia="en-AU"/>
        </w:rPr>
        <w:t xml:space="preserve">Family consultants, family counsellors, </w:t>
      </w:r>
      <w:proofErr w:type="gramStart"/>
      <w:r w:rsidRPr="008115D0">
        <w:rPr>
          <w:rFonts w:eastAsia="Times New Roman"/>
          <w:lang w:eastAsia="en-AU"/>
        </w:rPr>
        <w:t>family dispute resolution practitioners</w:t>
      </w:r>
      <w:proofErr w:type="gramEnd"/>
      <w:r w:rsidRPr="008115D0">
        <w:rPr>
          <w:rFonts w:eastAsia="Times New Roman"/>
          <w:lang w:eastAsia="en-AU"/>
        </w:rPr>
        <w:t xml:space="preserve"> or arbitrators, independent children's lawyers and certain other people whose work is related to the Family Court of Australia are also mandatory reporters. They must report to Child Protection if they suspect on reasonable grounds that a child </w:t>
      </w:r>
      <w:proofErr w:type="gramStart"/>
      <w:r w:rsidRPr="008115D0">
        <w:rPr>
          <w:rFonts w:eastAsia="Times New Roman"/>
          <w:lang w:eastAsia="en-AU"/>
        </w:rPr>
        <w:t>has been abused</w:t>
      </w:r>
      <w:proofErr w:type="gramEnd"/>
      <w:r w:rsidR="00407B23">
        <w:rPr>
          <w:rFonts w:eastAsia="Times New Roman"/>
          <w:lang w:eastAsia="en-AU"/>
        </w:rPr>
        <w:t xml:space="preserve"> or is at risk of being abused.</w:t>
      </w:r>
    </w:p>
    <w:p w14:paraId="01E954BF" w14:textId="60DF5AFF" w:rsidR="00FC602F" w:rsidRPr="008115D0" w:rsidRDefault="00E91C5B" w:rsidP="00442057">
      <w:pPr>
        <w:pStyle w:val="Heading5"/>
        <w:spacing w:before="120" w:line="276" w:lineRule="auto"/>
        <w:rPr>
          <w:rFonts w:eastAsia="Times New Roman"/>
          <w:lang w:eastAsia="en-AU"/>
        </w:rPr>
      </w:pPr>
      <w:r w:rsidRPr="008115D0">
        <w:rPr>
          <w:rFonts w:eastAsia="Times New Roman"/>
          <w:lang w:eastAsia="en-AU"/>
        </w:rPr>
        <w:t>Other reporting requirements</w:t>
      </w:r>
    </w:p>
    <w:p w14:paraId="6F64C6E6" w14:textId="56373B18" w:rsidR="00FC602F" w:rsidRPr="008115D0" w:rsidRDefault="00FC602F" w:rsidP="00407B23">
      <w:pPr>
        <w:spacing w:line="276" w:lineRule="auto"/>
        <w:rPr>
          <w:rFonts w:eastAsia="Times New Roman"/>
          <w:lang w:eastAsia="en-AU"/>
        </w:rPr>
      </w:pPr>
      <w:r w:rsidRPr="008115D0">
        <w:rPr>
          <w:rFonts w:eastAsia="Times New Roman"/>
          <w:lang w:eastAsia="en-AU"/>
        </w:rPr>
        <w:t>Organisations operated, funded and/or regulated by Government may have separate obligations to comply with departmental standards, program requirements and policies on preventing, reporting and re</w:t>
      </w:r>
      <w:r w:rsidR="00E91C5B" w:rsidRPr="008115D0">
        <w:rPr>
          <w:rFonts w:eastAsia="Times New Roman"/>
          <w:lang w:eastAsia="en-AU"/>
        </w:rPr>
        <w:t>sponding to child sexual abuse.</w:t>
      </w:r>
    </w:p>
    <w:p w14:paraId="082F6982" w14:textId="2C31D01D" w:rsidR="00FC602F" w:rsidRPr="008115D0" w:rsidRDefault="00FC602F" w:rsidP="00442057">
      <w:pPr>
        <w:pStyle w:val="Heading5"/>
        <w:spacing w:before="120" w:line="276" w:lineRule="auto"/>
        <w:rPr>
          <w:rFonts w:eastAsia="Times New Roman"/>
          <w:lang w:eastAsia="en-AU"/>
        </w:rPr>
      </w:pPr>
      <w:r w:rsidRPr="008115D0">
        <w:rPr>
          <w:rFonts w:eastAsia="Times New Roman"/>
          <w:lang w:eastAsia="en-AU"/>
        </w:rPr>
        <w:t>Repo</w:t>
      </w:r>
      <w:r w:rsidR="00E91C5B" w:rsidRPr="008115D0">
        <w:rPr>
          <w:rFonts w:eastAsia="Times New Roman"/>
          <w:lang w:eastAsia="en-AU"/>
        </w:rPr>
        <w:t>rting crimes to Victoria Police</w:t>
      </w:r>
    </w:p>
    <w:p w14:paraId="041CD307" w14:textId="2619BE11" w:rsidR="00FC602F" w:rsidRPr="008115D0" w:rsidRDefault="00FC602F" w:rsidP="00407B23">
      <w:pPr>
        <w:spacing w:line="276" w:lineRule="auto"/>
        <w:rPr>
          <w:rFonts w:eastAsia="Times New Roman"/>
          <w:lang w:eastAsia="en-AU"/>
        </w:rPr>
      </w:pPr>
      <w:r w:rsidRPr="008115D0">
        <w:rPr>
          <w:rFonts w:eastAsia="Times New Roman"/>
          <w:lang w:eastAsia="en-AU"/>
        </w:rPr>
        <w:t xml:space="preserve">Any suspected criminal behaviour </w:t>
      </w:r>
      <w:proofErr w:type="gramStart"/>
      <w:r w:rsidRPr="008115D0">
        <w:rPr>
          <w:rFonts w:eastAsia="Times New Roman"/>
          <w:lang w:eastAsia="en-AU"/>
        </w:rPr>
        <w:t>should be reported</w:t>
      </w:r>
      <w:proofErr w:type="gramEnd"/>
      <w:r w:rsidRPr="008115D0">
        <w:rPr>
          <w:rFonts w:eastAsia="Times New Roman"/>
          <w:lang w:eastAsia="en-AU"/>
        </w:rPr>
        <w:t xml:space="preserve"> to police. If a reportable allegation involves suspected criminal behaviour, Victoria Police, the Disability Services Commission, and - if a child is involved - the Commission for Children and Young People, </w:t>
      </w:r>
      <w:proofErr w:type="gramStart"/>
      <w:r w:rsidRPr="008115D0">
        <w:rPr>
          <w:rFonts w:eastAsia="Times New Roman"/>
          <w:lang w:eastAsia="en-AU"/>
        </w:rPr>
        <w:t>must be notified</w:t>
      </w:r>
      <w:proofErr w:type="gramEnd"/>
      <w:r w:rsidRPr="008115D0">
        <w:rPr>
          <w:rFonts w:eastAsia="Times New Roman"/>
          <w:lang w:eastAsia="en-AU"/>
        </w:rPr>
        <w:t xml:space="preserve">. A police investigation into any matter takes priority over a reportable conduct investigation, and may require an organisation’s investigation to </w:t>
      </w:r>
      <w:proofErr w:type="gramStart"/>
      <w:r w:rsidRPr="008115D0">
        <w:rPr>
          <w:rFonts w:eastAsia="Times New Roman"/>
          <w:lang w:eastAsia="en-AU"/>
        </w:rPr>
        <w:t>be put</w:t>
      </w:r>
      <w:proofErr w:type="gramEnd"/>
      <w:r w:rsidRPr="008115D0">
        <w:rPr>
          <w:rFonts w:eastAsia="Times New Roman"/>
          <w:lang w:eastAsia="en-AU"/>
        </w:rPr>
        <w:t xml:space="preserve"> on hold until the po</w:t>
      </w:r>
      <w:r w:rsidR="00E91C5B" w:rsidRPr="008115D0">
        <w:rPr>
          <w:rFonts w:eastAsia="Times New Roman"/>
          <w:lang w:eastAsia="en-AU"/>
        </w:rPr>
        <w:t>lice investigation is complete.</w:t>
      </w:r>
    </w:p>
    <w:p w14:paraId="60D86EF6" w14:textId="77777777" w:rsidR="00FC602F" w:rsidRPr="00977C2B" w:rsidRDefault="00FC602F" w:rsidP="00442057">
      <w:pPr>
        <w:pStyle w:val="Heading5"/>
        <w:spacing w:before="120" w:line="276" w:lineRule="auto"/>
        <w:rPr>
          <w:rFonts w:eastAsia="Times New Roman"/>
          <w:lang w:eastAsia="en-AU"/>
        </w:rPr>
      </w:pPr>
      <w:r w:rsidRPr="00977C2B">
        <w:rPr>
          <w:rFonts w:eastAsia="Times New Roman"/>
          <w:lang w:eastAsia="en-AU"/>
        </w:rPr>
        <w:t>Assumptions</w:t>
      </w:r>
    </w:p>
    <w:p w14:paraId="6A25AEC7" w14:textId="77777777" w:rsidR="00FC602F" w:rsidRPr="00977C2B" w:rsidRDefault="00FC602F" w:rsidP="00442057">
      <w:pPr>
        <w:spacing w:line="276" w:lineRule="auto"/>
        <w:contextualSpacing/>
        <w:rPr>
          <w:rFonts w:eastAsia="Times New Roman" w:cs="Arial"/>
          <w:color w:val="000000"/>
          <w:lang w:eastAsia="en-AU"/>
        </w:rPr>
      </w:pPr>
      <w:r w:rsidRPr="00977C2B">
        <w:rPr>
          <w:rFonts w:eastAsia="Times New Roman" w:cs="Arial"/>
          <w:color w:val="000000"/>
          <w:lang w:eastAsia="en-AU"/>
        </w:rPr>
        <w:t xml:space="preserve">This guide is just one component in the response to any incidents of abuse that </w:t>
      </w:r>
      <w:proofErr w:type="gramStart"/>
      <w:r w:rsidRPr="00977C2B">
        <w:rPr>
          <w:rFonts w:eastAsia="Times New Roman" w:cs="Arial"/>
          <w:color w:val="000000"/>
          <w:lang w:eastAsia="en-AU"/>
        </w:rPr>
        <w:t>have been disclosed, observed or reported</w:t>
      </w:r>
      <w:proofErr w:type="gramEnd"/>
      <w:r w:rsidRPr="00977C2B">
        <w:rPr>
          <w:rFonts w:eastAsia="Times New Roman" w:cs="Arial"/>
          <w:color w:val="000000"/>
          <w:lang w:eastAsia="en-AU"/>
        </w:rPr>
        <w:t>. It assumes that organisations have:</w:t>
      </w:r>
    </w:p>
    <w:p w14:paraId="42AEF936"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met their primary responsibilities to ensure the safety of all parties, including providing any required medical or emergency services</w:t>
      </w:r>
      <w:r>
        <w:rPr>
          <w:rFonts w:eastAsia="Times New Roman" w:cs="Arial"/>
          <w:color w:val="000000"/>
          <w:lang w:eastAsia="en-AU"/>
        </w:rPr>
        <w:t>;</w:t>
      </w:r>
    </w:p>
    <w:p w14:paraId="4D9B5C31"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reported the matter appropriately, including to the police where a criminal offence is detected</w:t>
      </w:r>
      <w:r>
        <w:rPr>
          <w:rFonts w:eastAsia="Times New Roman" w:cs="Arial"/>
          <w:color w:val="000000"/>
          <w:lang w:eastAsia="en-AU"/>
        </w:rPr>
        <w:t>;</w:t>
      </w:r>
    </w:p>
    <w:p w14:paraId="5C2C99E4"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where there are criminal allegations, consulted with police and relevant oversight bodies before commencing an investigation to ensure that evidence is not compromised</w:t>
      </w:r>
      <w:r>
        <w:rPr>
          <w:rFonts w:eastAsia="Times New Roman" w:cs="Arial"/>
          <w:color w:val="000000"/>
          <w:lang w:eastAsia="en-AU"/>
        </w:rPr>
        <w:t>; and</w:t>
      </w:r>
    </w:p>
    <w:p w14:paraId="6CD9B81B" w14:textId="604A0400" w:rsidR="00FC602F" w:rsidRPr="00FC602F" w:rsidRDefault="00FC602F" w:rsidP="00442057">
      <w:pPr>
        <w:numPr>
          <w:ilvl w:val="0"/>
          <w:numId w:val="4"/>
        </w:numPr>
        <w:spacing w:before="0" w:line="276" w:lineRule="auto"/>
        <w:contextualSpacing/>
        <w:rPr>
          <w:rFonts w:eastAsia="Times New Roman" w:cs="Arial"/>
          <w:color w:val="000000"/>
          <w:lang w:eastAsia="en-AU"/>
        </w:rPr>
      </w:pPr>
      <w:proofErr w:type="gramStart"/>
      <w:r w:rsidRPr="00977C2B">
        <w:rPr>
          <w:rFonts w:eastAsia="Times New Roman" w:cs="Arial"/>
          <w:color w:val="000000"/>
          <w:lang w:eastAsia="en-AU"/>
        </w:rPr>
        <w:t>met</w:t>
      </w:r>
      <w:proofErr w:type="gramEnd"/>
      <w:r w:rsidRPr="00977C2B">
        <w:rPr>
          <w:rFonts w:eastAsia="Times New Roman" w:cs="Arial"/>
          <w:color w:val="000000"/>
          <w:lang w:eastAsia="en-AU"/>
        </w:rPr>
        <w:t xml:space="preserve"> their reporting obligations </w:t>
      </w:r>
      <w:r w:rsidRPr="00977C2B">
        <w:rPr>
          <w:rFonts w:eastAsia="Times New Roman" w:cs="Arial"/>
          <w:lang w:eastAsia="en-AU"/>
        </w:rPr>
        <w:t>under Victorian policy and legislation (see Appendix 3)</w:t>
      </w:r>
      <w:r>
        <w:rPr>
          <w:rFonts w:eastAsia="Times New Roman" w:cs="Arial"/>
          <w:lang w:eastAsia="en-AU"/>
        </w:rPr>
        <w:t>.</w:t>
      </w:r>
    </w:p>
    <w:p w14:paraId="7778C5A9" w14:textId="77777777" w:rsidR="00FC602F" w:rsidRPr="00977C2B" w:rsidRDefault="00FC602F" w:rsidP="00442057">
      <w:pPr>
        <w:spacing w:line="276" w:lineRule="auto"/>
        <w:rPr>
          <w:rFonts w:eastAsia="Times New Roman" w:cs="Arial"/>
          <w:color w:val="000000"/>
          <w:lang w:eastAsia="en-AU"/>
        </w:rPr>
      </w:pPr>
      <w:r w:rsidRPr="00977C2B">
        <w:rPr>
          <w:rFonts w:eastAsia="Times New Roman" w:cs="Arial"/>
          <w:color w:val="000000"/>
          <w:lang w:eastAsia="en-AU"/>
        </w:rPr>
        <w:t xml:space="preserve">In the case of alleged abuse by a staff member, organisations should also take prompt action to remove from the workplace staff </w:t>
      </w:r>
      <w:r>
        <w:rPr>
          <w:rFonts w:eastAsia="Times New Roman" w:cs="Arial"/>
          <w:color w:val="000000"/>
          <w:lang w:eastAsia="en-AU"/>
        </w:rPr>
        <w:t xml:space="preserve">that </w:t>
      </w:r>
      <w:proofErr w:type="gramStart"/>
      <w:r>
        <w:rPr>
          <w:rFonts w:eastAsia="Times New Roman" w:cs="Arial"/>
          <w:color w:val="000000"/>
          <w:lang w:eastAsia="en-AU"/>
        </w:rPr>
        <w:t xml:space="preserve">are </w:t>
      </w:r>
      <w:r w:rsidRPr="00977C2B">
        <w:rPr>
          <w:rFonts w:eastAsia="Times New Roman" w:cs="Arial"/>
          <w:color w:val="000000"/>
          <w:lang w:eastAsia="en-AU"/>
        </w:rPr>
        <w:t>being investigated</w:t>
      </w:r>
      <w:proofErr w:type="gramEnd"/>
      <w:r w:rsidRPr="00977C2B">
        <w:rPr>
          <w:rFonts w:eastAsia="Times New Roman" w:cs="Arial"/>
          <w:color w:val="000000"/>
          <w:lang w:eastAsia="en-AU"/>
        </w:rPr>
        <w:t>. Options for consideration pending the outcome of the investigation include:</w:t>
      </w:r>
    </w:p>
    <w:p w14:paraId="6F43ED49" w14:textId="77777777" w:rsidR="00FC602F" w:rsidRPr="00977C2B" w:rsidRDefault="00FC602F" w:rsidP="00442057">
      <w:pPr>
        <w:numPr>
          <w:ilvl w:val="0"/>
          <w:numId w:val="4"/>
        </w:numPr>
        <w:spacing w:before="0" w:line="276" w:lineRule="auto"/>
        <w:contextualSpacing/>
        <w:rPr>
          <w:rFonts w:eastAsia="Times New Roman" w:cs="Arial"/>
          <w:color w:val="000000"/>
          <w:lang w:eastAsia="en-AU"/>
        </w:rPr>
      </w:pPr>
      <w:r w:rsidRPr="00977C2B">
        <w:rPr>
          <w:rFonts w:eastAsia="Times New Roman" w:cs="Arial"/>
          <w:color w:val="000000"/>
          <w:lang w:eastAsia="en-AU"/>
        </w:rPr>
        <w:t xml:space="preserve">standing </w:t>
      </w:r>
      <w:r>
        <w:rPr>
          <w:rFonts w:eastAsia="Times New Roman" w:cs="Arial"/>
          <w:color w:val="000000"/>
          <w:lang w:eastAsia="en-AU"/>
        </w:rPr>
        <w:t xml:space="preserve">down </w:t>
      </w:r>
      <w:r w:rsidRPr="00977C2B">
        <w:rPr>
          <w:rFonts w:eastAsia="Times New Roman" w:cs="Arial"/>
          <w:color w:val="000000"/>
          <w:lang w:eastAsia="en-AU"/>
        </w:rPr>
        <w:t>the employee with pay</w:t>
      </w:r>
      <w:r>
        <w:rPr>
          <w:rFonts w:eastAsia="Times New Roman" w:cs="Arial"/>
          <w:color w:val="000000"/>
          <w:lang w:eastAsia="en-AU"/>
        </w:rPr>
        <w:t>;</w:t>
      </w:r>
    </w:p>
    <w:p w14:paraId="1BF30454" w14:textId="77777777" w:rsidR="00FC602F" w:rsidRPr="00977C2B" w:rsidRDefault="00FC602F" w:rsidP="00806682">
      <w:pPr>
        <w:numPr>
          <w:ilvl w:val="0"/>
          <w:numId w:val="4"/>
        </w:numPr>
        <w:spacing w:after="120" w:line="276" w:lineRule="auto"/>
        <w:ind w:left="357" w:hanging="357"/>
        <w:contextualSpacing/>
        <w:rPr>
          <w:rFonts w:eastAsia="Times New Roman" w:cs="Arial"/>
          <w:color w:val="000000" w:themeColor="text1"/>
          <w:lang w:eastAsia="en-AU"/>
        </w:rPr>
      </w:pPr>
      <w:r w:rsidRPr="00977C2B">
        <w:rPr>
          <w:rFonts w:eastAsia="Times New Roman" w:cs="Arial"/>
          <w:color w:val="000000" w:themeColor="text1"/>
          <w:lang w:eastAsia="en-AU"/>
        </w:rPr>
        <w:t>providing options to take leave (with or - by agreement - without pay)</w:t>
      </w:r>
      <w:r>
        <w:rPr>
          <w:rFonts w:eastAsia="Times New Roman" w:cs="Arial"/>
          <w:color w:val="000000" w:themeColor="text1"/>
          <w:lang w:eastAsia="en-AU"/>
        </w:rPr>
        <w:t>; and</w:t>
      </w:r>
    </w:p>
    <w:p w14:paraId="54F9D944" w14:textId="77777777" w:rsidR="00FC602F" w:rsidRPr="00977C2B" w:rsidRDefault="00FC602F" w:rsidP="00806682">
      <w:pPr>
        <w:numPr>
          <w:ilvl w:val="0"/>
          <w:numId w:val="4"/>
        </w:numPr>
        <w:spacing w:after="120" w:line="276" w:lineRule="auto"/>
        <w:ind w:left="357" w:hanging="357"/>
        <w:contextualSpacing/>
        <w:rPr>
          <w:rFonts w:eastAsia="Times New Roman" w:cs="Arial"/>
          <w:color w:val="000000"/>
          <w:lang w:eastAsia="en-AU"/>
        </w:rPr>
      </w:pPr>
      <w:proofErr w:type="gramStart"/>
      <w:r w:rsidRPr="00977C2B">
        <w:rPr>
          <w:rFonts w:eastAsia="Times New Roman" w:cs="Arial"/>
          <w:color w:val="000000"/>
          <w:lang w:eastAsia="en-AU"/>
        </w:rPr>
        <w:t>temporary</w:t>
      </w:r>
      <w:proofErr w:type="gramEnd"/>
      <w:r w:rsidRPr="00977C2B">
        <w:rPr>
          <w:rFonts w:eastAsia="Times New Roman" w:cs="Arial"/>
          <w:color w:val="000000"/>
          <w:lang w:eastAsia="en-AU"/>
        </w:rPr>
        <w:t xml:space="preserve"> agreed redeployment to a role that doesn’t involve contact with service users</w:t>
      </w:r>
      <w:r>
        <w:rPr>
          <w:rFonts w:eastAsia="Times New Roman" w:cs="Arial"/>
          <w:color w:val="000000"/>
          <w:lang w:eastAsia="en-AU"/>
        </w:rPr>
        <w:t>.</w:t>
      </w:r>
    </w:p>
    <w:p w14:paraId="71CFCF81" w14:textId="15C258E1" w:rsidR="00FC602F" w:rsidRPr="00977C2B" w:rsidRDefault="00FC602F" w:rsidP="00407B23">
      <w:pPr>
        <w:spacing w:after="120" w:line="276" w:lineRule="auto"/>
        <w:rPr>
          <w:rFonts w:eastAsia="Times New Roman" w:cs="Arial"/>
          <w:color w:val="000000" w:themeColor="text1"/>
          <w:lang w:eastAsia="en-AU"/>
        </w:rPr>
      </w:pPr>
      <w:r w:rsidRPr="00977C2B">
        <w:rPr>
          <w:rFonts w:eastAsia="Times New Roman" w:cs="Arial"/>
          <w:color w:val="000000" w:themeColor="text1"/>
          <w:lang w:eastAsia="en-AU"/>
        </w:rPr>
        <w:t xml:space="preserve">Organisations have a duty of care to their service users </w:t>
      </w:r>
      <w:r w:rsidRPr="00977C2B">
        <w:rPr>
          <w:rFonts w:eastAsia="Times New Roman" w:cs="Arial"/>
          <w:b/>
          <w:color w:val="000000" w:themeColor="text1"/>
          <w:lang w:eastAsia="en-AU"/>
        </w:rPr>
        <w:t>and</w:t>
      </w:r>
      <w:r w:rsidRPr="00977C2B">
        <w:rPr>
          <w:rFonts w:eastAsia="Times New Roman" w:cs="Arial"/>
          <w:color w:val="000000" w:themeColor="text1"/>
          <w:lang w:eastAsia="en-AU"/>
        </w:rPr>
        <w:t xml:space="preserve"> their staff. Prioritise the safety and wellbeing of all people involved to inform the best option.</w:t>
      </w:r>
    </w:p>
    <w:p w14:paraId="4C586B5E" w14:textId="77237C72" w:rsidR="00FC602F" w:rsidRDefault="00FC602F" w:rsidP="00442057">
      <w:pPr>
        <w:spacing w:line="276" w:lineRule="auto"/>
        <w:rPr>
          <w:rFonts w:eastAsia="Times New Roman" w:cs="Arial"/>
          <w:lang w:eastAsia="en-AU"/>
        </w:rPr>
      </w:pPr>
      <w:r w:rsidRPr="00977C2B">
        <w:rPr>
          <w:rFonts w:eastAsia="Times New Roman" w:cs="Arial"/>
          <w:lang w:eastAsia="en-AU"/>
        </w:rPr>
        <w:t xml:space="preserve">This guide focuses on the investigation process. For guidance on the most appropriate immediate response to an incident, Victorian providers should refer to the DHHS </w:t>
      </w:r>
      <w:r w:rsidRPr="00977C2B">
        <w:rPr>
          <w:rFonts w:cs="Arial"/>
        </w:rPr>
        <w:t xml:space="preserve">Client Incident Management System and procedures. </w:t>
      </w:r>
      <w:r w:rsidRPr="00977C2B">
        <w:rPr>
          <w:rFonts w:eastAsia="Times New Roman" w:cs="Arial"/>
          <w:lang w:eastAsia="en-AU"/>
        </w:rPr>
        <w:t xml:space="preserve">The Victorian Office of the Public Advocate’s </w:t>
      </w:r>
      <w:hyperlink r:id="rId17" w:history="1">
        <w:r w:rsidRPr="00977C2B">
          <w:rPr>
            <w:rStyle w:val="Hyperlink"/>
            <w:rFonts w:eastAsia="Times New Roman" w:cs="Arial"/>
            <w:lang w:eastAsia="en-AU"/>
          </w:rPr>
          <w:t>Interagency Guideline for Addressing Violence, Neglect and Abuse (IGUANA)</w:t>
        </w:r>
      </w:hyperlink>
      <w:r w:rsidRPr="00977C2B">
        <w:rPr>
          <w:rFonts w:eastAsia="Times New Roman" w:cs="Arial"/>
          <w:color w:val="FF0000"/>
          <w:lang w:eastAsia="en-AU"/>
        </w:rPr>
        <w:t xml:space="preserve"> </w:t>
      </w:r>
      <w:r w:rsidRPr="00977C2B">
        <w:rPr>
          <w:rFonts w:eastAsia="Times New Roman" w:cs="Arial"/>
          <w:lang w:eastAsia="en-AU"/>
        </w:rPr>
        <w:t>is another</w:t>
      </w:r>
      <w:r w:rsidRPr="002A3958">
        <w:rPr>
          <w:rFonts w:eastAsia="Times New Roman" w:cs="Arial"/>
          <w:lang w:eastAsia="en-AU"/>
        </w:rPr>
        <w:t xml:space="preserve"> useful guide for providers.</w:t>
      </w:r>
    </w:p>
    <w:p w14:paraId="13DF7942" w14:textId="77777777" w:rsidR="00806682" w:rsidRDefault="00806682" w:rsidP="00806682">
      <w:pPr>
        <w:pStyle w:val="Heading4"/>
        <w:pBdr>
          <w:top w:val="single" w:sz="4" w:space="1" w:color="auto"/>
          <w:left w:val="single" w:sz="4" w:space="4" w:color="auto"/>
          <w:bottom w:val="single" w:sz="4" w:space="1" w:color="auto"/>
          <w:right w:val="single" w:sz="4" w:space="4" w:color="auto"/>
        </w:pBdr>
      </w:pPr>
      <w:r>
        <w:t>Supporting the person throughout the investigation process.</w:t>
      </w:r>
    </w:p>
    <w:p w14:paraId="7F3B991D" w14:textId="77777777" w:rsidR="00806682" w:rsidRPr="00E97881" w:rsidRDefault="00806682" w:rsidP="00806682">
      <w:pPr>
        <w:pBdr>
          <w:top w:val="single" w:sz="4" w:space="1" w:color="auto"/>
          <w:left w:val="single" w:sz="4" w:space="4" w:color="auto"/>
          <w:bottom w:val="single" w:sz="4" w:space="1" w:color="auto"/>
          <w:right w:val="single" w:sz="4" w:space="4" w:color="auto"/>
        </w:pBdr>
      </w:pPr>
      <w:r w:rsidRPr="002A3958">
        <w:rPr>
          <w:rFonts w:eastAsiaTheme="majorEastAsia"/>
        </w:rPr>
        <w:t>Throughout any investigation process, organisations should provide continued support to the person(s) at the centre of the incident, including:</w:t>
      </w:r>
    </w:p>
    <w:p w14:paraId="2C6DD9F5" w14:textId="77777777" w:rsidR="00806682" w:rsidRPr="002A3958" w:rsidRDefault="00806682" w:rsidP="00806682">
      <w:pPr>
        <w:pStyle w:val="ListParagraph"/>
        <w:numPr>
          <w:ilvl w:val="0"/>
          <w:numId w:val="5"/>
        </w:numPr>
        <w:rPr>
          <w:rFonts w:eastAsiaTheme="majorEastAsia"/>
        </w:rPr>
      </w:pPr>
      <w:r w:rsidRPr="002A3958">
        <w:rPr>
          <w:rFonts w:eastAsiaTheme="majorEastAsia"/>
        </w:rPr>
        <w:t>reassurance that they have done the right thing to disclose and/or report abuse</w:t>
      </w:r>
      <w:r>
        <w:rPr>
          <w:rFonts w:eastAsiaTheme="majorEastAsia"/>
        </w:rPr>
        <w:t>;</w:t>
      </w:r>
    </w:p>
    <w:p w14:paraId="0D4F5F8D" w14:textId="77777777" w:rsidR="00806682" w:rsidRPr="002A3958" w:rsidRDefault="00806682" w:rsidP="00806682">
      <w:pPr>
        <w:pStyle w:val="ListParagraph"/>
        <w:numPr>
          <w:ilvl w:val="0"/>
          <w:numId w:val="5"/>
        </w:numPr>
        <w:rPr>
          <w:rFonts w:eastAsiaTheme="majorEastAsia"/>
        </w:rPr>
      </w:pPr>
      <w:r w:rsidRPr="002A3958">
        <w:rPr>
          <w:rFonts w:eastAsiaTheme="majorEastAsia"/>
        </w:rPr>
        <w:t>trauma and counselling supports where required</w:t>
      </w:r>
      <w:r>
        <w:rPr>
          <w:rFonts w:eastAsiaTheme="majorEastAsia"/>
        </w:rPr>
        <w:t>;</w:t>
      </w:r>
    </w:p>
    <w:p w14:paraId="39116C01" w14:textId="77777777" w:rsidR="00806682" w:rsidRPr="002A3958" w:rsidRDefault="00806682" w:rsidP="00806682">
      <w:pPr>
        <w:pStyle w:val="ListParagraph"/>
        <w:numPr>
          <w:ilvl w:val="0"/>
          <w:numId w:val="5"/>
        </w:numPr>
        <w:rPr>
          <w:rFonts w:eastAsiaTheme="majorEastAsia"/>
        </w:rPr>
      </w:pPr>
      <w:r w:rsidRPr="002A3958">
        <w:rPr>
          <w:rFonts w:eastAsiaTheme="majorEastAsia"/>
        </w:rPr>
        <w:t>changes to regular support as appropriate</w:t>
      </w:r>
      <w:r>
        <w:rPr>
          <w:rFonts w:eastAsiaTheme="majorEastAsia"/>
        </w:rPr>
        <w:t>;</w:t>
      </w:r>
    </w:p>
    <w:p w14:paraId="6C693CA6" w14:textId="77777777" w:rsidR="00806682" w:rsidRPr="002A3958" w:rsidRDefault="00806682" w:rsidP="00806682">
      <w:pPr>
        <w:pStyle w:val="ListParagraph"/>
        <w:numPr>
          <w:ilvl w:val="0"/>
          <w:numId w:val="5"/>
        </w:numPr>
        <w:rPr>
          <w:rFonts w:eastAsiaTheme="majorEastAsia"/>
        </w:rPr>
      </w:pPr>
      <w:r w:rsidRPr="002A3958">
        <w:rPr>
          <w:rFonts w:eastAsiaTheme="majorEastAsia"/>
        </w:rPr>
        <w:t>clear, ongoing communication about the investigation process</w:t>
      </w:r>
      <w:r>
        <w:rPr>
          <w:rFonts w:eastAsiaTheme="majorEastAsia"/>
        </w:rPr>
        <w:t>; and</w:t>
      </w:r>
    </w:p>
    <w:p w14:paraId="6BDBABAC" w14:textId="0B76DD0F" w:rsidR="00806682" w:rsidRPr="00806682" w:rsidRDefault="00806682" w:rsidP="00806682">
      <w:pPr>
        <w:pStyle w:val="ListParagraph"/>
        <w:numPr>
          <w:ilvl w:val="0"/>
          <w:numId w:val="5"/>
        </w:numPr>
        <w:rPr>
          <w:rFonts w:eastAsiaTheme="majorEastAsia"/>
        </w:rPr>
      </w:pPr>
      <w:proofErr w:type="gramStart"/>
      <w:r w:rsidRPr="002A3958">
        <w:rPr>
          <w:rFonts w:eastAsiaTheme="majorEastAsia"/>
        </w:rPr>
        <w:t>information</w:t>
      </w:r>
      <w:proofErr w:type="gramEnd"/>
      <w:r w:rsidRPr="002A3958">
        <w:rPr>
          <w:rFonts w:eastAsiaTheme="majorEastAsia"/>
        </w:rPr>
        <w:t xml:space="preserve"> on available supports including advocacy</w:t>
      </w:r>
      <w:r>
        <w:rPr>
          <w:rFonts w:eastAsiaTheme="majorEastAsia"/>
        </w:rPr>
        <w:t>.</w:t>
      </w:r>
    </w:p>
    <w:p w14:paraId="5BD86A42" w14:textId="6610D5A1" w:rsidR="00FC602F" w:rsidRDefault="00E21248" w:rsidP="001C1E65">
      <w:pPr>
        <w:pStyle w:val="Heading3"/>
      </w:pPr>
      <w:bookmarkStart w:id="13" w:name="_Toc525810834"/>
      <w:r>
        <w:t>Terms used in this guide</w:t>
      </w:r>
      <w:bookmarkEnd w:id="13"/>
    </w:p>
    <w:tbl>
      <w:tblPr>
        <w:tblStyle w:val="TableGrid"/>
        <w:tblW w:w="0" w:type="auto"/>
        <w:tblLook w:val="04A0" w:firstRow="1" w:lastRow="0" w:firstColumn="1" w:lastColumn="0" w:noHBand="0" w:noVBand="1"/>
        <w:tblCaption w:val="table with two columns"/>
      </w:tblPr>
      <w:tblGrid>
        <w:gridCol w:w="3114"/>
        <w:gridCol w:w="5902"/>
      </w:tblGrid>
      <w:tr w:rsidR="00EC4C15" w14:paraId="1241D855" w14:textId="77777777" w:rsidTr="00EC4C15">
        <w:trPr>
          <w:tblHeader/>
        </w:trPr>
        <w:tc>
          <w:tcPr>
            <w:tcW w:w="3114" w:type="dxa"/>
          </w:tcPr>
          <w:p w14:paraId="3061EC80" w14:textId="506D34D7" w:rsidR="00EC4C15" w:rsidRPr="00EC4C15" w:rsidRDefault="00EC4C15" w:rsidP="00442057">
            <w:pPr>
              <w:spacing w:line="276" w:lineRule="auto"/>
              <w:rPr>
                <w:b/>
                <w:lang w:eastAsia="en-AU"/>
              </w:rPr>
            </w:pPr>
            <w:r w:rsidRPr="00EC4C15">
              <w:rPr>
                <w:b/>
                <w:lang w:eastAsia="en-AU"/>
              </w:rPr>
              <w:t>Term</w:t>
            </w:r>
          </w:p>
        </w:tc>
        <w:tc>
          <w:tcPr>
            <w:tcW w:w="5902" w:type="dxa"/>
          </w:tcPr>
          <w:p w14:paraId="37BABF18" w14:textId="47BB1DB0" w:rsidR="00EC4C15" w:rsidRPr="00EC4C15" w:rsidRDefault="00EC4C15" w:rsidP="00442057">
            <w:pPr>
              <w:spacing w:line="276" w:lineRule="auto"/>
              <w:rPr>
                <w:rFonts w:cs="Arial"/>
                <w:b/>
              </w:rPr>
            </w:pPr>
            <w:r w:rsidRPr="00EC4C15">
              <w:rPr>
                <w:rFonts w:cs="Arial"/>
                <w:b/>
              </w:rPr>
              <w:t>Meaning</w:t>
            </w:r>
          </w:p>
        </w:tc>
      </w:tr>
      <w:tr w:rsidR="00E21248" w14:paraId="3D0E5FE5" w14:textId="77777777" w:rsidTr="00EC4C15">
        <w:tc>
          <w:tcPr>
            <w:tcW w:w="3114" w:type="dxa"/>
          </w:tcPr>
          <w:p w14:paraId="11890B65" w14:textId="50CCF365" w:rsidR="00E21248" w:rsidRDefault="00E21248" w:rsidP="00442057">
            <w:pPr>
              <w:spacing w:line="276" w:lineRule="auto"/>
              <w:rPr>
                <w:lang w:eastAsia="en-AU"/>
              </w:rPr>
            </w:pPr>
            <w:bookmarkStart w:id="14" w:name="RowTitle_1" w:colFirst="0" w:colLast="0"/>
            <w:r>
              <w:rPr>
                <w:lang w:eastAsia="en-AU"/>
              </w:rPr>
              <w:t>Abuse</w:t>
            </w:r>
          </w:p>
        </w:tc>
        <w:tc>
          <w:tcPr>
            <w:tcW w:w="5902" w:type="dxa"/>
          </w:tcPr>
          <w:p w14:paraId="5186D7B7" w14:textId="641BAACB" w:rsidR="00E21248" w:rsidRPr="007C24A7" w:rsidRDefault="00E21248" w:rsidP="00442057">
            <w:pPr>
              <w:spacing w:line="276" w:lineRule="auto"/>
              <w:rPr>
                <w:lang w:eastAsia="en-AU"/>
              </w:rPr>
            </w:pPr>
            <w:r w:rsidRPr="007C24A7">
              <w:rPr>
                <w:rFonts w:cs="Arial"/>
              </w:rPr>
              <w:t>All forms of abuse, neglect, violence or exploitation experienced by a person with disability: e.g., physical, sexual, f</w:t>
            </w:r>
            <w:r w:rsidR="00E91C5B">
              <w:rPr>
                <w:rFonts w:cs="Arial"/>
              </w:rPr>
              <w:t>inancial, emotional and neglect</w:t>
            </w:r>
          </w:p>
        </w:tc>
      </w:tr>
      <w:tr w:rsidR="00E21248" w14:paraId="13693E81" w14:textId="77777777" w:rsidTr="00EC4C15">
        <w:tc>
          <w:tcPr>
            <w:tcW w:w="3114" w:type="dxa"/>
          </w:tcPr>
          <w:p w14:paraId="6B81BAEA" w14:textId="2A10DE0D" w:rsidR="00E21248" w:rsidRDefault="00E21248" w:rsidP="00442057">
            <w:pPr>
              <w:spacing w:line="276" w:lineRule="auto"/>
              <w:rPr>
                <w:lang w:eastAsia="en-AU"/>
              </w:rPr>
            </w:pPr>
            <w:r>
              <w:rPr>
                <w:lang w:eastAsia="en-AU"/>
              </w:rPr>
              <w:t>Accused</w:t>
            </w:r>
          </w:p>
        </w:tc>
        <w:tc>
          <w:tcPr>
            <w:tcW w:w="5902" w:type="dxa"/>
          </w:tcPr>
          <w:p w14:paraId="6AECA455" w14:textId="01572FD1" w:rsidR="00E21248" w:rsidRPr="007C24A7" w:rsidRDefault="00E21248" w:rsidP="00442057">
            <w:pPr>
              <w:spacing w:line="276" w:lineRule="auto"/>
              <w:rPr>
                <w:lang w:eastAsia="en-AU"/>
              </w:rPr>
            </w:pPr>
            <w:r w:rsidRPr="007C24A7">
              <w:rPr>
                <w:rFonts w:cs="Arial"/>
                <w:color w:val="000000"/>
              </w:rPr>
              <w:t>The person being investigated following disclosed,</w:t>
            </w:r>
            <w:r w:rsidRPr="007C24A7">
              <w:rPr>
                <w:rFonts w:cs="Arial"/>
              </w:rPr>
              <w:t xml:space="preserve"> reported or observed abuse</w:t>
            </w:r>
          </w:p>
        </w:tc>
      </w:tr>
      <w:tr w:rsidR="00E21248" w14:paraId="0B3BF09E" w14:textId="77777777" w:rsidTr="00EC4C15">
        <w:tc>
          <w:tcPr>
            <w:tcW w:w="3114" w:type="dxa"/>
          </w:tcPr>
          <w:p w14:paraId="478F8473" w14:textId="3EEBF01D" w:rsidR="00E21248" w:rsidRDefault="00E21248" w:rsidP="00442057">
            <w:pPr>
              <w:spacing w:line="276" w:lineRule="auto"/>
              <w:rPr>
                <w:lang w:eastAsia="en-AU"/>
              </w:rPr>
            </w:pPr>
            <w:r>
              <w:rPr>
                <w:lang w:eastAsia="en-AU"/>
              </w:rPr>
              <w:t>Allegation</w:t>
            </w:r>
          </w:p>
        </w:tc>
        <w:tc>
          <w:tcPr>
            <w:tcW w:w="5902" w:type="dxa"/>
          </w:tcPr>
          <w:p w14:paraId="67D90259" w14:textId="63C6CD36" w:rsidR="00E21248" w:rsidRPr="007C24A7" w:rsidRDefault="00E21248" w:rsidP="00442057">
            <w:pPr>
              <w:spacing w:line="276" w:lineRule="auto"/>
              <w:rPr>
                <w:lang w:eastAsia="en-AU"/>
              </w:rPr>
            </w:pPr>
            <w:r w:rsidRPr="007C24A7">
              <w:rPr>
                <w:rFonts w:cs="Arial"/>
                <w:color w:val="000000"/>
              </w:rPr>
              <w:t>Any disclosed, reported</w:t>
            </w:r>
            <w:r w:rsidRPr="007C24A7">
              <w:rPr>
                <w:rFonts w:cs="Arial"/>
              </w:rPr>
              <w:t xml:space="preserve"> or observed act of abuse or claim that an act of abuse has taken place</w:t>
            </w:r>
          </w:p>
        </w:tc>
      </w:tr>
      <w:tr w:rsidR="00E21248" w14:paraId="0B321FE7" w14:textId="77777777" w:rsidTr="00EC4C15">
        <w:tc>
          <w:tcPr>
            <w:tcW w:w="3114" w:type="dxa"/>
          </w:tcPr>
          <w:p w14:paraId="158AA089" w14:textId="7C67660B" w:rsidR="00E21248" w:rsidRDefault="00E21248" w:rsidP="00442057">
            <w:pPr>
              <w:spacing w:line="276" w:lineRule="auto"/>
              <w:rPr>
                <w:lang w:eastAsia="en-AU"/>
              </w:rPr>
            </w:pPr>
            <w:r>
              <w:rPr>
                <w:lang w:eastAsia="en-AU"/>
              </w:rPr>
              <w:t>CIMS</w:t>
            </w:r>
          </w:p>
        </w:tc>
        <w:tc>
          <w:tcPr>
            <w:tcW w:w="5902" w:type="dxa"/>
          </w:tcPr>
          <w:p w14:paraId="023D7806" w14:textId="42DAF116" w:rsidR="00E21248" w:rsidRPr="007C24A7" w:rsidRDefault="00E21248" w:rsidP="00442057">
            <w:pPr>
              <w:spacing w:line="276" w:lineRule="auto"/>
              <w:rPr>
                <w:lang w:eastAsia="en-AU"/>
              </w:rPr>
            </w:pPr>
            <w:r w:rsidRPr="007C24A7">
              <w:rPr>
                <w:rFonts w:cs="Arial"/>
              </w:rPr>
              <w:t>The Victorian Department of Health and Human Services Cl</w:t>
            </w:r>
            <w:r w:rsidR="00E91C5B">
              <w:rPr>
                <w:rFonts w:cs="Arial"/>
              </w:rPr>
              <w:t>ient Incident Management System</w:t>
            </w:r>
          </w:p>
        </w:tc>
      </w:tr>
      <w:tr w:rsidR="00E21248" w14:paraId="08375027" w14:textId="77777777" w:rsidTr="00EC4C15">
        <w:tc>
          <w:tcPr>
            <w:tcW w:w="3114" w:type="dxa"/>
          </w:tcPr>
          <w:p w14:paraId="1CFE8A5C" w14:textId="3FCB6148" w:rsidR="00E21248" w:rsidRDefault="00E21248" w:rsidP="00442057">
            <w:pPr>
              <w:spacing w:line="276" w:lineRule="auto"/>
              <w:rPr>
                <w:lang w:eastAsia="en-AU"/>
              </w:rPr>
            </w:pPr>
            <w:r>
              <w:rPr>
                <w:lang w:eastAsia="en-AU"/>
              </w:rPr>
              <w:t>DWES</w:t>
            </w:r>
          </w:p>
        </w:tc>
        <w:tc>
          <w:tcPr>
            <w:tcW w:w="5902" w:type="dxa"/>
          </w:tcPr>
          <w:p w14:paraId="6C0EA0AF" w14:textId="50E86456" w:rsidR="00E21248" w:rsidRPr="007C24A7" w:rsidRDefault="00E21248" w:rsidP="00442057">
            <w:pPr>
              <w:spacing w:line="276" w:lineRule="auto"/>
              <w:rPr>
                <w:lang w:eastAsia="en-AU"/>
              </w:rPr>
            </w:pPr>
            <w:r w:rsidRPr="007C24A7">
              <w:rPr>
                <w:rFonts w:cs="Arial"/>
              </w:rPr>
              <w:t xml:space="preserve">A scheme run by the Department of Health and Human Services (DHHS). It currently provides a mechanism to collect, store and use information about persons who </w:t>
            </w:r>
            <w:proofErr w:type="gramStart"/>
            <w:r w:rsidRPr="007C24A7">
              <w:rPr>
                <w:rFonts w:cs="Arial"/>
              </w:rPr>
              <w:t>are deemed</w:t>
            </w:r>
            <w:proofErr w:type="gramEnd"/>
            <w:r w:rsidRPr="007C24A7">
              <w:rPr>
                <w:rFonts w:cs="Arial"/>
              </w:rPr>
              <w:t xml:space="preserve"> unsuitable to work with customers in disability services.</w:t>
            </w:r>
          </w:p>
        </w:tc>
      </w:tr>
      <w:tr w:rsidR="00E21248" w14:paraId="4E05D144" w14:textId="77777777" w:rsidTr="00EC4C15">
        <w:tc>
          <w:tcPr>
            <w:tcW w:w="3114" w:type="dxa"/>
          </w:tcPr>
          <w:p w14:paraId="4D0A99B2" w14:textId="785FE20B" w:rsidR="00E21248" w:rsidRDefault="00E21248" w:rsidP="00442057">
            <w:pPr>
              <w:spacing w:line="276" w:lineRule="auto"/>
              <w:rPr>
                <w:lang w:eastAsia="en-AU"/>
              </w:rPr>
            </w:pPr>
            <w:r>
              <w:rPr>
                <w:lang w:eastAsia="en-AU"/>
              </w:rPr>
              <w:t>NDS</w:t>
            </w:r>
          </w:p>
        </w:tc>
        <w:tc>
          <w:tcPr>
            <w:tcW w:w="5902" w:type="dxa"/>
          </w:tcPr>
          <w:p w14:paraId="2AB71DFA" w14:textId="1A08E7BC" w:rsidR="00E21248" w:rsidRPr="007C24A7" w:rsidRDefault="00BD71BD" w:rsidP="00442057">
            <w:pPr>
              <w:spacing w:line="276" w:lineRule="auto"/>
              <w:rPr>
                <w:lang w:eastAsia="en-AU"/>
              </w:rPr>
            </w:pPr>
            <w:hyperlink r:id="rId18" w:history="1">
              <w:r w:rsidR="00E21248" w:rsidRPr="007C24A7">
                <w:rPr>
                  <w:rFonts w:cs="Arial"/>
                  <w:color w:val="0000FF"/>
                  <w:u w:val="single"/>
                </w:rPr>
                <w:t>National Disability Services</w:t>
              </w:r>
            </w:hyperlink>
            <w:r w:rsidR="00E21248" w:rsidRPr="007C24A7">
              <w:rPr>
                <w:rFonts w:cs="Arial"/>
              </w:rPr>
              <w:t>, the national peak body for non-government disability service providers</w:t>
            </w:r>
          </w:p>
        </w:tc>
      </w:tr>
      <w:tr w:rsidR="00E21248" w14:paraId="4F3E6D31" w14:textId="77777777" w:rsidTr="00EC4C15">
        <w:tc>
          <w:tcPr>
            <w:tcW w:w="3114" w:type="dxa"/>
          </w:tcPr>
          <w:p w14:paraId="503A088D" w14:textId="03534290" w:rsidR="00E21248" w:rsidRDefault="00E21248" w:rsidP="00442057">
            <w:pPr>
              <w:spacing w:line="276" w:lineRule="auto"/>
              <w:rPr>
                <w:lang w:eastAsia="en-AU"/>
              </w:rPr>
            </w:pPr>
            <w:r>
              <w:rPr>
                <w:lang w:eastAsia="en-AU"/>
              </w:rPr>
              <w:t>Incident</w:t>
            </w:r>
          </w:p>
        </w:tc>
        <w:tc>
          <w:tcPr>
            <w:tcW w:w="5902" w:type="dxa"/>
          </w:tcPr>
          <w:p w14:paraId="5D66E3CF" w14:textId="779A7C86" w:rsidR="00E21248" w:rsidRPr="007C24A7" w:rsidRDefault="00E21248" w:rsidP="00442057">
            <w:pPr>
              <w:spacing w:line="276" w:lineRule="auto"/>
              <w:rPr>
                <w:lang w:eastAsia="en-AU"/>
              </w:rPr>
            </w:pPr>
            <w:r w:rsidRPr="007C24A7">
              <w:rPr>
                <w:rFonts w:cs="Arial"/>
              </w:rPr>
              <w:t>An occasion where an act of abuse, neglect, violence or exploitation of people with disability has been alleged and is being investigated</w:t>
            </w:r>
          </w:p>
        </w:tc>
      </w:tr>
      <w:tr w:rsidR="00E21248" w14:paraId="72F78873" w14:textId="77777777" w:rsidTr="00EC4C15">
        <w:tc>
          <w:tcPr>
            <w:tcW w:w="3114" w:type="dxa"/>
          </w:tcPr>
          <w:p w14:paraId="28EFC758" w14:textId="5E4D5F0C" w:rsidR="00E21248" w:rsidRDefault="00E21248" w:rsidP="00442057">
            <w:pPr>
              <w:spacing w:line="276" w:lineRule="auto"/>
              <w:rPr>
                <w:lang w:eastAsia="en-AU"/>
              </w:rPr>
            </w:pPr>
            <w:r>
              <w:rPr>
                <w:lang w:eastAsia="en-AU"/>
              </w:rPr>
              <w:t>Investigation</w:t>
            </w:r>
          </w:p>
        </w:tc>
        <w:tc>
          <w:tcPr>
            <w:tcW w:w="5902" w:type="dxa"/>
          </w:tcPr>
          <w:p w14:paraId="11BF4CF2" w14:textId="1BDEEBC2" w:rsidR="00E21248" w:rsidRPr="007C24A7" w:rsidRDefault="00E21248" w:rsidP="00442057">
            <w:pPr>
              <w:spacing w:line="276" w:lineRule="auto"/>
              <w:rPr>
                <w:lang w:eastAsia="en-AU"/>
              </w:rPr>
            </w:pPr>
            <w:r w:rsidRPr="007C24A7">
              <w:rPr>
                <w:rFonts w:cs="Arial"/>
              </w:rPr>
              <w:t>A process involving identification, gathering and analysis of evidence and information about an incident in order to establish the facts and inform the next steps</w:t>
            </w:r>
          </w:p>
        </w:tc>
      </w:tr>
      <w:tr w:rsidR="00E21248" w14:paraId="4A0F7EF3" w14:textId="77777777" w:rsidTr="00EC4C15">
        <w:tc>
          <w:tcPr>
            <w:tcW w:w="3114" w:type="dxa"/>
          </w:tcPr>
          <w:p w14:paraId="1D3A87E2" w14:textId="7CA30E1F" w:rsidR="00E21248" w:rsidRDefault="00E21248" w:rsidP="00442057">
            <w:pPr>
              <w:spacing w:line="276" w:lineRule="auto"/>
              <w:rPr>
                <w:lang w:eastAsia="en-AU"/>
              </w:rPr>
            </w:pPr>
            <w:r>
              <w:rPr>
                <w:lang w:eastAsia="en-AU"/>
              </w:rPr>
              <w:t>Procedural Fairness (also known as natural justice)</w:t>
            </w:r>
          </w:p>
        </w:tc>
        <w:tc>
          <w:tcPr>
            <w:tcW w:w="5902" w:type="dxa"/>
          </w:tcPr>
          <w:p w14:paraId="697BB65A" w14:textId="16771020" w:rsidR="00E21248" w:rsidRPr="007C24A7" w:rsidRDefault="00E21248" w:rsidP="00442057">
            <w:pPr>
              <w:spacing w:line="276" w:lineRule="auto"/>
              <w:rPr>
                <w:lang w:eastAsia="en-AU"/>
              </w:rPr>
            </w:pPr>
            <w:r w:rsidRPr="007C24A7">
              <w:rPr>
                <w:rFonts w:cs="Arial"/>
                <w:color w:val="000000" w:themeColor="text1"/>
              </w:rPr>
              <w:t>Principles that guide the fair treatment of the staff member(s) under investigation</w:t>
            </w:r>
          </w:p>
        </w:tc>
      </w:tr>
      <w:tr w:rsidR="00E21248" w14:paraId="1EE01676" w14:textId="77777777" w:rsidTr="00EC4C15">
        <w:tc>
          <w:tcPr>
            <w:tcW w:w="3114" w:type="dxa"/>
          </w:tcPr>
          <w:p w14:paraId="4F860B77" w14:textId="0F89EE43" w:rsidR="00E21248" w:rsidRDefault="00E21248" w:rsidP="00442057">
            <w:pPr>
              <w:spacing w:line="276" w:lineRule="auto"/>
              <w:rPr>
                <w:lang w:eastAsia="en-AU"/>
              </w:rPr>
            </w:pPr>
            <w:r>
              <w:rPr>
                <w:lang w:eastAsia="en-AU"/>
              </w:rPr>
              <w:t>Reportable Conduct</w:t>
            </w:r>
          </w:p>
        </w:tc>
        <w:tc>
          <w:tcPr>
            <w:tcW w:w="5902" w:type="dxa"/>
          </w:tcPr>
          <w:p w14:paraId="360EAADA" w14:textId="77777777" w:rsidR="00E21248" w:rsidRPr="007C24A7" w:rsidRDefault="00E21248" w:rsidP="00442057">
            <w:pPr>
              <w:spacing w:line="276" w:lineRule="auto"/>
            </w:pPr>
            <w:r w:rsidRPr="007C24A7">
              <w:t>Relates to the five types of ‘reportable conduct’ listed in the Child Wellbeing and Safety Act 2005:</w:t>
            </w:r>
          </w:p>
          <w:p w14:paraId="6BBD3CD7" w14:textId="77777777" w:rsidR="00E21248" w:rsidRPr="007C24A7" w:rsidRDefault="00E21248" w:rsidP="00442057">
            <w:pPr>
              <w:pStyle w:val="CCYPBulletsIndent"/>
              <w:spacing w:before="0" w:line="276" w:lineRule="auto"/>
              <w:ind w:left="720"/>
              <w:rPr>
                <w:sz w:val="24"/>
              </w:rPr>
            </w:pPr>
            <w:r w:rsidRPr="007C24A7">
              <w:rPr>
                <w:sz w:val="24"/>
              </w:rPr>
              <w:t>sexual offences (against, with or in the presence of, a child)</w:t>
            </w:r>
          </w:p>
          <w:p w14:paraId="55D40787" w14:textId="77777777" w:rsidR="00E21248" w:rsidRPr="007C24A7" w:rsidRDefault="00BD71BD" w:rsidP="00442057">
            <w:pPr>
              <w:pStyle w:val="CCYPBulletsIndent"/>
              <w:spacing w:before="0" w:line="276" w:lineRule="auto"/>
              <w:ind w:left="720"/>
              <w:rPr>
                <w:sz w:val="24"/>
              </w:rPr>
            </w:pPr>
            <w:hyperlink r:id="rId19" w:history="1">
              <w:r w:rsidR="00E21248" w:rsidRPr="007C24A7">
                <w:rPr>
                  <w:rStyle w:val="Hyperlink"/>
                  <w:sz w:val="24"/>
                </w:rPr>
                <w:t>sexual misconduct</w:t>
              </w:r>
            </w:hyperlink>
            <w:r w:rsidR="00E21248" w:rsidRPr="007C24A7">
              <w:rPr>
                <w:sz w:val="24"/>
              </w:rPr>
              <w:t xml:space="preserve"> (against, with or in the presence of, a child)</w:t>
            </w:r>
          </w:p>
          <w:p w14:paraId="4231B6F6" w14:textId="645FB082" w:rsidR="00E21248" w:rsidRPr="007C24A7" w:rsidRDefault="00BD71BD" w:rsidP="00442057">
            <w:pPr>
              <w:pStyle w:val="CCYPBulletsIndent"/>
              <w:spacing w:before="0" w:line="276" w:lineRule="auto"/>
              <w:ind w:left="720"/>
              <w:rPr>
                <w:sz w:val="24"/>
              </w:rPr>
            </w:pPr>
            <w:hyperlink r:id="rId20" w:history="1">
              <w:r w:rsidR="00E21248" w:rsidRPr="007C24A7">
                <w:rPr>
                  <w:rStyle w:val="Hyperlink"/>
                  <w:sz w:val="24"/>
                </w:rPr>
                <w:t>physical violence</w:t>
              </w:r>
            </w:hyperlink>
            <w:r w:rsidR="00E21248" w:rsidRPr="007C24A7">
              <w:rPr>
                <w:sz w:val="24"/>
              </w:rPr>
              <w:t xml:space="preserve"> (against, with or in the presence of, a child)</w:t>
            </w:r>
          </w:p>
          <w:p w14:paraId="1E34889B" w14:textId="77777777" w:rsidR="00E91C5B" w:rsidRDefault="00E21248" w:rsidP="00442057">
            <w:pPr>
              <w:pStyle w:val="CCYPBulletsIndent"/>
              <w:spacing w:before="0" w:line="276" w:lineRule="auto"/>
              <w:ind w:left="720"/>
              <w:rPr>
                <w:sz w:val="24"/>
              </w:rPr>
            </w:pPr>
            <w:r w:rsidRPr="007C24A7">
              <w:rPr>
                <w:sz w:val="24"/>
              </w:rPr>
              <w:t>behaviour that causes significant emotional or psychological harm</w:t>
            </w:r>
          </w:p>
          <w:p w14:paraId="6472B03E" w14:textId="606964D8" w:rsidR="00E21248" w:rsidRPr="00E91C5B" w:rsidRDefault="00E21248" w:rsidP="00442057">
            <w:pPr>
              <w:pStyle w:val="CCYPBulletsIndent"/>
              <w:spacing w:before="0" w:line="276" w:lineRule="auto"/>
              <w:ind w:left="720"/>
              <w:rPr>
                <w:sz w:val="24"/>
              </w:rPr>
            </w:pPr>
            <w:r w:rsidRPr="00E91C5B">
              <w:rPr>
                <w:sz w:val="24"/>
              </w:rPr>
              <w:t>significant neglect</w:t>
            </w:r>
          </w:p>
        </w:tc>
      </w:tr>
      <w:tr w:rsidR="00E21248" w14:paraId="01760F19" w14:textId="77777777" w:rsidTr="00EC4C15">
        <w:tc>
          <w:tcPr>
            <w:tcW w:w="3114" w:type="dxa"/>
          </w:tcPr>
          <w:p w14:paraId="15CA81D7" w14:textId="6740F015" w:rsidR="00E21248" w:rsidRDefault="00E21248" w:rsidP="00442057">
            <w:pPr>
              <w:spacing w:line="276" w:lineRule="auto"/>
              <w:rPr>
                <w:lang w:eastAsia="en-AU"/>
              </w:rPr>
            </w:pPr>
            <w:r>
              <w:rPr>
                <w:lang w:eastAsia="en-AU"/>
              </w:rPr>
              <w:t>Service Provider</w:t>
            </w:r>
          </w:p>
        </w:tc>
        <w:tc>
          <w:tcPr>
            <w:tcW w:w="5902" w:type="dxa"/>
          </w:tcPr>
          <w:p w14:paraId="14E3C7D6" w14:textId="501E70B6" w:rsidR="00E21248" w:rsidRPr="007C24A7" w:rsidRDefault="00E21248" w:rsidP="00442057">
            <w:pPr>
              <w:spacing w:line="276" w:lineRule="auto"/>
              <w:rPr>
                <w:lang w:eastAsia="en-AU"/>
              </w:rPr>
            </w:pPr>
            <w:r w:rsidRPr="007C24A7">
              <w:rPr>
                <w:rFonts w:cs="Arial"/>
                <w:color w:val="000000" w:themeColor="text1"/>
              </w:rPr>
              <w:t>Any organisation funded to provide sup</w:t>
            </w:r>
            <w:r w:rsidR="00E91C5B">
              <w:rPr>
                <w:rFonts w:cs="Arial"/>
                <w:color w:val="000000" w:themeColor="text1"/>
              </w:rPr>
              <w:t>ports to people with disability</w:t>
            </w:r>
          </w:p>
        </w:tc>
      </w:tr>
      <w:tr w:rsidR="00E21248" w14:paraId="66D6A527" w14:textId="77777777" w:rsidTr="00EC4C15">
        <w:tc>
          <w:tcPr>
            <w:tcW w:w="3114" w:type="dxa"/>
          </w:tcPr>
          <w:p w14:paraId="292DE7F5" w14:textId="665BD914" w:rsidR="00E21248" w:rsidRDefault="00E21248" w:rsidP="00442057">
            <w:pPr>
              <w:spacing w:line="276" w:lineRule="auto"/>
              <w:rPr>
                <w:lang w:eastAsia="en-AU"/>
              </w:rPr>
            </w:pPr>
            <w:r>
              <w:rPr>
                <w:lang w:eastAsia="en-AU"/>
              </w:rPr>
              <w:t>Victim</w:t>
            </w:r>
          </w:p>
        </w:tc>
        <w:tc>
          <w:tcPr>
            <w:tcW w:w="5902" w:type="dxa"/>
          </w:tcPr>
          <w:p w14:paraId="61286C7B" w14:textId="61C04FF6" w:rsidR="00E21248" w:rsidRPr="007C24A7" w:rsidRDefault="00E21248" w:rsidP="00442057">
            <w:pPr>
              <w:spacing w:line="276" w:lineRule="auto"/>
              <w:rPr>
                <w:lang w:eastAsia="en-AU"/>
              </w:rPr>
            </w:pPr>
            <w:r w:rsidRPr="007C24A7">
              <w:rPr>
                <w:rFonts w:cs="Arial"/>
                <w:color w:val="000000" w:themeColor="text1"/>
              </w:rPr>
              <w:t>The person who has disclosed an act of abuse or is the focus of</w:t>
            </w:r>
            <w:r w:rsidR="00E91C5B">
              <w:rPr>
                <w:rFonts w:cs="Arial"/>
                <w:color w:val="000000" w:themeColor="text1"/>
              </w:rPr>
              <w:t xml:space="preserve"> any observed or reported abuse</w:t>
            </w:r>
          </w:p>
        </w:tc>
      </w:tr>
    </w:tbl>
    <w:p w14:paraId="62669116" w14:textId="11BBD05E" w:rsidR="00E21248" w:rsidRDefault="00E21248" w:rsidP="00442057">
      <w:pPr>
        <w:pStyle w:val="Heading2"/>
        <w:rPr>
          <w:lang w:eastAsia="en-AU"/>
        </w:rPr>
      </w:pPr>
      <w:bookmarkStart w:id="15" w:name="_Toc525810835"/>
      <w:bookmarkEnd w:id="14"/>
      <w:r>
        <w:rPr>
          <w:lang w:eastAsia="en-AU"/>
        </w:rPr>
        <w:t>Part 2: Conducting Investigations</w:t>
      </w:r>
      <w:bookmarkEnd w:id="15"/>
    </w:p>
    <w:p w14:paraId="28D0A98E" w14:textId="77777777" w:rsidR="00E21248" w:rsidRPr="003C53E7" w:rsidRDefault="00E21248" w:rsidP="001C1E65">
      <w:pPr>
        <w:pStyle w:val="Heading3"/>
      </w:pPr>
      <w:bookmarkStart w:id="16" w:name="_Toc525810836"/>
      <w:r w:rsidRPr="003C53E7">
        <w:rPr>
          <w:lang w:eastAsia="en-AU"/>
        </w:rPr>
        <w:t>Elements of an Investigation</w:t>
      </w:r>
      <w:bookmarkEnd w:id="16"/>
    </w:p>
    <w:p w14:paraId="68056980" w14:textId="1D74E14A" w:rsidR="00E21248" w:rsidRPr="00E21248" w:rsidRDefault="00E21248" w:rsidP="00442057">
      <w:pPr>
        <w:spacing w:before="240" w:line="276" w:lineRule="auto"/>
        <w:contextualSpacing/>
        <w:rPr>
          <w:rFonts w:eastAsia="Times New Roman" w:cs="Arial"/>
          <w:lang w:eastAsia="en-AU"/>
        </w:rPr>
      </w:pPr>
      <w:r w:rsidRPr="00A31B45">
        <w:rPr>
          <w:rFonts w:eastAsia="Times New Roman" w:cs="Arial"/>
          <w:lang w:eastAsia="en-AU"/>
        </w:rPr>
        <w:t xml:space="preserve">An </w:t>
      </w:r>
      <w:r w:rsidRPr="00A31B45">
        <w:rPr>
          <w:rFonts w:eastAsia="Times New Roman" w:cs="Arial"/>
          <w:b/>
          <w:lang w:eastAsia="en-AU"/>
        </w:rPr>
        <w:t xml:space="preserve">investigation is a fact-finding process. </w:t>
      </w:r>
      <w:r w:rsidRPr="00A31B45">
        <w:rPr>
          <w:rFonts w:eastAsia="Times New Roman" w:cs="Arial"/>
          <w:lang w:eastAsia="en-AU"/>
        </w:rPr>
        <w:t>It involves identification, gathering and analysis of evidence and information in order to establish the facts and inform the next steps. This guide describes four elements of an investigation that may be required following an observed, reported or disclosed incident of abuse</w:t>
      </w:r>
      <w:r w:rsidRPr="00E21248">
        <w:rPr>
          <w:rFonts w:eastAsia="Times New Roman" w:cs="Arial"/>
          <w:lang w:eastAsia="en-AU"/>
        </w:rPr>
        <w:t xml:space="preserve">: </w:t>
      </w:r>
      <w:r w:rsidRPr="00E21248">
        <w:rPr>
          <w:rFonts w:eastAsia="Times New Roman" w:cs="Arial"/>
          <w:b/>
          <w:lang w:eastAsia="en-AU"/>
        </w:rPr>
        <w:t xml:space="preserve">criminal, disciplinary, person-focused </w:t>
      </w:r>
      <w:r w:rsidRPr="00E21248">
        <w:rPr>
          <w:rFonts w:eastAsia="Times New Roman" w:cs="Arial"/>
          <w:lang w:eastAsia="en-AU"/>
        </w:rPr>
        <w:t>and</w:t>
      </w:r>
      <w:r w:rsidRPr="00E21248">
        <w:rPr>
          <w:rFonts w:eastAsia="Times New Roman" w:cs="Arial"/>
          <w:b/>
          <w:lang w:eastAsia="en-AU"/>
        </w:rPr>
        <w:t xml:space="preserve"> organisational.</w:t>
      </w:r>
    </w:p>
    <w:p w14:paraId="6CC7EE66" w14:textId="22F85025" w:rsidR="0054621C" w:rsidRDefault="0054621C" w:rsidP="0054621C">
      <w:pPr>
        <w:pStyle w:val="Heading4"/>
      </w:pPr>
      <w:proofErr w:type="gramStart"/>
      <w:r>
        <w:t>a</w:t>
      </w:r>
      <w:proofErr w:type="gramEnd"/>
      <w:r>
        <w:t>) Criminal</w:t>
      </w:r>
    </w:p>
    <w:p w14:paraId="1E141577" w14:textId="4D11A0C3" w:rsidR="00E21248" w:rsidRPr="007C24A7" w:rsidRDefault="00E21248" w:rsidP="0054621C">
      <w:pPr>
        <w:spacing w:before="240" w:after="240" w:line="276" w:lineRule="auto"/>
        <w:contextualSpacing/>
        <w:rPr>
          <w:rFonts w:eastAsia="Times New Roman" w:cs="Arial"/>
          <w:lang w:eastAsia="en-AU"/>
        </w:rPr>
      </w:pPr>
      <w:r w:rsidRPr="00E21248">
        <w:rPr>
          <w:rFonts w:eastAsia="Times New Roman" w:cs="Arial"/>
          <w:lang w:eastAsia="en-AU"/>
        </w:rPr>
        <w:t xml:space="preserve">A criminal investigation seeks to establish whether a criminal act has taken place; the person(s) responsible; and whether there is sufficient evidence to prove guilt beyond a reasonable doubt in a court of law. Service providers must always notify the police when they have reason to believe a crime has been committed. </w:t>
      </w:r>
      <w:proofErr w:type="gramStart"/>
      <w:r w:rsidRPr="00E21248">
        <w:rPr>
          <w:rFonts w:eastAsia="Times New Roman" w:cs="Arial"/>
          <w:lang w:eastAsia="en-AU"/>
        </w:rPr>
        <w:t>Criminal investigations should only be conducted by the police, who will guide you in relation to your requirements</w:t>
      </w:r>
      <w:proofErr w:type="gramEnd"/>
      <w:r w:rsidRPr="00E21248">
        <w:rPr>
          <w:rFonts w:eastAsia="Times New Roman" w:cs="Arial"/>
          <w:lang w:eastAsia="en-AU"/>
        </w:rPr>
        <w:t xml:space="preserve">. However, the same evidence </w:t>
      </w:r>
      <w:proofErr w:type="gramStart"/>
      <w:r w:rsidRPr="00E21248">
        <w:rPr>
          <w:rFonts w:eastAsia="Times New Roman" w:cs="Arial"/>
          <w:lang w:eastAsia="en-AU"/>
        </w:rPr>
        <w:t>may be used</w:t>
      </w:r>
      <w:proofErr w:type="gramEnd"/>
      <w:r w:rsidRPr="00E21248">
        <w:rPr>
          <w:rFonts w:eastAsia="Times New Roman" w:cs="Arial"/>
          <w:lang w:eastAsia="en-AU"/>
        </w:rPr>
        <w:t xml:space="preserve"> across multiple elements of an investigation.</w:t>
      </w:r>
    </w:p>
    <w:p w14:paraId="6E7DEC06" w14:textId="42DC39F9" w:rsidR="0054621C" w:rsidRDefault="0054621C" w:rsidP="00806682">
      <w:pPr>
        <w:pStyle w:val="Heading4"/>
      </w:pPr>
      <w:proofErr w:type="gramStart"/>
      <w:r>
        <w:t>b</w:t>
      </w:r>
      <w:proofErr w:type="gramEnd"/>
      <w:r>
        <w:t>) Disciplinary</w:t>
      </w:r>
    </w:p>
    <w:p w14:paraId="4678CAEC" w14:textId="293E3E30" w:rsidR="00806682" w:rsidRDefault="00E21248" w:rsidP="00806682">
      <w:pPr>
        <w:spacing w:after="120" w:line="276" w:lineRule="auto"/>
        <w:rPr>
          <w:rFonts w:eastAsia="Times New Roman" w:cs="Arial"/>
          <w:lang w:eastAsia="en-AU"/>
        </w:rPr>
      </w:pPr>
      <w:r w:rsidRPr="00E21248">
        <w:rPr>
          <w:rFonts w:eastAsia="Times New Roman" w:cs="Arial"/>
          <w:lang w:eastAsia="en-AU"/>
        </w:rPr>
        <w:t xml:space="preserve">Refers to a service provider’s human resources response to an incident. A disciplinary investigation seeks to establish the response needed by an organisation in relation to alleged staff misconduct. An organisation’s code of conduct, policies and procedures play an important role in disciplinary investigation. </w:t>
      </w:r>
    </w:p>
    <w:p w14:paraId="14BD1B08" w14:textId="230D8A24" w:rsidR="00E21248" w:rsidRPr="007C24A7" w:rsidRDefault="00E21248" w:rsidP="00806682">
      <w:pPr>
        <w:spacing w:after="120" w:line="276" w:lineRule="auto"/>
        <w:rPr>
          <w:rFonts w:eastAsia="Times New Roman" w:cs="Arial"/>
          <w:lang w:eastAsia="en-AU"/>
        </w:rPr>
      </w:pPr>
      <w:r w:rsidRPr="00E21248">
        <w:rPr>
          <w:rFonts w:eastAsia="Times New Roman" w:cs="Arial"/>
          <w:lang w:eastAsia="en-AU"/>
        </w:rPr>
        <w:t xml:space="preserve">Disciplinary investigations do not require the same level of proof as criminal investigations. Action </w:t>
      </w:r>
      <w:proofErr w:type="gramStart"/>
      <w:r w:rsidRPr="00E21248">
        <w:rPr>
          <w:rFonts w:eastAsia="Times New Roman" w:cs="Arial"/>
          <w:lang w:eastAsia="en-AU"/>
        </w:rPr>
        <w:t>may be taken</w:t>
      </w:r>
      <w:proofErr w:type="gramEnd"/>
      <w:r w:rsidRPr="00E21248">
        <w:rPr>
          <w:rFonts w:eastAsia="Times New Roman" w:cs="Arial"/>
          <w:lang w:eastAsia="en-AU"/>
        </w:rPr>
        <w:t xml:space="preserve"> if it can be reasonably concluded that, on the balance of probabilities, there was a high likelihood of some level of misconduct. This may include formal warnings, su</w:t>
      </w:r>
      <w:r w:rsidR="007C24A7">
        <w:rPr>
          <w:rFonts w:eastAsia="Times New Roman" w:cs="Arial"/>
          <w:lang w:eastAsia="en-AU"/>
        </w:rPr>
        <w:t>spension or dismissal of staff.</w:t>
      </w:r>
    </w:p>
    <w:p w14:paraId="40D95227" w14:textId="15A8ECA3" w:rsidR="0054621C" w:rsidRDefault="0054621C" w:rsidP="0054621C">
      <w:pPr>
        <w:pStyle w:val="Heading4"/>
      </w:pPr>
      <w:proofErr w:type="gramStart"/>
      <w:r>
        <w:t>c</w:t>
      </w:r>
      <w:proofErr w:type="gramEnd"/>
      <w:r>
        <w:t>) Person-focused</w:t>
      </w:r>
    </w:p>
    <w:p w14:paraId="0CAC2023" w14:textId="6C318585" w:rsidR="00E21248" w:rsidRPr="007C24A7" w:rsidRDefault="00E21248" w:rsidP="0054621C">
      <w:pPr>
        <w:spacing w:before="0" w:after="240" w:line="276" w:lineRule="auto"/>
        <w:contextualSpacing/>
        <w:rPr>
          <w:rFonts w:eastAsia="Times New Roman" w:cs="Arial"/>
          <w:lang w:eastAsia="en-AU"/>
        </w:rPr>
      </w:pPr>
      <w:r w:rsidRPr="00E21248">
        <w:rPr>
          <w:rFonts w:eastAsia="Times New Roman" w:cs="Arial"/>
          <w:lang w:eastAsia="en-AU"/>
        </w:rPr>
        <w:t xml:space="preserve">All investigations should allow for the safe participation and full contribution of the </w:t>
      </w:r>
      <w:r w:rsidR="004C3F64">
        <w:rPr>
          <w:rFonts w:eastAsia="Times New Roman" w:cs="Arial"/>
          <w:lang w:eastAsia="en-AU"/>
        </w:rPr>
        <w:t>potential victim i</w:t>
      </w:r>
      <w:r w:rsidRPr="00E21248">
        <w:rPr>
          <w:rFonts w:eastAsia="Times New Roman" w:cs="Arial"/>
          <w:lang w:eastAsia="en-AU"/>
        </w:rPr>
        <w:t xml:space="preserve">nvolved in the incident. However, a specific ‘person-focused’ element is also required. Led by the service provider with the full participation of the victim (and others involved), it seeks to understand their experience of the incident, and any issues related to a person’s support that may be connected to the incident. It should lead to clear actions and next steps </w:t>
      </w:r>
      <w:proofErr w:type="gramStart"/>
      <w:r w:rsidRPr="00E21248">
        <w:rPr>
          <w:rFonts w:eastAsia="Times New Roman" w:cs="Arial"/>
          <w:lang w:eastAsia="en-AU"/>
        </w:rPr>
        <w:t>being developed</w:t>
      </w:r>
      <w:proofErr w:type="gramEnd"/>
      <w:r w:rsidRPr="00E21248">
        <w:rPr>
          <w:rFonts w:eastAsia="Times New Roman" w:cs="Arial"/>
          <w:lang w:eastAsia="en-AU"/>
        </w:rPr>
        <w:t xml:space="preserve"> with the victim.</w:t>
      </w:r>
    </w:p>
    <w:p w14:paraId="595E23EA" w14:textId="63AEC8C5" w:rsidR="00393E1F" w:rsidRDefault="00393E1F" w:rsidP="00393E1F">
      <w:pPr>
        <w:pStyle w:val="Heading4"/>
      </w:pPr>
      <w:r>
        <w:t>d) Organisational:</w:t>
      </w:r>
    </w:p>
    <w:p w14:paraId="0FE3DF22" w14:textId="0B94A346" w:rsidR="00393E1F" w:rsidRDefault="00E21248" w:rsidP="00393E1F">
      <w:pPr>
        <w:rPr>
          <w:rFonts w:eastAsia="Times New Roman"/>
          <w:b/>
          <w:lang w:eastAsia="en-AU"/>
        </w:rPr>
      </w:pPr>
      <w:r w:rsidRPr="00E21248">
        <w:rPr>
          <w:rFonts w:eastAsia="Times New Roman"/>
          <w:lang w:eastAsia="en-AU"/>
        </w:rPr>
        <w:t>This should answer the question ‘What was it in our organisation that enabled this to occur?’ including policies and practices that may have contributed to the incident’s occurrence in the first place, the nature of the response, a</w:t>
      </w:r>
      <w:r w:rsidR="00E91C5B">
        <w:rPr>
          <w:rFonts w:eastAsia="Times New Roman"/>
          <w:lang w:eastAsia="en-AU"/>
        </w:rPr>
        <w:t>nd making changes where needed.</w:t>
      </w:r>
    </w:p>
    <w:p w14:paraId="73E2D81B" w14:textId="33F3C217" w:rsidR="00E21248" w:rsidRPr="00393E1F" w:rsidRDefault="00E21248" w:rsidP="00D902B5">
      <w:pPr>
        <w:spacing w:line="276" w:lineRule="auto"/>
        <w:rPr>
          <w:rFonts w:eastAsia="Times New Roman"/>
          <w:b/>
          <w:lang w:eastAsia="en-AU"/>
        </w:rPr>
      </w:pPr>
      <w:r w:rsidRPr="00393E1F">
        <w:rPr>
          <w:rFonts w:eastAsia="Times New Roman"/>
          <w:lang w:eastAsia="en-AU"/>
        </w:rPr>
        <w:t xml:space="preserve">Depending on the incident, all four elements may be required. Each is </w:t>
      </w:r>
      <w:proofErr w:type="gramStart"/>
      <w:r w:rsidRPr="00393E1F">
        <w:rPr>
          <w:rFonts w:eastAsia="Times New Roman"/>
          <w:lang w:eastAsia="en-AU"/>
        </w:rPr>
        <w:t>important,</w:t>
      </w:r>
      <w:proofErr w:type="gramEnd"/>
      <w:r w:rsidRPr="00393E1F">
        <w:rPr>
          <w:rFonts w:eastAsia="Times New Roman"/>
          <w:lang w:eastAsia="en-AU"/>
        </w:rPr>
        <w:t xml:space="preserve"> however this guide focuses predominantly </w:t>
      </w:r>
      <w:r w:rsidR="00E91C5B" w:rsidRPr="00393E1F">
        <w:rPr>
          <w:rFonts w:eastAsia="Times New Roman"/>
          <w:color w:val="000000"/>
          <w:lang w:eastAsia="en-AU"/>
        </w:rPr>
        <w:t>on the disciplinary element.</w:t>
      </w:r>
    </w:p>
    <w:p w14:paraId="60896776" w14:textId="77777777" w:rsidR="00E21248" w:rsidRPr="003C53E7" w:rsidRDefault="00E21248" w:rsidP="001C1E65">
      <w:pPr>
        <w:pStyle w:val="Heading3"/>
      </w:pPr>
      <w:bookmarkStart w:id="17" w:name="_Toc525810837"/>
      <w:r w:rsidRPr="003C53E7">
        <w:rPr>
          <w:lang w:eastAsia="en-AU"/>
        </w:rPr>
        <w:t>The Importance of Confidentiality</w:t>
      </w:r>
      <w:bookmarkEnd w:id="17"/>
    </w:p>
    <w:p w14:paraId="16BA91A1" w14:textId="3DFF4ECA" w:rsidR="00E21248" w:rsidRPr="00A31B45" w:rsidRDefault="00E21248" w:rsidP="00442057">
      <w:pPr>
        <w:spacing w:line="276" w:lineRule="auto"/>
        <w:contextualSpacing/>
        <w:rPr>
          <w:rFonts w:eastAsia="Times New Roman" w:cs="Arial"/>
          <w:lang w:eastAsia="en-AU"/>
        </w:rPr>
      </w:pPr>
      <w:r w:rsidRPr="00A31B45">
        <w:rPr>
          <w:rFonts w:eastAsia="Times New Roman" w:cs="Arial"/>
          <w:lang w:eastAsia="en-AU"/>
        </w:rPr>
        <w:t xml:space="preserve">Confidentiality and privacy are critical. Every effort </w:t>
      </w:r>
      <w:proofErr w:type="gramStart"/>
      <w:r w:rsidRPr="00A31B45">
        <w:rPr>
          <w:rFonts w:eastAsia="Times New Roman" w:cs="Arial"/>
          <w:lang w:eastAsia="en-AU"/>
        </w:rPr>
        <w:t>should be made</w:t>
      </w:r>
      <w:proofErr w:type="gramEnd"/>
      <w:r w:rsidRPr="00A31B45">
        <w:rPr>
          <w:rFonts w:eastAsia="Times New Roman" w:cs="Arial"/>
          <w:lang w:eastAsia="en-AU"/>
        </w:rPr>
        <w:t xml:space="preserve"> to maintain </w:t>
      </w:r>
      <w:r>
        <w:rPr>
          <w:rFonts w:eastAsia="Times New Roman" w:cs="Arial"/>
          <w:lang w:eastAsia="en-AU"/>
        </w:rPr>
        <w:t>confidentiality and privacy</w:t>
      </w:r>
      <w:r w:rsidRPr="00A31B45">
        <w:rPr>
          <w:rFonts w:eastAsia="Times New Roman" w:cs="Arial"/>
          <w:lang w:eastAsia="en-AU"/>
        </w:rPr>
        <w:t xml:space="preserve"> for those concerned at all times throughout any in</w:t>
      </w:r>
      <w:r w:rsidR="00E91C5B">
        <w:rPr>
          <w:rFonts w:eastAsia="Times New Roman" w:cs="Arial"/>
          <w:lang w:eastAsia="en-AU"/>
        </w:rPr>
        <w:t>vestigation. Examples include:</w:t>
      </w:r>
    </w:p>
    <w:p w14:paraId="0E719E30" w14:textId="77777777" w:rsidR="00E21248" w:rsidRPr="00A31B45" w:rsidRDefault="00E21248" w:rsidP="00442057">
      <w:pPr>
        <w:numPr>
          <w:ilvl w:val="0"/>
          <w:numId w:val="7"/>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limiting the investigation to those who need to be involved in order to maintain confidentiality and procedural fairness;</w:t>
      </w:r>
    </w:p>
    <w:p w14:paraId="37CE62F7" w14:textId="77777777" w:rsidR="00E21248" w:rsidRPr="00A31B45" w:rsidRDefault="00E21248" w:rsidP="00442057">
      <w:pPr>
        <w:numPr>
          <w:ilvl w:val="0"/>
          <w:numId w:val="7"/>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advising all participants in the investigation of the requirement that they maintain confidentiality;</w:t>
      </w:r>
    </w:p>
    <w:p w14:paraId="03B77B2C" w14:textId="77777777" w:rsidR="00E21248" w:rsidRPr="00A31B45" w:rsidRDefault="00E21248" w:rsidP="00442057">
      <w:pPr>
        <w:numPr>
          <w:ilvl w:val="0"/>
          <w:numId w:val="7"/>
        </w:numPr>
        <w:spacing w:before="0" w:after="240" w:line="276" w:lineRule="auto"/>
        <w:ind w:left="357" w:hanging="357"/>
        <w:contextualSpacing/>
        <w:rPr>
          <w:rFonts w:eastAsia="Times New Roman" w:cs="Arial"/>
          <w:lang w:eastAsia="en-AU"/>
        </w:rPr>
      </w:pPr>
      <w:r w:rsidRPr="00A31B45">
        <w:rPr>
          <w:rFonts w:eastAsia="Times New Roman" w:cs="Arial"/>
          <w:lang w:eastAsia="en-AU"/>
        </w:rPr>
        <w:t>having policies and procedures in place to encourage and protect anyone making disclosures from recrimination; and</w:t>
      </w:r>
    </w:p>
    <w:p w14:paraId="714A1341" w14:textId="41C7B7A7" w:rsidR="00E21248" w:rsidRPr="00E21248" w:rsidRDefault="00E21248" w:rsidP="00442057">
      <w:pPr>
        <w:numPr>
          <w:ilvl w:val="0"/>
          <w:numId w:val="7"/>
        </w:numPr>
        <w:spacing w:before="0" w:after="240" w:line="276" w:lineRule="auto"/>
        <w:ind w:left="357" w:hanging="357"/>
        <w:contextualSpacing/>
        <w:rPr>
          <w:rFonts w:eastAsia="Times New Roman" w:cs="Arial"/>
          <w:lang w:eastAsia="en-AU"/>
        </w:rPr>
      </w:pPr>
      <w:proofErr w:type="gramStart"/>
      <w:r w:rsidRPr="00A31B45">
        <w:rPr>
          <w:rFonts w:eastAsia="Times New Roman" w:cs="Arial"/>
          <w:lang w:eastAsia="en-AU"/>
        </w:rPr>
        <w:t>having</w:t>
      </w:r>
      <w:proofErr w:type="gramEnd"/>
      <w:r w:rsidRPr="00A31B45">
        <w:rPr>
          <w:rFonts w:eastAsia="Times New Roman" w:cs="Arial"/>
          <w:lang w:eastAsia="en-AU"/>
        </w:rPr>
        <w:t xml:space="preserve"> clearly outlined policies and procedures to encourage and protect staff reporting abuse and neglect (e.g.</w:t>
      </w:r>
      <w:r>
        <w:rPr>
          <w:rFonts w:eastAsia="Times New Roman" w:cs="Arial"/>
          <w:lang w:eastAsia="en-AU"/>
        </w:rPr>
        <w:t>,</w:t>
      </w:r>
      <w:r w:rsidRPr="00A31B45">
        <w:rPr>
          <w:rFonts w:eastAsia="Times New Roman" w:cs="Arial"/>
          <w:lang w:eastAsia="en-AU"/>
        </w:rPr>
        <w:t xml:space="preserve"> a clear whistle-blower statement and policy).</w:t>
      </w:r>
    </w:p>
    <w:p w14:paraId="41D1AB2F" w14:textId="77777777" w:rsidR="00E21248" w:rsidRPr="0037129A" w:rsidRDefault="00E21248" w:rsidP="001C1E65">
      <w:pPr>
        <w:pStyle w:val="Heading3"/>
        <w:rPr>
          <w:lang w:eastAsia="en-AU"/>
        </w:rPr>
      </w:pPr>
      <w:bookmarkStart w:id="18" w:name="_Toc525810838"/>
      <w:r w:rsidRPr="0037129A">
        <w:rPr>
          <w:lang w:eastAsia="en-AU"/>
        </w:rPr>
        <w:t xml:space="preserve">Criminal </w:t>
      </w:r>
      <w:r>
        <w:rPr>
          <w:lang w:eastAsia="en-AU"/>
        </w:rPr>
        <w:t>I</w:t>
      </w:r>
      <w:r w:rsidRPr="0037129A">
        <w:rPr>
          <w:lang w:eastAsia="en-AU"/>
        </w:rPr>
        <w:t xml:space="preserve">nvestigations: </w:t>
      </w:r>
      <w:r>
        <w:rPr>
          <w:lang w:eastAsia="en-AU"/>
        </w:rPr>
        <w:t>W</w:t>
      </w:r>
      <w:r w:rsidRPr="0037129A">
        <w:rPr>
          <w:lang w:eastAsia="en-AU"/>
        </w:rPr>
        <w:t>orking with the police</w:t>
      </w:r>
      <w:bookmarkEnd w:id="18"/>
    </w:p>
    <w:p w14:paraId="23A10C9B" w14:textId="65B0ADDF" w:rsidR="00E21248" w:rsidRPr="00A31B45" w:rsidRDefault="00E21248" w:rsidP="00442057">
      <w:pPr>
        <w:spacing w:line="276" w:lineRule="auto"/>
        <w:rPr>
          <w:rFonts w:eastAsia="Times New Roman" w:cs="Arial"/>
          <w:lang w:eastAsia="en-AU"/>
        </w:rPr>
      </w:pPr>
      <w:r w:rsidRPr="00A31B45">
        <w:rPr>
          <w:rFonts w:eastAsia="Times New Roman" w:cs="Arial"/>
          <w:lang w:eastAsia="en-AU"/>
        </w:rPr>
        <w:t xml:space="preserve">In the case of criminal (or suspected criminal) incidents, the police should be notified immediately. DHHS provides clear guidance around when police must be involved in </w:t>
      </w:r>
      <w:hyperlink r:id="rId21" w:history="1">
        <w:r w:rsidRPr="00BB6DD5">
          <w:rPr>
            <w:rStyle w:val="Hyperlink"/>
            <w:rFonts w:eastAsia="Times New Roman" w:cs="Arial"/>
            <w:lang w:eastAsia="en-AU"/>
          </w:rPr>
          <w:t>Responding to Allegations of Ph</w:t>
        </w:r>
        <w:r w:rsidR="004C3F64" w:rsidRPr="00BB6DD5">
          <w:rPr>
            <w:rStyle w:val="Hyperlink"/>
            <w:rFonts w:eastAsia="Times New Roman" w:cs="Arial"/>
            <w:lang w:eastAsia="en-AU"/>
          </w:rPr>
          <w:t>ys</w:t>
        </w:r>
        <w:r w:rsidR="004C3F64" w:rsidRPr="00BB6DD5">
          <w:rPr>
            <w:rStyle w:val="Hyperlink"/>
            <w:rFonts w:eastAsia="Times New Roman" w:cs="Arial"/>
            <w:lang w:eastAsia="en-AU"/>
          </w:rPr>
          <w:t>i</w:t>
        </w:r>
        <w:r w:rsidR="004C3F64" w:rsidRPr="00BB6DD5">
          <w:rPr>
            <w:rStyle w:val="Hyperlink"/>
            <w:rFonts w:eastAsia="Times New Roman" w:cs="Arial"/>
            <w:lang w:eastAsia="en-AU"/>
          </w:rPr>
          <w:t>cal or Sexual Assault, (2014)</w:t>
        </w:r>
      </w:hyperlink>
      <w:r w:rsidR="004C3F64">
        <w:rPr>
          <w:rFonts w:eastAsia="Times New Roman" w:cs="Arial"/>
          <w:color w:val="0000FF"/>
          <w:u w:val="single"/>
          <w:lang w:eastAsia="en-AU"/>
        </w:rPr>
        <w:t xml:space="preserve"> </w:t>
      </w:r>
      <w:r w:rsidR="004C3F64">
        <w:rPr>
          <w:rFonts w:eastAsia="Times New Roman" w:cs="Arial"/>
          <w:lang w:eastAsia="en-AU"/>
        </w:rPr>
        <w:t>S</w:t>
      </w:r>
      <w:r w:rsidRPr="00A31B45">
        <w:rPr>
          <w:rFonts w:eastAsia="Times New Roman" w:cs="Arial"/>
          <w:lang w:eastAsia="en-AU"/>
        </w:rPr>
        <w:t xml:space="preserve">ervice providers </w:t>
      </w:r>
      <w:proofErr w:type="gramStart"/>
      <w:r w:rsidRPr="00A31B45">
        <w:rPr>
          <w:rFonts w:eastAsia="Times New Roman" w:cs="Arial"/>
          <w:lang w:eastAsia="en-AU"/>
        </w:rPr>
        <w:t>should then be guided</w:t>
      </w:r>
      <w:proofErr w:type="gramEnd"/>
      <w:r w:rsidRPr="00A31B45">
        <w:rPr>
          <w:rFonts w:eastAsia="Times New Roman" w:cs="Arial"/>
          <w:lang w:eastAsia="en-AU"/>
        </w:rPr>
        <w:t xml:space="preserve"> by police advice re</w:t>
      </w:r>
      <w:r w:rsidR="00E91C5B">
        <w:rPr>
          <w:rFonts w:eastAsia="Times New Roman" w:cs="Arial"/>
          <w:lang w:eastAsia="en-AU"/>
        </w:rPr>
        <w:t>garding next steps. Police may:</w:t>
      </w:r>
    </w:p>
    <w:p w14:paraId="746D6AAD"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ask you to delay any internal investigation processes pending outcomes of their criminal investigation processes</w:t>
      </w:r>
      <w:r>
        <w:rPr>
          <w:rFonts w:eastAsia="Times New Roman" w:cs="Arial"/>
          <w:color w:val="000000"/>
          <w:lang w:eastAsia="en-AU"/>
        </w:rPr>
        <w:t>;</w:t>
      </w:r>
    </w:p>
    <w:p w14:paraId="24A25CEB"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color w:val="000000"/>
          <w:lang w:eastAsia="en-AU"/>
        </w:rPr>
        <w:t>provide advice about how to avoid interference with any possible police investigation</w:t>
      </w:r>
      <w:r>
        <w:rPr>
          <w:rFonts w:eastAsia="Times New Roman" w:cs="Arial"/>
          <w:color w:val="000000"/>
          <w:lang w:eastAsia="en-AU"/>
        </w:rPr>
        <w:t>;</w:t>
      </w:r>
    </w:p>
    <w:p w14:paraId="03D376C5" w14:textId="77777777" w:rsidR="00E21248" w:rsidRPr="00A31B45" w:rsidRDefault="00E21248" w:rsidP="00442057">
      <w:pPr>
        <w:numPr>
          <w:ilvl w:val="0"/>
          <w:numId w:val="6"/>
        </w:numPr>
        <w:spacing w:before="0" w:after="240" w:line="276" w:lineRule="auto"/>
        <w:ind w:left="357" w:hanging="357"/>
        <w:contextualSpacing/>
        <w:rPr>
          <w:rFonts w:eastAsia="Times New Roman" w:cs="Arial"/>
          <w:color w:val="000000"/>
          <w:lang w:eastAsia="en-AU"/>
        </w:rPr>
      </w:pPr>
      <w:r w:rsidRPr="00A31B45">
        <w:rPr>
          <w:rFonts w:eastAsia="Times New Roman" w:cs="Arial"/>
          <w:lang w:eastAsia="en-AU"/>
        </w:rPr>
        <w:t>ask you not to mention police involvement to staff or talk about the incident with other service users, families or staff pending outcomes</w:t>
      </w:r>
      <w:r>
        <w:rPr>
          <w:rFonts w:eastAsia="Times New Roman" w:cs="Arial"/>
          <w:lang w:eastAsia="en-AU"/>
        </w:rPr>
        <w:t>;</w:t>
      </w:r>
    </w:p>
    <w:p w14:paraId="62801D69" w14:textId="77777777" w:rsidR="00E21248" w:rsidRPr="00A31B45" w:rsidRDefault="00E21248" w:rsidP="00442057">
      <w:pPr>
        <w:numPr>
          <w:ilvl w:val="0"/>
          <w:numId w:val="6"/>
        </w:numPr>
        <w:spacing w:before="0" w:after="120" w:line="276" w:lineRule="auto"/>
        <w:ind w:left="357" w:hanging="357"/>
        <w:contextualSpacing/>
        <w:rPr>
          <w:rFonts w:ascii="Calibri" w:eastAsia="Times New Roman" w:hAnsi="Calibri" w:cs="Times New Roman"/>
          <w:lang w:eastAsia="en-AU"/>
        </w:rPr>
      </w:pPr>
      <w:r w:rsidRPr="00A31B45">
        <w:rPr>
          <w:rFonts w:eastAsia="Times New Roman" w:cs="Arial"/>
          <w:color w:val="000000"/>
          <w:lang w:eastAsia="en-AU"/>
        </w:rPr>
        <w:t>determine an offence has not been committed and take no further action</w:t>
      </w:r>
      <w:r>
        <w:rPr>
          <w:rFonts w:eastAsia="Times New Roman" w:cs="Arial"/>
          <w:color w:val="000000"/>
          <w:lang w:eastAsia="en-AU"/>
        </w:rPr>
        <w:t>; or</w:t>
      </w:r>
    </w:p>
    <w:p w14:paraId="42FFEC38" w14:textId="18C0A216" w:rsidR="00E21248" w:rsidRPr="007C24A7" w:rsidRDefault="00E21248" w:rsidP="00393E1F">
      <w:pPr>
        <w:numPr>
          <w:ilvl w:val="0"/>
          <w:numId w:val="6"/>
        </w:numPr>
        <w:spacing w:before="0" w:after="120" w:line="276" w:lineRule="auto"/>
        <w:ind w:left="357" w:hanging="357"/>
        <w:rPr>
          <w:rFonts w:eastAsia="Times New Roman" w:cs="Arial"/>
          <w:color w:val="000000"/>
          <w:lang w:eastAsia="en-AU"/>
        </w:rPr>
      </w:pPr>
      <w:proofErr w:type="gramStart"/>
      <w:r w:rsidRPr="00A31B45">
        <w:rPr>
          <w:rFonts w:eastAsia="Times New Roman" w:cs="Arial"/>
          <w:color w:val="000000"/>
          <w:lang w:eastAsia="en-AU"/>
        </w:rPr>
        <w:t>advise</w:t>
      </w:r>
      <w:proofErr w:type="gramEnd"/>
      <w:r w:rsidRPr="00A31B45">
        <w:rPr>
          <w:rFonts w:eastAsia="Times New Roman" w:cs="Arial"/>
          <w:color w:val="000000"/>
          <w:lang w:eastAsia="en-AU"/>
        </w:rPr>
        <w:t xml:space="preserve"> that you may undertake parallel internal investigations and offer advice and support</w:t>
      </w:r>
      <w:r>
        <w:rPr>
          <w:rFonts w:eastAsia="Times New Roman" w:cs="Arial"/>
          <w:color w:val="000000"/>
          <w:lang w:eastAsia="en-AU"/>
        </w:rPr>
        <w:t>.</w:t>
      </w:r>
    </w:p>
    <w:p w14:paraId="6F15E80C" w14:textId="77777777" w:rsidR="00E21248" w:rsidRPr="00A31B45" w:rsidRDefault="00E21248" w:rsidP="00393E1F">
      <w:pPr>
        <w:rPr>
          <w:rFonts w:eastAsia="Times New Roman"/>
          <w:lang w:eastAsia="en-AU"/>
        </w:rPr>
      </w:pPr>
      <w:r w:rsidRPr="00A31B45">
        <w:rPr>
          <w:rFonts w:eastAsia="Times New Roman"/>
          <w:lang w:eastAsia="en-AU"/>
        </w:rPr>
        <w:t xml:space="preserve">All police advice should be followed, documented and (where appropriate) communicated to relevant parties. Advice to delay investigations or wider communications </w:t>
      </w:r>
      <w:proofErr w:type="gramStart"/>
      <w:r w:rsidRPr="00A31B45">
        <w:rPr>
          <w:rFonts w:eastAsia="Times New Roman"/>
          <w:lang w:eastAsia="en-AU"/>
        </w:rPr>
        <w:t>should be revisited</w:t>
      </w:r>
      <w:proofErr w:type="gramEnd"/>
      <w:r w:rsidRPr="00A31B45">
        <w:rPr>
          <w:rFonts w:eastAsia="Times New Roman"/>
          <w:lang w:eastAsia="en-AU"/>
        </w:rPr>
        <w:t xml:space="preserve"> through ongoing discussion with police.</w:t>
      </w:r>
    </w:p>
    <w:p w14:paraId="681F52EA" w14:textId="14BCC423" w:rsidR="00E21248" w:rsidRPr="00973336" w:rsidRDefault="00E21248" w:rsidP="00442057">
      <w:pPr>
        <w:spacing w:after="120" w:line="276" w:lineRule="auto"/>
        <w:rPr>
          <w:rFonts w:cs="Arial"/>
        </w:rPr>
      </w:pPr>
      <w:r w:rsidRPr="00973336">
        <w:rPr>
          <w:rFonts w:cs="Arial"/>
        </w:rPr>
        <w:t>Police investigate matters to a higher standard of proof than required by DWES. Disability service providers should not rely on a police investigation to replace an incident investigation as required by DWES</w:t>
      </w:r>
      <w:r>
        <w:rPr>
          <w:rFonts w:cs="Arial"/>
        </w:rPr>
        <w:t xml:space="preserve"> or the Reportable Conduct Scheme. </w:t>
      </w:r>
      <w:r w:rsidRPr="00973336">
        <w:rPr>
          <w:rFonts w:cs="Arial"/>
        </w:rPr>
        <w:t>It may however be appropriate in some circumstances to delay an investigation under the Scheme whilst a police investigation is active.</w:t>
      </w:r>
    </w:p>
    <w:p w14:paraId="77A90572" w14:textId="28A36FB9" w:rsidR="00E21248" w:rsidRPr="00E91C5B" w:rsidRDefault="00E21248" w:rsidP="00393E1F">
      <w:pPr>
        <w:pStyle w:val="Heading4"/>
      </w:pPr>
      <w:r w:rsidRPr="00E91C5B">
        <w:t>When the police do not proceed to formal invest</w:t>
      </w:r>
      <w:r w:rsidR="00E91C5B">
        <w:t>igation or no conviction occurs</w:t>
      </w:r>
    </w:p>
    <w:p w14:paraId="2A42E0C6" w14:textId="77777777" w:rsidR="00E21248" w:rsidRPr="00A31B45" w:rsidRDefault="00E21248" w:rsidP="00442057">
      <w:pPr>
        <w:spacing w:after="240" w:line="276" w:lineRule="auto"/>
        <w:rPr>
          <w:rFonts w:eastAsia="Times New Roman" w:cs="Arial"/>
          <w:lang w:eastAsia="en-AU"/>
        </w:rPr>
      </w:pPr>
      <w:r w:rsidRPr="00A31B45">
        <w:rPr>
          <w:rFonts w:eastAsia="Times New Roman" w:cs="Arial"/>
          <w:lang w:eastAsia="en-AU"/>
        </w:rPr>
        <w:t xml:space="preserve">If the police do not detect </w:t>
      </w:r>
      <w:proofErr w:type="gramStart"/>
      <w:r w:rsidRPr="00A31B45">
        <w:rPr>
          <w:rFonts w:eastAsia="Times New Roman" w:cs="Arial"/>
          <w:lang w:eastAsia="en-AU"/>
        </w:rPr>
        <w:t>that</w:t>
      </w:r>
      <w:proofErr w:type="gramEnd"/>
      <w:r w:rsidRPr="00A31B45">
        <w:rPr>
          <w:rFonts w:eastAsia="Times New Roman" w:cs="Arial"/>
          <w:lang w:eastAsia="en-AU"/>
        </w:rPr>
        <w:t xml:space="preserve"> an offence has occurred and do not proceed with a formal investigation, seek their advice (in writing</w:t>
      </w:r>
      <w:r>
        <w:rPr>
          <w:rFonts w:eastAsia="Times New Roman" w:cs="Arial"/>
          <w:lang w:eastAsia="en-AU"/>
        </w:rPr>
        <w:t>,</w:t>
      </w:r>
      <w:r w:rsidRPr="00A31B45">
        <w:rPr>
          <w:rFonts w:eastAsia="Times New Roman" w:cs="Arial"/>
          <w:lang w:eastAsia="en-AU"/>
        </w:rPr>
        <w:t xml:space="preserve"> if possible) to inform your decision about how to proceed with your investigation.</w:t>
      </w:r>
    </w:p>
    <w:p w14:paraId="62B5D73B" w14:textId="228E3475" w:rsidR="00E21248" w:rsidRPr="00A31B45" w:rsidRDefault="00E21248" w:rsidP="00442057">
      <w:pPr>
        <w:spacing w:line="276" w:lineRule="auto"/>
        <w:rPr>
          <w:rFonts w:eastAsia="Times New Roman" w:cs="Arial"/>
          <w:lang w:eastAsia="en-AU"/>
        </w:rPr>
      </w:pPr>
      <w:r w:rsidRPr="00A31B45">
        <w:rPr>
          <w:rFonts w:eastAsia="Times New Roman" w:cs="Arial"/>
          <w:lang w:eastAsia="en-AU"/>
        </w:rPr>
        <w:t>Even if police do conduct a formal investigation, there can be many reasons why a formal prosecution or criminal convi</w:t>
      </w:r>
      <w:r w:rsidR="00E91C5B">
        <w:rPr>
          <w:rFonts w:eastAsia="Times New Roman" w:cs="Arial"/>
          <w:lang w:eastAsia="en-AU"/>
        </w:rPr>
        <w:t>ction may not occur, including:</w:t>
      </w:r>
    </w:p>
    <w:p w14:paraId="750EE153"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lack of evidence of an offence being committed</w:t>
      </w:r>
      <w:r>
        <w:rPr>
          <w:rFonts w:eastAsia="Times New Roman" w:cs="Arial"/>
          <w:lang w:eastAsia="en-AU"/>
        </w:rPr>
        <w:t>;</w:t>
      </w:r>
    </w:p>
    <w:p w14:paraId="56E726C3"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withdrawal of a complaint, or request of no further action</w:t>
      </w:r>
      <w:r>
        <w:rPr>
          <w:rFonts w:eastAsia="Times New Roman" w:cs="Arial"/>
          <w:lang w:eastAsia="en-AU"/>
        </w:rPr>
        <w:t>;</w:t>
      </w:r>
    </w:p>
    <w:p w14:paraId="7CC6D92F" w14:textId="77777777" w:rsidR="00E21248" w:rsidRPr="00A31B45" w:rsidRDefault="00E21248" w:rsidP="00442057">
      <w:pPr>
        <w:numPr>
          <w:ilvl w:val="0"/>
          <w:numId w:val="8"/>
        </w:numPr>
        <w:spacing w:before="0" w:after="240" w:line="276" w:lineRule="auto"/>
        <w:contextualSpacing/>
        <w:rPr>
          <w:rFonts w:eastAsia="Times New Roman" w:cs="Arial"/>
          <w:lang w:eastAsia="en-AU"/>
        </w:rPr>
      </w:pPr>
      <w:r w:rsidRPr="00A31B45">
        <w:rPr>
          <w:rFonts w:eastAsia="Times New Roman" w:cs="Arial"/>
          <w:lang w:eastAsia="en-AU"/>
        </w:rPr>
        <w:t>legal barrier to charges being laid</w:t>
      </w:r>
      <w:r>
        <w:rPr>
          <w:rFonts w:eastAsia="Times New Roman" w:cs="Arial"/>
          <w:lang w:eastAsia="en-AU"/>
        </w:rPr>
        <w:t>; or</w:t>
      </w:r>
    </w:p>
    <w:p w14:paraId="162C0E94" w14:textId="447F20A7" w:rsidR="00E21248" w:rsidRPr="00E21248" w:rsidRDefault="00E21248" w:rsidP="0054621C">
      <w:pPr>
        <w:numPr>
          <w:ilvl w:val="0"/>
          <w:numId w:val="8"/>
        </w:numPr>
        <w:spacing w:beforeLines="115" w:before="276" w:afterLines="115" w:after="276" w:line="276" w:lineRule="auto"/>
        <w:rPr>
          <w:rFonts w:eastAsia="Times New Roman" w:cs="Arial"/>
          <w:lang w:eastAsia="en-AU"/>
        </w:rPr>
      </w:pPr>
      <w:proofErr w:type="gramStart"/>
      <w:r w:rsidRPr="00A31B45">
        <w:rPr>
          <w:rFonts w:eastAsia="Times New Roman" w:cs="Arial"/>
          <w:lang w:eastAsia="en-AU"/>
        </w:rPr>
        <w:t>accused</w:t>
      </w:r>
      <w:proofErr w:type="gramEnd"/>
      <w:r w:rsidRPr="00A31B45">
        <w:rPr>
          <w:rFonts w:eastAsia="Times New Roman" w:cs="Arial"/>
          <w:lang w:eastAsia="en-AU"/>
        </w:rPr>
        <w:t xml:space="preserve"> being found not guilty</w:t>
      </w:r>
      <w:r>
        <w:rPr>
          <w:rFonts w:eastAsia="Times New Roman" w:cs="Arial"/>
          <w:lang w:eastAsia="en-AU"/>
        </w:rPr>
        <w:t>.</w:t>
      </w:r>
    </w:p>
    <w:p w14:paraId="05935182" w14:textId="1BFFB0F7" w:rsidR="00E21248" w:rsidRPr="00A31B45" w:rsidRDefault="00E21248" w:rsidP="009C6A33">
      <w:pPr>
        <w:spacing w:after="120" w:line="276" w:lineRule="auto"/>
        <w:rPr>
          <w:rFonts w:eastAsia="Times New Roman" w:cs="Arial"/>
          <w:lang w:eastAsia="en-AU"/>
        </w:rPr>
      </w:pPr>
      <w:r w:rsidRPr="00A31B45">
        <w:rPr>
          <w:rFonts w:eastAsia="Times New Roman" w:cs="Arial"/>
          <w:lang w:eastAsia="en-AU"/>
        </w:rPr>
        <w:t xml:space="preserve">Unless police have provided written advice that the worker </w:t>
      </w:r>
      <w:proofErr w:type="gramStart"/>
      <w:r w:rsidRPr="00A31B45">
        <w:rPr>
          <w:rFonts w:eastAsia="Times New Roman" w:cs="Arial"/>
          <w:lang w:eastAsia="en-AU"/>
        </w:rPr>
        <w:t>has been exonerated</w:t>
      </w:r>
      <w:proofErr w:type="gramEnd"/>
      <w:r w:rsidRPr="00A31B45">
        <w:rPr>
          <w:rFonts w:eastAsia="Times New Roman" w:cs="Arial"/>
          <w:lang w:eastAsia="en-AU"/>
        </w:rPr>
        <w:t>, a disciplinary investigation should still be conducted. Non-criminal misconduct is still cause for investigation and fo</w:t>
      </w:r>
      <w:r w:rsidR="00E91C5B">
        <w:rPr>
          <w:rFonts w:eastAsia="Times New Roman" w:cs="Arial"/>
          <w:lang w:eastAsia="en-AU"/>
        </w:rPr>
        <w:t>llow-up within an organisation.</w:t>
      </w:r>
    </w:p>
    <w:p w14:paraId="7FAAA5BD" w14:textId="7282F9EF" w:rsidR="00E21248" w:rsidRPr="00A31B45" w:rsidRDefault="00E21248" w:rsidP="009C6A33">
      <w:pPr>
        <w:spacing w:after="120" w:line="276" w:lineRule="auto"/>
        <w:rPr>
          <w:rFonts w:eastAsia="Times New Roman" w:cs="Arial"/>
          <w:lang w:eastAsia="en-AU"/>
        </w:rPr>
      </w:pPr>
      <w:r w:rsidRPr="00A31B45">
        <w:rPr>
          <w:rFonts w:eastAsia="Times New Roman" w:cs="Arial"/>
          <w:lang w:eastAsia="en-AU"/>
        </w:rPr>
        <w:t xml:space="preserve">The police may provide access to evidence collected in the criminal investigation </w:t>
      </w:r>
      <w:r>
        <w:rPr>
          <w:rFonts w:eastAsia="Times New Roman" w:cs="Arial"/>
          <w:lang w:eastAsia="en-AU"/>
        </w:rPr>
        <w:t>that</w:t>
      </w:r>
      <w:r w:rsidRPr="00A31B45">
        <w:rPr>
          <w:rFonts w:eastAsia="Times New Roman" w:cs="Arial"/>
          <w:lang w:eastAsia="en-AU"/>
        </w:rPr>
        <w:t xml:space="preserve"> can assist. Equally, any new evidence that emerges during the service provider’s investigation </w:t>
      </w:r>
      <w:proofErr w:type="gramStart"/>
      <w:r w:rsidRPr="00A31B45">
        <w:rPr>
          <w:rFonts w:eastAsia="Times New Roman" w:cs="Arial"/>
          <w:lang w:eastAsia="en-AU"/>
        </w:rPr>
        <w:t>should</w:t>
      </w:r>
      <w:r>
        <w:rPr>
          <w:rFonts w:eastAsia="Times New Roman" w:cs="Arial"/>
          <w:lang w:eastAsia="en-AU"/>
        </w:rPr>
        <w:t xml:space="preserve"> </w:t>
      </w:r>
      <w:r w:rsidRPr="00A31B45">
        <w:rPr>
          <w:rFonts w:eastAsia="Times New Roman" w:cs="Arial"/>
          <w:lang w:eastAsia="en-AU"/>
        </w:rPr>
        <w:t>be shared</w:t>
      </w:r>
      <w:proofErr w:type="gramEnd"/>
      <w:r w:rsidRPr="00A31B45">
        <w:rPr>
          <w:rFonts w:eastAsia="Times New Roman" w:cs="Arial"/>
          <w:lang w:eastAsia="en-AU"/>
        </w:rPr>
        <w:t xml:space="preserve"> with police</w:t>
      </w:r>
      <w:r>
        <w:rPr>
          <w:rFonts w:eastAsia="Times New Roman" w:cs="Arial"/>
          <w:lang w:eastAsia="en-AU"/>
        </w:rPr>
        <w:t xml:space="preserve"> immediately</w:t>
      </w:r>
      <w:r w:rsidR="00E91C5B">
        <w:rPr>
          <w:rFonts w:eastAsia="Times New Roman" w:cs="Arial"/>
          <w:lang w:eastAsia="en-AU"/>
        </w:rPr>
        <w:t>.</w:t>
      </w:r>
    </w:p>
    <w:p w14:paraId="1265AD40" w14:textId="1B5AD93A" w:rsidR="00E21248" w:rsidRDefault="00E21248" w:rsidP="00393E1F">
      <w:pPr>
        <w:pStyle w:val="Heading4"/>
      </w:pPr>
      <w:r w:rsidRPr="00B03B31">
        <w:t>DWES requirements following resigna</w:t>
      </w:r>
      <w:r w:rsidR="00E91C5B">
        <w:t>tion of staff member</w:t>
      </w:r>
    </w:p>
    <w:p w14:paraId="56BA2904" w14:textId="7897247B" w:rsidR="00E21248" w:rsidRDefault="00E21248" w:rsidP="00442057">
      <w:pPr>
        <w:spacing w:line="276" w:lineRule="auto"/>
        <w:rPr>
          <w:rFonts w:cs="Arial"/>
          <w:b/>
          <w:color w:val="92D050"/>
        </w:rPr>
      </w:pPr>
      <w:r w:rsidRPr="00A31B45">
        <w:rPr>
          <w:rFonts w:cs="Arial"/>
        </w:rPr>
        <w:t xml:space="preserve">A disability service provider is required to investigate all allegations of conduct by a disability worker </w:t>
      </w:r>
      <w:r>
        <w:rPr>
          <w:rFonts w:cs="Arial"/>
        </w:rPr>
        <w:t>that</w:t>
      </w:r>
      <w:r w:rsidRPr="00A31B45">
        <w:rPr>
          <w:rFonts w:cs="Arial"/>
        </w:rPr>
        <w:t xml:space="preserve"> falls within the DWES criteria</w:t>
      </w:r>
      <w:r>
        <w:rPr>
          <w:rFonts w:cs="Arial"/>
        </w:rPr>
        <w:t>,</w:t>
      </w:r>
      <w:r w:rsidRPr="00A31B45">
        <w:rPr>
          <w:rFonts w:cs="Arial"/>
        </w:rPr>
        <w:t xml:space="preserve"> and </w:t>
      </w:r>
      <w:r>
        <w:rPr>
          <w:rFonts w:cs="Arial"/>
        </w:rPr>
        <w:t xml:space="preserve">to </w:t>
      </w:r>
      <w:r w:rsidRPr="00A31B45">
        <w:rPr>
          <w:rFonts w:cs="Arial"/>
        </w:rPr>
        <w:t>notify the DWES Unit of the outcome of such an investigation</w:t>
      </w:r>
      <w:r>
        <w:rPr>
          <w:rFonts w:cs="Arial"/>
        </w:rPr>
        <w:t xml:space="preserve"> -</w:t>
      </w:r>
      <w:r w:rsidRPr="00A31B45">
        <w:rPr>
          <w:rFonts w:cs="Arial"/>
        </w:rPr>
        <w:t xml:space="preserve"> including where the worker resigns before an investigation </w:t>
      </w:r>
      <w:proofErr w:type="gramStart"/>
      <w:r w:rsidRPr="00A31B45">
        <w:rPr>
          <w:rFonts w:cs="Arial"/>
        </w:rPr>
        <w:t>can be concluded</w:t>
      </w:r>
      <w:proofErr w:type="gramEnd"/>
      <w:r w:rsidRPr="00A31B45">
        <w:rPr>
          <w:rFonts w:cs="Arial"/>
        </w:rPr>
        <w:t>.</w:t>
      </w:r>
    </w:p>
    <w:p w14:paraId="3EC47092" w14:textId="77777777" w:rsidR="00E21248" w:rsidRPr="00A31B45" w:rsidRDefault="00E21248" w:rsidP="00393E1F">
      <w:pPr>
        <w:pStyle w:val="Heading4"/>
        <w:rPr>
          <w:sz w:val="22"/>
          <w:szCs w:val="22"/>
        </w:rPr>
      </w:pPr>
      <w:r>
        <w:t xml:space="preserve">Reportable Conduct Scheme </w:t>
      </w:r>
      <w:r w:rsidRPr="00B03B31">
        <w:t>requirements following resignation of staff member</w:t>
      </w:r>
    </w:p>
    <w:p w14:paraId="7B404355" w14:textId="3385C64E" w:rsidR="00E21248" w:rsidRPr="007C24A7" w:rsidRDefault="00E21248" w:rsidP="00D902B5">
      <w:pPr>
        <w:pStyle w:val="CCYPTableText"/>
        <w:spacing w:before="120" w:after="120" w:line="276" w:lineRule="auto"/>
        <w:rPr>
          <w:sz w:val="24"/>
        </w:rPr>
      </w:pPr>
      <w:r w:rsidRPr="007C24A7">
        <w:rPr>
          <w:sz w:val="24"/>
        </w:rPr>
        <w:t>If the employee resigns, the disability service provider is still responsible for notifying the Commission for Children and Young People of the reportable allegation and conducting an investigation. Similarly, if there is a reportable allegation about a disability service employee that relates to their conduct outside of the workplace, the disability service provider must report t</w:t>
      </w:r>
      <w:r w:rsidR="00D902B5">
        <w:rPr>
          <w:sz w:val="24"/>
        </w:rPr>
        <w:t>his allegation and investigate.</w:t>
      </w:r>
    </w:p>
    <w:p w14:paraId="6B640EC2" w14:textId="77777777" w:rsidR="00E21248" w:rsidRPr="007C24A7" w:rsidRDefault="00E21248" w:rsidP="00D902B5">
      <w:pPr>
        <w:pStyle w:val="CCYPTableText"/>
        <w:spacing w:before="120" w:after="120" w:line="276" w:lineRule="auto"/>
        <w:rPr>
          <w:sz w:val="24"/>
        </w:rPr>
      </w:pPr>
      <w:r w:rsidRPr="007C24A7">
        <w:rPr>
          <w:sz w:val="24"/>
        </w:rPr>
        <w:t>Investigations undertaken in these circumstances may have some challenges. However, the disability service provider must still do its best to conduct an investigation. The Commission can provide advice and guidance.</w:t>
      </w:r>
    </w:p>
    <w:p w14:paraId="6D3565AF" w14:textId="203E242F" w:rsidR="00E21248" w:rsidRDefault="00E21248" w:rsidP="001C1E65">
      <w:pPr>
        <w:pStyle w:val="Heading3"/>
        <w:rPr>
          <w:lang w:eastAsia="en-AU"/>
        </w:rPr>
      </w:pPr>
      <w:bookmarkStart w:id="19" w:name="_Toc525810839"/>
      <w:r>
        <w:rPr>
          <w:lang w:eastAsia="en-AU"/>
        </w:rPr>
        <w:t>Disciplinary Investigations</w:t>
      </w:r>
      <w:bookmarkEnd w:id="19"/>
    </w:p>
    <w:p w14:paraId="27919DC8" w14:textId="7FED9F88" w:rsidR="00133EE7" w:rsidRDefault="00133EE7" w:rsidP="00393E1F">
      <w:pPr>
        <w:pStyle w:val="Heading4"/>
      </w:pPr>
      <w:r>
        <w:t>Understanding the Issues</w:t>
      </w:r>
    </w:p>
    <w:p w14:paraId="18BADCBB" w14:textId="77777777" w:rsidR="00133EE7" w:rsidRPr="007C24A7" w:rsidRDefault="00133EE7" w:rsidP="00442057">
      <w:pPr>
        <w:pStyle w:val="CCYPTableText"/>
        <w:spacing w:before="120" w:after="120" w:line="276" w:lineRule="auto"/>
        <w:contextualSpacing/>
        <w:rPr>
          <w:rFonts w:eastAsiaTheme="minorHAnsi"/>
          <w:color w:val="auto"/>
          <w:sz w:val="24"/>
          <w:lang w:val="en-AU"/>
        </w:rPr>
      </w:pPr>
      <w:r w:rsidRPr="007C24A7">
        <w:rPr>
          <w:rFonts w:eastAsiaTheme="minorHAnsi"/>
          <w:color w:val="auto"/>
          <w:sz w:val="24"/>
        </w:rPr>
        <w:t>Think about:</w:t>
      </w:r>
    </w:p>
    <w:p w14:paraId="53B2AA81" w14:textId="77777777" w:rsidR="00133EE7" w:rsidRPr="007C24A7" w:rsidRDefault="00133EE7" w:rsidP="00393E1F">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The type of conduct alleged</w:t>
      </w:r>
    </w:p>
    <w:p w14:paraId="0843F607" w14:textId="77777777" w:rsidR="00133EE7" w:rsidRPr="007C24A7" w:rsidRDefault="00133EE7" w:rsidP="00393E1F">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 xml:space="preserve">The seriousness of the alleged conduct </w:t>
      </w:r>
    </w:p>
    <w:p w14:paraId="324211E2" w14:textId="77777777" w:rsidR="00133EE7" w:rsidRPr="007C24A7" w:rsidRDefault="00133EE7" w:rsidP="00806682">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The context in which the alleged conduct occurred</w:t>
      </w:r>
    </w:p>
    <w:p w14:paraId="2BB4CC71" w14:textId="77777777" w:rsidR="00133EE7" w:rsidRPr="007C24A7" w:rsidRDefault="00133EE7" w:rsidP="00806682">
      <w:pPr>
        <w:pStyle w:val="CCYPBullets"/>
        <w:numPr>
          <w:ilvl w:val="0"/>
          <w:numId w:val="29"/>
        </w:numPr>
        <w:spacing w:before="120" w:after="120" w:line="276" w:lineRule="auto"/>
        <w:contextualSpacing/>
        <w:rPr>
          <w:rFonts w:eastAsiaTheme="minorHAnsi"/>
          <w:color w:val="auto"/>
          <w:sz w:val="24"/>
          <w:lang w:val="en-AU"/>
        </w:rPr>
      </w:pPr>
      <w:r w:rsidRPr="007C24A7">
        <w:rPr>
          <w:rFonts w:eastAsiaTheme="minorHAnsi"/>
          <w:color w:val="auto"/>
          <w:sz w:val="24"/>
        </w:rPr>
        <w:t>A history of previous reportable allegations against the employee</w:t>
      </w:r>
    </w:p>
    <w:p w14:paraId="46886816" w14:textId="77777777" w:rsidR="00806682" w:rsidRPr="00806682" w:rsidRDefault="00133EE7" w:rsidP="00806682">
      <w:pPr>
        <w:pStyle w:val="CCYPBullets"/>
        <w:numPr>
          <w:ilvl w:val="0"/>
          <w:numId w:val="29"/>
        </w:numPr>
        <w:spacing w:before="120" w:after="120" w:line="276" w:lineRule="auto"/>
        <w:ind w:left="714" w:hanging="357"/>
        <w:contextualSpacing/>
        <w:rPr>
          <w:rFonts w:eastAsiaTheme="minorHAnsi"/>
          <w:color w:val="auto"/>
          <w:sz w:val="24"/>
          <w:lang w:val="en-AU"/>
        </w:rPr>
      </w:pPr>
      <w:r w:rsidRPr="007C24A7">
        <w:rPr>
          <w:rFonts w:eastAsiaTheme="minorHAnsi"/>
          <w:color w:val="auto"/>
          <w:sz w:val="24"/>
        </w:rPr>
        <w:t>The potential for continuing risk to children</w:t>
      </w:r>
    </w:p>
    <w:p w14:paraId="796292A3" w14:textId="7A0DF4F2" w:rsidR="00133EE7" w:rsidRPr="00806682" w:rsidRDefault="00133EE7" w:rsidP="00806682">
      <w:pPr>
        <w:pStyle w:val="CCYPBullets"/>
        <w:numPr>
          <w:ilvl w:val="0"/>
          <w:numId w:val="29"/>
        </w:numPr>
        <w:spacing w:before="120" w:after="120" w:line="276" w:lineRule="auto"/>
        <w:ind w:left="714" w:hanging="357"/>
        <w:contextualSpacing/>
        <w:rPr>
          <w:rFonts w:eastAsiaTheme="minorHAnsi"/>
          <w:color w:val="auto"/>
          <w:sz w:val="24"/>
          <w:lang w:val="en-AU"/>
        </w:rPr>
      </w:pPr>
      <w:r w:rsidRPr="00806682">
        <w:rPr>
          <w:rFonts w:eastAsiaTheme="minorHAnsi"/>
          <w:sz w:val="24"/>
        </w:rPr>
        <w:t xml:space="preserve">Is the allegation possibly criminal in nature and required to </w:t>
      </w:r>
      <w:proofErr w:type="gramStart"/>
      <w:r w:rsidRPr="00806682">
        <w:rPr>
          <w:rFonts w:eastAsiaTheme="minorHAnsi"/>
          <w:sz w:val="24"/>
        </w:rPr>
        <w:t>be reported</w:t>
      </w:r>
      <w:proofErr w:type="gramEnd"/>
      <w:r w:rsidRPr="00806682">
        <w:rPr>
          <w:rFonts w:eastAsiaTheme="minorHAnsi"/>
          <w:sz w:val="24"/>
        </w:rPr>
        <w:t xml:space="preserve"> to Police?</w:t>
      </w:r>
    </w:p>
    <w:p w14:paraId="4BBA8A01" w14:textId="2945A3D3" w:rsidR="00133EE7" w:rsidRDefault="00133EE7" w:rsidP="00393E1F">
      <w:pPr>
        <w:pStyle w:val="Heading4"/>
      </w:pPr>
      <w:r>
        <w:t>Planning an Investigation</w:t>
      </w:r>
    </w:p>
    <w:p w14:paraId="0139A064" w14:textId="77777777" w:rsidR="00133EE7" w:rsidRPr="007C24A7" w:rsidRDefault="00133EE7" w:rsidP="00442057">
      <w:pPr>
        <w:pStyle w:val="CCYPTableText"/>
        <w:spacing w:before="120" w:after="120" w:line="276" w:lineRule="auto"/>
        <w:contextualSpacing/>
        <w:rPr>
          <w:color w:val="auto"/>
          <w:sz w:val="24"/>
        </w:rPr>
      </w:pPr>
      <w:r w:rsidRPr="007C24A7">
        <w:rPr>
          <w:rFonts w:eastAsiaTheme="minorEastAsia"/>
          <w:color w:val="auto"/>
          <w:sz w:val="24"/>
        </w:rPr>
        <w:t>To determine the most appropriate investigative approach for your organisation and the circumstances of the allegation, you may want to consider:</w:t>
      </w:r>
    </w:p>
    <w:p w14:paraId="1ACAD5A7"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The powers necessary to investigate the allegation</w:t>
      </w:r>
    </w:p>
    <w:p w14:paraId="7273196B"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The resources and skills required</w:t>
      </w:r>
    </w:p>
    <w:p w14:paraId="44A31A97" w14:textId="77777777" w:rsidR="00133EE7" w:rsidRPr="00133EE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The authorisation necessary to undertake the investigation</w:t>
      </w:r>
    </w:p>
    <w:p w14:paraId="59BFBC5E" w14:textId="77777777" w:rsidR="00133EE7" w:rsidRPr="007C24A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Who will undertake the investigation and conflicts of interest</w:t>
      </w:r>
    </w:p>
    <w:p w14:paraId="6F34DAEE" w14:textId="2BAA4F2C" w:rsidR="00133EE7" w:rsidRPr="00133EE7" w:rsidRDefault="00133EE7" w:rsidP="009C6A33">
      <w:pPr>
        <w:pStyle w:val="CCYPBullets"/>
        <w:numPr>
          <w:ilvl w:val="0"/>
          <w:numId w:val="33"/>
        </w:numPr>
        <w:spacing w:before="120" w:after="120" w:line="276" w:lineRule="auto"/>
        <w:contextualSpacing/>
        <w:rPr>
          <w:color w:val="auto"/>
          <w:sz w:val="24"/>
        </w:rPr>
      </w:pPr>
      <w:r w:rsidRPr="007C24A7">
        <w:rPr>
          <w:rFonts w:eastAsiaTheme="minorEastAsia"/>
          <w:color w:val="auto"/>
          <w:sz w:val="24"/>
        </w:rPr>
        <w:t>Record-keeping</w:t>
      </w:r>
    </w:p>
    <w:p w14:paraId="3FAC097A" w14:textId="0A97187A" w:rsidR="00133EE7" w:rsidRDefault="00133EE7" w:rsidP="00393E1F">
      <w:pPr>
        <w:pStyle w:val="Heading4"/>
        <w:rPr>
          <w:rFonts w:eastAsiaTheme="minorEastAsia"/>
        </w:rPr>
      </w:pPr>
      <w:r>
        <w:rPr>
          <w:rFonts w:eastAsiaTheme="minorEastAsia"/>
        </w:rPr>
        <w:t>Coordinating an Investigation</w:t>
      </w:r>
    </w:p>
    <w:p w14:paraId="066E7636" w14:textId="77777777" w:rsidR="00133EE7" w:rsidRPr="007C24A7" w:rsidRDefault="00133EE7" w:rsidP="009C6A33">
      <w:pPr>
        <w:pStyle w:val="CCYPBullets"/>
        <w:numPr>
          <w:ilvl w:val="0"/>
          <w:numId w:val="32"/>
        </w:numPr>
        <w:spacing w:before="120" w:after="120" w:line="276" w:lineRule="auto"/>
        <w:contextualSpacing/>
        <w:rPr>
          <w:color w:val="auto"/>
          <w:sz w:val="24"/>
        </w:rPr>
      </w:pPr>
      <w:r w:rsidRPr="007C24A7">
        <w:rPr>
          <w:rFonts w:eastAsiaTheme="minorEastAsia"/>
          <w:color w:val="auto"/>
          <w:sz w:val="24"/>
        </w:rPr>
        <w:t>Develop an investigation plan; setting out the tasks that you will undertake, and the order in which they will be undertaken.</w:t>
      </w:r>
    </w:p>
    <w:p w14:paraId="56B9B993" w14:textId="77777777" w:rsidR="00133EE7" w:rsidRPr="007C24A7" w:rsidRDefault="00133EE7" w:rsidP="009C6A33">
      <w:pPr>
        <w:pStyle w:val="CCYPBullets"/>
        <w:numPr>
          <w:ilvl w:val="0"/>
          <w:numId w:val="32"/>
        </w:numPr>
        <w:spacing w:before="120" w:after="120" w:line="276" w:lineRule="auto"/>
        <w:contextualSpacing/>
        <w:rPr>
          <w:color w:val="auto"/>
          <w:sz w:val="24"/>
        </w:rPr>
      </w:pPr>
      <w:r w:rsidRPr="007C24A7">
        <w:rPr>
          <w:rFonts w:eastAsiaTheme="minorEastAsia"/>
          <w:color w:val="auto"/>
          <w:sz w:val="24"/>
        </w:rPr>
        <w:t>Be clear about the powers that you will exercise and your reasons for exercising them.</w:t>
      </w:r>
    </w:p>
    <w:p w14:paraId="237C2B7F" w14:textId="77777777" w:rsidR="00806682" w:rsidRDefault="00133EE7" w:rsidP="00806682">
      <w:pPr>
        <w:pStyle w:val="CCYPBullets"/>
        <w:numPr>
          <w:ilvl w:val="0"/>
          <w:numId w:val="32"/>
        </w:numPr>
        <w:spacing w:before="120" w:after="120" w:line="276" w:lineRule="auto"/>
        <w:ind w:left="714" w:hanging="357"/>
        <w:contextualSpacing/>
        <w:rPr>
          <w:color w:val="auto"/>
          <w:sz w:val="24"/>
        </w:rPr>
      </w:pPr>
      <w:r w:rsidRPr="007C24A7">
        <w:rPr>
          <w:rFonts w:eastAsiaTheme="minorEastAsia"/>
          <w:color w:val="auto"/>
          <w:sz w:val="24"/>
        </w:rPr>
        <w:t>Identify areas requiring legal advice or expert advice (such as consultation with a medical practitioner).</w:t>
      </w:r>
    </w:p>
    <w:p w14:paraId="5A0E1E03" w14:textId="6D9D6374" w:rsidR="00133EE7" w:rsidRPr="00806682" w:rsidRDefault="00133EE7" w:rsidP="00806682">
      <w:pPr>
        <w:pStyle w:val="CCYPBullets"/>
        <w:numPr>
          <w:ilvl w:val="0"/>
          <w:numId w:val="32"/>
        </w:numPr>
        <w:spacing w:before="120" w:after="120" w:line="276" w:lineRule="auto"/>
        <w:ind w:left="714" w:hanging="357"/>
        <w:contextualSpacing/>
        <w:rPr>
          <w:color w:val="auto"/>
          <w:sz w:val="24"/>
        </w:rPr>
      </w:pPr>
      <w:r w:rsidRPr="00806682">
        <w:rPr>
          <w:rFonts w:eastAsiaTheme="minorEastAsia"/>
          <w:color w:val="auto"/>
          <w:sz w:val="24"/>
        </w:rPr>
        <w:t xml:space="preserve">Will you use an investigation log or running sheet in which activities undertaken </w:t>
      </w:r>
      <w:proofErr w:type="gramStart"/>
      <w:r w:rsidRPr="00806682">
        <w:rPr>
          <w:rFonts w:eastAsiaTheme="minorEastAsia"/>
          <w:color w:val="auto"/>
          <w:sz w:val="24"/>
        </w:rPr>
        <w:t>are entered and dated</w:t>
      </w:r>
      <w:proofErr w:type="gramEnd"/>
      <w:r w:rsidRPr="00806682">
        <w:rPr>
          <w:rFonts w:eastAsiaTheme="minorEastAsia"/>
          <w:color w:val="auto"/>
          <w:sz w:val="24"/>
        </w:rPr>
        <w:t>?</w:t>
      </w:r>
    </w:p>
    <w:p w14:paraId="0AFEEAE8" w14:textId="65CC7CF2" w:rsidR="00E21248" w:rsidRDefault="00E21248" w:rsidP="001C1E65">
      <w:pPr>
        <w:pStyle w:val="Heading3"/>
        <w:rPr>
          <w:lang w:eastAsia="en-AU"/>
        </w:rPr>
      </w:pPr>
      <w:bookmarkStart w:id="20" w:name="_Toc525810840"/>
      <w:r>
        <w:rPr>
          <w:lang w:eastAsia="en-AU"/>
        </w:rPr>
        <w:t>Preparing for a Disciplinary Investigation</w:t>
      </w:r>
      <w:bookmarkEnd w:id="20"/>
    </w:p>
    <w:p w14:paraId="034B9D62" w14:textId="7EA54D50" w:rsidR="00E21248" w:rsidRPr="00A31B45" w:rsidRDefault="00E21248" w:rsidP="00442057">
      <w:pPr>
        <w:spacing w:after="120" w:line="276" w:lineRule="auto"/>
        <w:rPr>
          <w:rFonts w:eastAsia="Times New Roman" w:cs="Arial"/>
          <w:lang w:eastAsia="en-AU"/>
        </w:rPr>
      </w:pPr>
      <w:r w:rsidRPr="00A31B45">
        <w:rPr>
          <w:rFonts w:eastAsia="Times New Roman" w:cs="Arial"/>
          <w:lang w:eastAsia="en-AU"/>
        </w:rPr>
        <w:t>Taking into consideration advice from the police and other relevant bodies, you will need to plan your investigative approach. In the case of abuse of a service user by a staff member, your</w:t>
      </w:r>
      <w:r w:rsidR="00E91C5B">
        <w:rPr>
          <w:rFonts w:eastAsia="Times New Roman" w:cs="Arial"/>
          <w:lang w:eastAsia="en-AU"/>
        </w:rPr>
        <w:t xml:space="preserve"> primary aims are to establish:</w:t>
      </w:r>
    </w:p>
    <w:p w14:paraId="06E176CC" w14:textId="77777777" w:rsidR="00E21248" w:rsidRPr="00A31B45" w:rsidRDefault="00E21248" w:rsidP="00442057">
      <w:pPr>
        <w:numPr>
          <w:ilvl w:val="0"/>
          <w:numId w:val="13"/>
        </w:numPr>
        <w:spacing w:before="0" w:line="276" w:lineRule="auto"/>
        <w:contextualSpacing/>
        <w:rPr>
          <w:rFonts w:eastAsia="Times New Roman" w:cs="Arial"/>
          <w:lang w:eastAsia="en-AU"/>
        </w:rPr>
      </w:pPr>
      <w:r w:rsidRPr="00A31B45">
        <w:rPr>
          <w:rFonts w:eastAsia="Times New Roman" w:cs="Arial"/>
          <w:lang w:eastAsia="en-AU"/>
        </w:rPr>
        <w:t>the impact on the person with disability; and</w:t>
      </w:r>
    </w:p>
    <w:p w14:paraId="12971A73" w14:textId="77777777" w:rsidR="00E21248" w:rsidRPr="00A31B45" w:rsidRDefault="00E21248" w:rsidP="00442057">
      <w:pPr>
        <w:numPr>
          <w:ilvl w:val="0"/>
          <w:numId w:val="13"/>
        </w:numPr>
        <w:spacing w:before="0" w:after="120" w:line="276" w:lineRule="auto"/>
        <w:ind w:left="1077" w:hanging="357"/>
        <w:contextualSpacing/>
        <w:rPr>
          <w:rFonts w:eastAsia="Times New Roman" w:cs="Arial"/>
          <w:lang w:eastAsia="en-AU"/>
        </w:rPr>
      </w:pPr>
      <w:r w:rsidRPr="00A31B45">
        <w:rPr>
          <w:rFonts w:eastAsia="Times New Roman" w:cs="Arial"/>
          <w:lang w:eastAsia="en-AU"/>
        </w:rPr>
        <w:t>whether the allegation against the staff member can be substantiated</w:t>
      </w:r>
    </w:p>
    <w:p w14:paraId="7492E14E" w14:textId="1F9A4988" w:rsidR="00E21248" w:rsidRPr="00A31B45" w:rsidRDefault="00E21248" w:rsidP="00442057">
      <w:pPr>
        <w:spacing w:before="240" w:line="276" w:lineRule="auto"/>
        <w:rPr>
          <w:rFonts w:eastAsia="Times New Roman" w:cs="Arial"/>
          <w:lang w:eastAsia="en-AU"/>
        </w:rPr>
      </w:pPr>
      <w:r w:rsidRPr="00A31B45">
        <w:rPr>
          <w:rFonts w:eastAsia="Times New Roman" w:cs="Arial"/>
          <w:lang w:eastAsia="en-AU"/>
        </w:rPr>
        <w:t xml:space="preserve">Both elements </w:t>
      </w:r>
      <w:proofErr w:type="gramStart"/>
      <w:r w:rsidRPr="00A31B45">
        <w:rPr>
          <w:rFonts w:eastAsia="Times New Roman" w:cs="Arial"/>
          <w:lang w:eastAsia="en-AU"/>
        </w:rPr>
        <w:t>should be</w:t>
      </w:r>
      <w:r w:rsidR="007C24A7">
        <w:rPr>
          <w:rFonts w:eastAsia="Times New Roman" w:cs="Arial"/>
          <w:lang w:eastAsia="en-AU"/>
        </w:rPr>
        <w:t xml:space="preserve"> treated</w:t>
      </w:r>
      <w:proofErr w:type="gramEnd"/>
      <w:r w:rsidR="007C24A7">
        <w:rPr>
          <w:rFonts w:eastAsia="Times New Roman" w:cs="Arial"/>
          <w:lang w:eastAsia="en-AU"/>
        </w:rPr>
        <w:t xml:space="preserve"> with equal importance.</w:t>
      </w:r>
    </w:p>
    <w:p w14:paraId="7407F489" w14:textId="0F41789F" w:rsidR="00E21248" w:rsidRPr="007C24A7" w:rsidRDefault="00E21248" w:rsidP="00806682">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 xml:space="preserve">Where multiple people with disability are involved, multiple investigations </w:t>
      </w:r>
      <w:proofErr w:type="gramStart"/>
      <w:r w:rsidRPr="00A31B45">
        <w:rPr>
          <w:rFonts w:eastAsia="Times New Roman" w:cs="Arial"/>
          <w:color w:val="000000" w:themeColor="text1"/>
          <w:lang w:eastAsia="en-AU"/>
        </w:rPr>
        <w:t>should be undertaken</w:t>
      </w:r>
      <w:proofErr w:type="gramEnd"/>
      <w:r w:rsidRPr="00A31B45">
        <w:rPr>
          <w:rFonts w:eastAsia="Times New Roman" w:cs="Arial"/>
          <w:color w:val="000000" w:themeColor="text1"/>
          <w:lang w:eastAsia="en-AU"/>
        </w:rPr>
        <w:t xml:space="preserve"> to consider the specific circumstances </w:t>
      </w:r>
      <w:r w:rsidR="007C24A7">
        <w:rPr>
          <w:rFonts w:eastAsia="Times New Roman" w:cs="Arial"/>
          <w:color w:val="000000" w:themeColor="text1"/>
          <w:lang w:eastAsia="en-AU"/>
        </w:rPr>
        <w:t>and experiences of each person.</w:t>
      </w:r>
    </w:p>
    <w:p w14:paraId="703D169D" w14:textId="4A7F296E" w:rsidR="00E21248" w:rsidRPr="00A31B45" w:rsidRDefault="00393E1F" w:rsidP="00806682">
      <w:pPr>
        <w:pStyle w:val="Heading4"/>
      </w:pPr>
      <w:r>
        <w:t xml:space="preserve">a) </w:t>
      </w:r>
      <w:r w:rsidR="00E21248" w:rsidRPr="00A31B45">
        <w:t>Nominate a single point of contact</w:t>
      </w:r>
    </w:p>
    <w:p w14:paraId="72998622" w14:textId="58E65DBD" w:rsidR="00E21248" w:rsidRPr="00A31B45"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 xml:space="preserve">Identify a </w:t>
      </w:r>
      <w:proofErr w:type="gramStart"/>
      <w:r w:rsidRPr="00A31B45">
        <w:rPr>
          <w:rFonts w:eastAsia="Times New Roman" w:cs="Arial"/>
          <w:lang w:eastAsia="en-AU"/>
        </w:rPr>
        <w:t>suitably</w:t>
      </w:r>
      <w:r>
        <w:rPr>
          <w:rFonts w:eastAsia="Times New Roman" w:cs="Arial"/>
          <w:lang w:eastAsia="en-AU"/>
        </w:rPr>
        <w:t>-</w:t>
      </w:r>
      <w:r w:rsidRPr="00A31B45">
        <w:rPr>
          <w:rFonts w:eastAsia="Times New Roman" w:cs="Arial"/>
          <w:lang w:eastAsia="en-AU"/>
        </w:rPr>
        <w:t>skilled</w:t>
      </w:r>
      <w:proofErr w:type="gramEnd"/>
      <w:r w:rsidRPr="00A31B45">
        <w:rPr>
          <w:rFonts w:eastAsia="Times New Roman" w:cs="Arial"/>
          <w:lang w:eastAsia="en-AU"/>
        </w:rPr>
        <w:t xml:space="preserve"> and experienced senior member of the organisation to coordinate the investigation process on behalf of your service. This does not necessarily mean they will conduct an investigation (see below) but that a </w:t>
      </w:r>
      <w:r w:rsidRPr="00A31B45">
        <w:rPr>
          <w:rFonts w:eastAsia="Times New Roman" w:cs="Arial"/>
          <w:b/>
          <w:lang w:eastAsia="en-AU"/>
        </w:rPr>
        <w:t xml:space="preserve">single coordination point </w:t>
      </w:r>
      <w:r w:rsidRPr="00A31B45">
        <w:rPr>
          <w:rFonts w:eastAsia="Times New Roman" w:cs="Arial"/>
          <w:lang w:eastAsia="en-AU"/>
        </w:rPr>
        <w:t xml:space="preserve">(or </w:t>
      </w:r>
      <w:r w:rsidRPr="00A31B45">
        <w:rPr>
          <w:rFonts w:eastAsia="Times New Roman" w:cs="Arial"/>
          <w:b/>
          <w:lang w:eastAsia="en-AU"/>
        </w:rPr>
        <w:t>contact person</w:t>
      </w:r>
      <w:r w:rsidR="00E91C5B">
        <w:rPr>
          <w:rFonts w:eastAsia="Times New Roman" w:cs="Arial"/>
          <w:lang w:eastAsia="en-AU"/>
        </w:rPr>
        <w:t>) is established.</w:t>
      </w:r>
    </w:p>
    <w:p w14:paraId="06BBC55C" w14:textId="15D9DAC3" w:rsidR="00E21248" w:rsidRPr="00A31B45"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 xml:space="preserve">This person should not have direct connections to staff </w:t>
      </w:r>
      <w:proofErr w:type="gramStart"/>
      <w:r w:rsidRPr="00A31B45">
        <w:rPr>
          <w:rFonts w:eastAsia="Times New Roman" w:cs="Arial"/>
          <w:lang w:eastAsia="en-AU"/>
        </w:rPr>
        <w:t>being investigated</w:t>
      </w:r>
      <w:proofErr w:type="gramEnd"/>
      <w:r w:rsidRPr="00A31B45">
        <w:rPr>
          <w:rFonts w:eastAsia="Times New Roman" w:cs="Arial"/>
          <w:lang w:eastAsia="en-AU"/>
        </w:rPr>
        <w:t xml:space="preserve">. Any potential conflicts of interest </w:t>
      </w:r>
      <w:proofErr w:type="gramStart"/>
      <w:r w:rsidRPr="00A31B45">
        <w:rPr>
          <w:rFonts w:eastAsia="Times New Roman" w:cs="Arial"/>
          <w:lang w:eastAsia="en-AU"/>
        </w:rPr>
        <w:t>should be declared</w:t>
      </w:r>
      <w:proofErr w:type="gramEnd"/>
      <w:r w:rsidRPr="00A31B45">
        <w:rPr>
          <w:rFonts w:eastAsia="Times New Roman" w:cs="Arial"/>
          <w:lang w:eastAsia="en-AU"/>
        </w:rPr>
        <w:t xml:space="preserve"> prior</w:t>
      </w:r>
      <w:r w:rsidR="00E91C5B">
        <w:rPr>
          <w:rFonts w:eastAsia="Times New Roman" w:cs="Arial"/>
          <w:lang w:eastAsia="en-AU"/>
        </w:rPr>
        <w:t xml:space="preserve"> to accepting the role.</w:t>
      </w:r>
    </w:p>
    <w:p w14:paraId="466889FC" w14:textId="41547514" w:rsidR="00E21248" w:rsidRPr="007C24A7" w:rsidRDefault="00E21248" w:rsidP="00442057">
      <w:pPr>
        <w:numPr>
          <w:ilvl w:val="0"/>
          <w:numId w:val="11"/>
        </w:numPr>
        <w:spacing w:before="0" w:after="200" w:line="276" w:lineRule="auto"/>
        <w:contextualSpacing/>
        <w:rPr>
          <w:rFonts w:eastAsia="Times New Roman" w:cs="Arial"/>
          <w:lang w:eastAsia="en-AU"/>
        </w:rPr>
      </w:pPr>
      <w:r w:rsidRPr="00A31B45">
        <w:rPr>
          <w:rFonts w:eastAsia="Times New Roman" w:cs="Arial"/>
          <w:lang w:eastAsia="en-AU"/>
        </w:rPr>
        <w:t>They should analyse all existing evidence, materials and reports from the assessment process so they can make informed decisions about the best approach.</w:t>
      </w:r>
    </w:p>
    <w:p w14:paraId="3382732C" w14:textId="232F9B40" w:rsidR="00E21248" w:rsidRPr="00A31B45" w:rsidRDefault="00393E1F" w:rsidP="00393E1F">
      <w:pPr>
        <w:pStyle w:val="Heading4"/>
      </w:pPr>
      <w:r>
        <w:t xml:space="preserve">b) </w:t>
      </w:r>
      <w:r w:rsidR="00E21248" w:rsidRPr="00A31B45">
        <w:t>Nominating an investigator</w:t>
      </w:r>
    </w:p>
    <w:p w14:paraId="2E8924AB" w14:textId="77777777" w:rsidR="00E21248" w:rsidRPr="00A31B45" w:rsidRDefault="00E21248" w:rsidP="00442057">
      <w:pPr>
        <w:numPr>
          <w:ilvl w:val="0"/>
          <w:numId w:val="12"/>
        </w:numPr>
        <w:spacing w:before="0" w:after="200" w:line="276" w:lineRule="auto"/>
        <w:contextualSpacing/>
        <w:rPr>
          <w:rFonts w:eastAsia="Times New Roman" w:cs="Arial"/>
          <w:lang w:eastAsia="en-AU"/>
        </w:rPr>
      </w:pPr>
      <w:r w:rsidRPr="00A31B45">
        <w:rPr>
          <w:rFonts w:eastAsia="Times New Roman" w:cs="Arial"/>
          <w:lang w:eastAsia="en-AU"/>
        </w:rPr>
        <w:t xml:space="preserve">There is no single response to the question of whether or not to engage an external investigator. If no legislated requirements exist, the circumstances of the case will dictate the most appropriate action. If the </w:t>
      </w:r>
      <w:proofErr w:type="gramStart"/>
      <w:r w:rsidRPr="00A31B45">
        <w:rPr>
          <w:rFonts w:eastAsia="Times New Roman" w:cs="Arial"/>
          <w:lang w:eastAsia="en-AU"/>
        </w:rPr>
        <w:t>matter is being investigated by the DSC</w:t>
      </w:r>
      <w:proofErr w:type="gramEnd"/>
      <w:r w:rsidRPr="00A31B45">
        <w:rPr>
          <w:rFonts w:eastAsia="Times New Roman" w:cs="Arial"/>
          <w:lang w:eastAsia="en-AU"/>
        </w:rPr>
        <w:t>, consultation with the DSC is advised.</w:t>
      </w:r>
    </w:p>
    <w:p w14:paraId="5E508B1C" w14:textId="77777777" w:rsidR="00E21248" w:rsidRPr="00A31B45" w:rsidRDefault="00E21248" w:rsidP="00442057">
      <w:pPr>
        <w:numPr>
          <w:ilvl w:val="0"/>
          <w:numId w:val="12"/>
        </w:numPr>
        <w:spacing w:before="0" w:after="200" w:line="276" w:lineRule="auto"/>
        <w:contextualSpacing/>
        <w:rPr>
          <w:rFonts w:eastAsia="Times New Roman" w:cs="Arial"/>
          <w:lang w:eastAsia="en-AU"/>
        </w:rPr>
      </w:pPr>
      <w:r w:rsidRPr="00A31B45">
        <w:rPr>
          <w:rFonts w:eastAsia="Times New Roman" w:cs="Arial"/>
          <w:lang w:eastAsia="en-AU"/>
        </w:rPr>
        <w:t>In appointing any investigator, consider their:</w:t>
      </w:r>
    </w:p>
    <w:p w14:paraId="52F5ACF4"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 xml:space="preserve">Expertise in working with people with disability – especially in interview situations </w:t>
      </w:r>
    </w:p>
    <w:p w14:paraId="35F8E92E"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Investigative skill levels proportionate to the seriousness of the allegations</w:t>
      </w:r>
    </w:p>
    <w:p w14:paraId="291649B4"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Capacity to manage the complexity of the case</w:t>
      </w:r>
    </w:p>
    <w:p w14:paraId="57163683" w14:textId="77777777" w:rsidR="00E21248" w:rsidRPr="00A31B45"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Capacity to maintain independence from the events and potential consequences</w:t>
      </w:r>
    </w:p>
    <w:p w14:paraId="58C23F66" w14:textId="62CE5A31" w:rsidR="00E21248" w:rsidRPr="007C24A7" w:rsidRDefault="00E21248" w:rsidP="00442057">
      <w:pPr>
        <w:numPr>
          <w:ilvl w:val="1"/>
          <w:numId w:val="12"/>
        </w:numPr>
        <w:spacing w:before="0" w:after="200" w:line="276" w:lineRule="auto"/>
        <w:contextualSpacing/>
        <w:rPr>
          <w:rFonts w:eastAsia="Times New Roman" w:cs="Arial"/>
          <w:lang w:eastAsia="en-AU"/>
        </w:rPr>
      </w:pPr>
      <w:r w:rsidRPr="00A31B45">
        <w:rPr>
          <w:rFonts w:eastAsia="Times New Roman" w:cs="Arial"/>
          <w:lang w:eastAsia="en-AU"/>
        </w:rPr>
        <w:t>Demonstrated communication skills and a range of interview techniques</w:t>
      </w:r>
    </w:p>
    <w:p w14:paraId="2F071182" w14:textId="77777777" w:rsidR="00E21248" w:rsidRPr="00A31B45" w:rsidRDefault="00E21248" w:rsidP="00442057">
      <w:pPr>
        <w:numPr>
          <w:ilvl w:val="0"/>
          <w:numId w:val="12"/>
        </w:numPr>
        <w:spacing w:before="0" w:after="200" w:line="276" w:lineRule="auto"/>
        <w:contextualSpacing/>
        <w:rPr>
          <w:rFonts w:eastAsia="Times New Roman" w:cs="Arial"/>
          <w:color w:val="000000"/>
          <w:lang w:eastAsia="en-AU"/>
        </w:rPr>
      </w:pPr>
      <w:r w:rsidRPr="00A31B45">
        <w:rPr>
          <w:rFonts w:eastAsia="Times New Roman" w:cs="Arial"/>
          <w:lang w:eastAsia="en-AU"/>
        </w:rPr>
        <w:t xml:space="preserve">Independence is a significant factor in a successful process. This extends to any outside perceptions of independence. </w:t>
      </w:r>
      <w:r w:rsidRPr="00A31B45">
        <w:rPr>
          <w:rFonts w:eastAsia="Times New Roman" w:cs="Arial"/>
          <w:color w:val="000000"/>
          <w:lang w:eastAsia="en-AU"/>
        </w:rPr>
        <w:t xml:space="preserve">The investigator should also be independent of decision-making about disciplinary action, such as suspension or dismissal. Any conflict of interest is to be </w:t>
      </w:r>
      <w:proofErr w:type="gramStart"/>
      <w:r w:rsidRPr="00A31B45">
        <w:rPr>
          <w:rFonts w:eastAsia="Times New Roman" w:cs="Arial"/>
          <w:color w:val="000000"/>
          <w:lang w:eastAsia="en-AU"/>
        </w:rPr>
        <w:t>declared</w:t>
      </w:r>
      <w:proofErr w:type="gramEnd"/>
      <w:r w:rsidRPr="00A31B45">
        <w:rPr>
          <w:rFonts w:eastAsia="Times New Roman" w:cs="Arial"/>
          <w:color w:val="000000"/>
          <w:lang w:eastAsia="en-AU"/>
        </w:rPr>
        <w:t xml:space="preserve"> and managed if appropriate. </w:t>
      </w:r>
    </w:p>
    <w:p w14:paraId="152F5BBB" w14:textId="4D4B1F5F" w:rsidR="00E21248" w:rsidRPr="007C24A7" w:rsidRDefault="00E21248" w:rsidP="00442057">
      <w:pPr>
        <w:numPr>
          <w:ilvl w:val="0"/>
          <w:numId w:val="12"/>
        </w:numPr>
        <w:spacing w:before="240" w:after="200" w:line="276" w:lineRule="auto"/>
        <w:contextualSpacing/>
        <w:rPr>
          <w:rFonts w:eastAsia="Times New Roman" w:cs="Arial"/>
          <w:lang w:eastAsia="en-AU"/>
        </w:rPr>
      </w:pPr>
      <w:r w:rsidRPr="00A31B45">
        <w:rPr>
          <w:rFonts w:eastAsia="Times New Roman" w:cs="Arial"/>
          <w:lang w:eastAsia="en-AU"/>
        </w:rPr>
        <w:t xml:space="preserve">Where there is potential </w:t>
      </w:r>
      <w:r>
        <w:rPr>
          <w:rFonts w:eastAsia="Times New Roman" w:cs="Arial"/>
          <w:lang w:eastAsia="en-AU"/>
        </w:rPr>
        <w:t xml:space="preserve">for investigations to </w:t>
      </w:r>
      <w:proofErr w:type="gramStart"/>
      <w:r w:rsidRPr="00A31B45">
        <w:rPr>
          <w:rFonts w:eastAsia="Times New Roman" w:cs="Arial"/>
          <w:lang w:eastAsia="en-AU"/>
        </w:rPr>
        <w:t>be compromised</w:t>
      </w:r>
      <w:proofErr w:type="gramEnd"/>
      <w:r w:rsidRPr="00A31B45">
        <w:rPr>
          <w:rFonts w:eastAsia="Times New Roman" w:cs="Arial"/>
          <w:lang w:eastAsia="en-AU"/>
        </w:rPr>
        <w:t xml:space="preserve"> or lack transparency or rigour, the engagement of an external in</w:t>
      </w:r>
      <w:r w:rsidR="007C24A7">
        <w:rPr>
          <w:rFonts w:eastAsia="Times New Roman" w:cs="Arial"/>
          <w:lang w:eastAsia="en-AU"/>
        </w:rPr>
        <w:t>vestigator is strongly advised.</w:t>
      </w:r>
    </w:p>
    <w:p w14:paraId="54DED080" w14:textId="5B086BAC" w:rsidR="00E21248" w:rsidRPr="00A31B45" w:rsidRDefault="0054621C" w:rsidP="0054621C">
      <w:pPr>
        <w:pStyle w:val="Heading4"/>
      </w:pPr>
      <w:r>
        <w:t xml:space="preserve">c) </w:t>
      </w:r>
      <w:r w:rsidR="00E21248" w:rsidRPr="00A31B45">
        <w:t>Where two agencies are involved</w:t>
      </w:r>
    </w:p>
    <w:p w14:paraId="02F1A7DA" w14:textId="5B9D3935" w:rsidR="00E21248" w:rsidRPr="00A31B45" w:rsidRDefault="00E21248" w:rsidP="00442057">
      <w:pPr>
        <w:numPr>
          <w:ilvl w:val="0"/>
          <w:numId w:val="14"/>
        </w:numPr>
        <w:spacing w:before="0" w:after="200" w:line="276" w:lineRule="auto"/>
        <w:ind w:left="426" w:hanging="426"/>
        <w:contextualSpacing/>
        <w:rPr>
          <w:rFonts w:eastAsia="Times New Roman" w:cs="Arial"/>
          <w:b/>
          <w:color w:val="000000"/>
          <w:lang w:eastAsia="en-AU"/>
        </w:rPr>
      </w:pPr>
      <w:r w:rsidRPr="00A31B45">
        <w:rPr>
          <w:rFonts w:eastAsia="Times New Roman" w:cs="Arial"/>
          <w:lang w:eastAsia="en-AU"/>
        </w:rPr>
        <w:t>Where your organisation does not have the lead workplace relationship with the staff member(s) being investigated (e.g.</w:t>
      </w:r>
      <w:r>
        <w:rPr>
          <w:rFonts w:eastAsia="Times New Roman" w:cs="Arial"/>
          <w:lang w:eastAsia="en-AU"/>
        </w:rPr>
        <w:t>,</w:t>
      </w:r>
      <w:r w:rsidRPr="00A31B45">
        <w:rPr>
          <w:rFonts w:eastAsia="Times New Roman" w:cs="Arial"/>
          <w:lang w:eastAsia="en-AU"/>
        </w:rPr>
        <w:t xml:space="preserve"> a worker provided by a third party employment agency)</w:t>
      </w:r>
      <w:r>
        <w:rPr>
          <w:rFonts w:eastAsia="Times New Roman" w:cs="Arial"/>
          <w:lang w:eastAsia="en-AU"/>
        </w:rPr>
        <w:t>,</w:t>
      </w:r>
      <w:r w:rsidRPr="00A31B45">
        <w:rPr>
          <w:rFonts w:eastAsia="Times New Roman" w:cs="Arial"/>
          <w:lang w:eastAsia="en-AU"/>
        </w:rPr>
        <w:t xml:space="preserve"> it will be necessary for the providers and DHHS to work together to ensure</w:t>
      </w:r>
      <w:r w:rsidR="00E91C5B">
        <w:rPr>
          <w:rFonts w:eastAsia="Times New Roman" w:cs="Arial"/>
          <w:lang w:eastAsia="en-AU"/>
        </w:rPr>
        <w:t xml:space="preserve"> an investigation is completed.</w:t>
      </w:r>
    </w:p>
    <w:p w14:paraId="0BC11883" w14:textId="14D8D5C2" w:rsidR="00E21248" w:rsidRPr="00A31B45" w:rsidRDefault="00E21248" w:rsidP="00442057">
      <w:pPr>
        <w:numPr>
          <w:ilvl w:val="0"/>
          <w:numId w:val="14"/>
        </w:numPr>
        <w:spacing w:before="0" w:after="200" w:line="276" w:lineRule="auto"/>
        <w:ind w:left="426" w:hanging="426"/>
        <w:contextualSpacing/>
        <w:rPr>
          <w:rFonts w:eastAsia="Times New Roman" w:cs="Arial"/>
          <w:color w:val="000000"/>
          <w:lang w:eastAsia="en-AU"/>
        </w:rPr>
      </w:pPr>
      <w:r w:rsidRPr="00A31B45">
        <w:rPr>
          <w:rFonts w:eastAsia="Times New Roman" w:cs="Arial"/>
          <w:lang w:eastAsia="en-AU"/>
        </w:rPr>
        <w:t xml:space="preserve">Cooperation will be required to identify agreed responsibilities for each provider, with respect for the confidentiality of those involved. Typically, the </w:t>
      </w:r>
      <w:r w:rsidRPr="00A31B45">
        <w:rPr>
          <w:rFonts w:eastAsia="Times New Roman" w:cs="Arial"/>
          <w:color w:val="000000"/>
          <w:lang w:eastAsia="en-AU"/>
        </w:rPr>
        <w:t>provider responsible for reporting the incident to DHHS will also be responsible for related obligations including investiga</w:t>
      </w:r>
      <w:r w:rsidR="00E91C5B">
        <w:rPr>
          <w:rFonts w:eastAsia="Times New Roman" w:cs="Arial"/>
          <w:color w:val="000000"/>
          <w:lang w:eastAsia="en-AU"/>
        </w:rPr>
        <w:t>tion, review and data analysis.</w:t>
      </w:r>
    </w:p>
    <w:p w14:paraId="09D6038E" w14:textId="6AD4109A" w:rsidR="00E21248" w:rsidRPr="00A31B45" w:rsidRDefault="00E21248" w:rsidP="00442057">
      <w:pPr>
        <w:numPr>
          <w:ilvl w:val="0"/>
          <w:numId w:val="14"/>
        </w:numPr>
        <w:spacing w:before="0" w:after="200" w:line="276" w:lineRule="auto"/>
        <w:ind w:left="426" w:hanging="426"/>
        <w:contextualSpacing/>
        <w:rPr>
          <w:rFonts w:eastAsia="Times New Roman" w:cs="Arial"/>
          <w:color w:val="000000"/>
          <w:lang w:eastAsia="en-AU"/>
        </w:rPr>
      </w:pPr>
      <w:r w:rsidRPr="00A31B45">
        <w:rPr>
          <w:rFonts w:eastAsia="Times New Roman" w:cs="Arial"/>
          <w:color w:val="000000"/>
          <w:lang w:eastAsia="en-AU"/>
        </w:rPr>
        <w:t>For clarific</w:t>
      </w:r>
      <w:r>
        <w:rPr>
          <w:rFonts w:eastAsia="Times New Roman" w:cs="Arial"/>
          <w:color w:val="000000"/>
          <w:lang w:eastAsia="en-AU"/>
        </w:rPr>
        <w:t>ation or support, contact DHHS.</w:t>
      </w:r>
    </w:p>
    <w:p w14:paraId="70E24B18" w14:textId="4D18E5E1" w:rsidR="00E21248" w:rsidRDefault="00E21248" w:rsidP="001C1E65">
      <w:pPr>
        <w:pStyle w:val="Heading3"/>
        <w:rPr>
          <w:lang w:eastAsia="en-AU"/>
        </w:rPr>
      </w:pPr>
      <w:bookmarkStart w:id="21" w:name="_Toc525810841"/>
      <w:r>
        <w:rPr>
          <w:lang w:eastAsia="en-AU"/>
        </w:rPr>
        <w:t>The Investigation Plan</w:t>
      </w:r>
      <w:bookmarkEnd w:id="21"/>
    </w:p>
    <w:p w14:paraId="18F794CB" w14:textId="77777777"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 xml:space="preserve">An investigation plan </w:t>
      </w:r>
      <w:proofErr w:type="gramStart"/>
      <w:r w:rsidRPr="00A31B45">
        <w:rPr>
          <w:rFonts w:eastAsia="Times New Roman" w:cs="Arial"/>
          <w:lang w:eastAsia="en-AU"/>
        </w:rPr>
        <w:t>should be agreed</w:t>
      </w:r>
      <w:proofErr w:type="gramEnd"/>
      <w:r w:rsidRPr="00A31B45">
        <w:rPr>
          <w:rFonts w:eastAsia="Times New Roman" w:cs="Arial"/>
          <w:lang w:eastAsia="en-AU"/>
        </w:rPr>
        <w:t xml:space="preserve"> between your contact person and the investigator</w:t>
      </w:r>
      <w:r>
        <w:rPr>
          <w:rFonts w:eastAsia="Times New Roman" w:cs="Arial"/>
          <w:lang w:eastAsia="en-AU"/>
        </w:rPr>
        <w:t>. The plan should cover:</w:t>
      </w:r>
    </w:p>
    <w:p w14:paraId="6D140097" w14:textId="7D4D8767" w:rsidR="004C3F64" w:rsidRPr="00A31B45" w:rsidRDefault="0054621C" w:rsidP="0054621C">
      <w:pPr>
        <w:pStyle w:val="Heading4"/>
      </w:pPr>
      <w:r>
        <w:t xml:space="preserve">a) </w:t>
      </w:r>
      <w:r w:rsidR="004C3F64" w:rsidRPr="00A31B45">
        <w:t>Scope of the investigation</w:t>
      </w:r>
    </w:p>
    <w:p w14:paraId="3367A0AF" w14:textId="77777777"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 xml:space="preserve">Investigation plans should set out clear terms and scope for the investigation, including: </w:t>
      </w:r>
    </w:p>
    <w:p w14:paraId="298C2EEB"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learly defined allegations</w:t>
      </w:r>
    </w:p>
    <w:p w14:paraId="01F0C2F1"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lang w:eastAsia="en-AU"/>
        </w:rPr>
        <w:t>A</w:t>
      </w:r>
      <w:r w:rsidRPr="00A31B45">
        <w:rPr>
          <w:rFonts w:eastAsia="Times New Roman" w:cs="Arial"/>
          <w:lang w:eastAsia="en-AU"/>
        </w:rPr>
        <w:t>uthority of the investigators to access information and interview stakeholders</w:t>
      </w:r>
    </w:p>
    <w:p w14:paraId="0C735BAA" w14:textId="77777777" w:rsidR="004C3F64" w:rsidRPr="00A31B45" w:rsidRDefault="004C3F64" w:rsidP="00442057">
      <w:pPr>
        <w:numPr>
          <w:ilvl w:val="0"/>
          <w:numId w:val="16"/>
        </w:numPr>
        <w:spacing w:before="0" w:after="200" w:line="276" w:lineRule="auto"/>
        <w:contextualSpacing/>
        <w:rPr>
          <w:rFonts w:eastAsia="Times New Roman" w:cs="Arial"/>
          <w:lang w:eastAsia="en-AU"/>
        </w:rPr>
      </w:pPr>
      <w:r>
        <w:rPr>
          <w:rFonts w:eastAsia="Times New Roman" w:cs="Arial"/>
          <w:color w:val="000000" w:themeColor="text1"/>
          <w:lang w:eastAsia="en-AU"/>
        </w:rPr>
        <w:t>S</w:t>
      </w:r>
      <w:r w:rsidRPr="00A31B45">
        <w:rPr>
          <w:rFonts w:eastAsia="Times New Roman" w:cs="Arial"/>
          <w:color w:val="000000" w:themeColor="text1"/>
          <w:lang w:eastAsia="en-AU"/>
        </w:rPr>
        <w:t>etting out clear principles of procedural fairness and right to</w:t>
      </w:r>
      <w:r w:rsidRPr="00A31B45">
        <w:rPr>
          <w:rFonts w:eastAsia="Times New Roman" w:cs="Arial"/>
          <w:lang w:eastAsia="en-AU"/>
        </w:rPr>
        <w:t xml:space="preserve"> reply, integrity, confidentiality, and declarations of conflict of interest</w:t>
      </w:r>
    </w:p>
    <w:p w14:paraId="79078B16" w14:textId="28B850E9" w:rsidR="004C3F64" w:rsidRPr="007C24A7" w:rsidRDefault="004C3F64" w:rsidP="0054621C">
      <w:pPr>
        <w:numPr>
          <w:ilvl w:val="0"/>
          <w:numId w:val="16"/>
        </w:numPr>
        <w:spacing w:beforeLines="115" w:before="276" w:afterLines="115" w:after="276" w:line="276" w:lineRule="auto"/>
        <w:rPr>
          <w:rFonts w:eastAsia="Times New Roman" w:cs="Arial"/>
          <w:color w:val="000000" w:themeColor="text1"/>
          <w:lang w:eastAsia="en-AU"/>
        </w:rPr>
      </w:pPr>
      <w:r>
        <w:rPr>
          <w:rFonts w:eastAsia="Times New Roman" w:cs="Arial"/>
          <w:color w:val="000000" w:themeColor="text1"/>
          <w:lang w:eastAsia="en-AU"/>
        </w:rPr>
        <w:t>S</w:t>
      </w:r>
      <w:r w:rsidRPr="00A31B45">
        <w:rPr>
          <w:rFonts w:eastAsia="Times New Roman" w:cs="Arial"/>
          <w:color w:val="000000" w:themeColor="text1"/>
          <w:lang w:eastAsia="en-AU"/>
        </w:rPr>
        <w:t>etting the boundaries of the investigation in a way that doesn’t limit justice (for example</w:t>
      </w:r>
      <w:r>
        <w:rPr>
          <w:rFonts w:eastAsia="Times New Roman" w:cs="Arial"/>
          <w:color w:val="000000" w:themeColor="text1"/>
          <w:lang w:eastAsia="en-AU"/>
        </w:rPr>
        <w:t>, not focusing</w:t>
      </w:r>
      <w:r w:rsidRPr="00A31B45">
        <w:rPr>
          <w:rFonts w:eastAsia="Times New Roman" w:cs="Arial"/>
          <w:color w:val="000000" w:themeColor="text1"/>
          <w:lang w:eastAsia="en-AU"/>
        </w:rPr>
        <w:t xml:space="preserve"> too narrowly on a specific issue at the expense of broader concerns</w:t>
      </w:r>
      <w:r>
        <w:rPr>
          <w:rFonts w:eastAsia="Times New Roman" w:cs="Arial"/>
          <w:color w:val="000000" w:themeColor="text1"/>
          <w:lang w:eastAsia="en-AU"/>
        </w:rPr>
        <w:t xml:space="preserve">; and making sure analysis detailed enough </w:t>
      </w:r>
      <w:r w:rsidRPr="00A31B45">
        <w:rPr>
          <w:rFonts w:eastAsia="Times New Roman" w:cs="Arial"/>
          <w:color w:val="000000" w:themeColor="text1"/>
          <w:lang w:eastAsia="en-AU"/>
        </w:rPr>
        <w:t xml:space="preserve"> to identify specific issues and facts) </w:t>
      </w:r>
    </w:p>
    <w:p w14:paraId="316FD40A" w14:textId="77777777" w:rsidR="004C3F64" w:rsidRPr="00A31B45" w:rsidRDefault="004C3F64" w:rsidP="0054621C">
      <w:pPr>
        <w:spacing w:beforeLines="115" w:before="276" w:afterLines="115" w:after="276" w:line="276" w:lineRule="auto"/>
        <w:rPr>
          <w:rFonts w:eastAsia="Times New Roman" w:cs="Arial"/>
          <w:lang w:eastAsia="en-AU"/>
        </w:rPr>
      </w:pPr>
      <w:r w:rsidRPr="00A31B45">
        <w:rPr>
          <w:rFonts w:eastAsia="Times New Roman" w:cs="Arial"/>
          <w:lang w:eastAsia="en-AU"/>
        </w:rPr>
        <w:t xml:space="preserve">The findings of </w:t>
      </w:r>
      <w:r>
        <w:rPr>
          <w:rFonts w:eastAsia="Times New Roman" w:cs="Arial"/>
          <w:lang w:eastAsia="en-AU"/>
        </w:rPr>
        <w:t xml:space="preserve">investigations by </w:t>
      </w:r>
      <w:r w:rsidRPr="00A31B45">
        <w:rPr>
          <w:rFonts w:eastAsia="Times New Roman" w:cs="Arial"/>
          <w:lang w:eastAsia="en-AU"/>
        </w:rPr>
        <w:t xml:space="preserve">police and other external bodies (such as the DSC or child protection) </w:t>
      </w:r>
      <w:r>
        <w:rPr>
          <w:rFonts w:eastAsia="Times New Roman" w:cs="Arial"/>
          <w:lang w:eastAsia="en-AU"/>
        </w:rPr>
        <w:t>might</w:t>
      </w:r>
      <w:r w:rsidRPr="00A31B45">
        <w:rPr>
          <w:rFonts w:eastAsia="Times New Roman" w:cs="Arial"/>
          <w:lang w:eastAsia="en-AU"/>
        </w:rPr>
        <w:t xml:space="preserve"> provide valuable input </w:t>
      </w:r>
      <w:r>
        <w:rPr>
          <w:rFonts w:eastAsia="Times New Roman" w:cs="Arial"/>
          <w:lang w:eastAsia="en-AU"/>
        </w:rPr>
        <w:t>for</w:t>
      </w:r>
      <w:r w:rsidRPr="00A31B45">
        <w:rPr>
          <w:rFonts w:eastAsia="Times New Roman" w:cs="Arial"/>
          <w:lang w:eastAsia="en-AU"/>
        </w:rPr>
        <w:t xml:space="preserve"> your investigation plan. Their findings m</w:t>
      </w:r>
      <w:r>
        <w:rPr>
          <w:rFonts w:eastAsia="Times New Roman" w:cs="Arial"/>
          <w:lang w:eastAsia="en-AU"/>
        </w:rPr>
        <w:t>ight</w:t>
      </w:r>
      <w:r w:rsidRPr="00A31B45">
        <w:rPr>
          <w:rFonts w:eastAsia="Times New Roman" w:cs="Arial"/>
          <w:lang w:eastAsia="en-AU"/>
        </w:rPr>
        <w:t xml:space="preserve"> also influence the direction of a disciplinary investigation during the process. If this occurs, service providers should defer to this advice and adjust processes accordingly. All changes </w:t>
      </w:r>
      <w:proofErr w:type="gramStart"/>
      <w:r w:rsidRPr="00A31B45">
        <w:rPr>
          <w:rFonts w:eastAsia="Times New Roman" w:cs="Arial"/>
          <w:lang w:eastAsia="en-AU"/>
        </w:rPr>
        <w:t>should be clearly documented and communicated to relevant parties</w:t>
      </w:r>
      <w:proofErr w:type="gramEnd"/>
      <w:r>
        <w:rPr>
          <w:rFonts w:eastAsia="Times New Roman" w:cs="Arial"/>
          <w:lang w:eastAsia="en-AU"/>
        </w:rPr>
        <w:t>.</w:t>
      </w:r>
    </w:p>
    <w:p w14:paraId="2A263FA7" w14:textId="77777777" w:rsidR="004C3F64" w:rsidRDefault="004C3F64" w:rsidP="00D902B5">
      <w:pPr>
        <w:spacing w:after="120" w:line="276" w:lineRule="auto"/>
        <w:rPr>
          <w:rFonts w:eastAsia="Times New Roman" w:cs="Arial"/>
          <w:lang w:eastAsia="en-AU"/>
        </w:rPr>
      </w:pPr>
      <w:r w:rsidRPr="00A31B45">
        <w:rPr>
          <w:rFonts w:eastAsia="Times New Roman" w:cs="Arial"/>
          <w:lang w:eastAsia="en-AU"/>
        </w:rPr>
        <w:t xml:space="preserve">A brief overview of the scope and nature of the investigation </w:t>
      </w:r>
      <w:proofErr w:type="gramStart"/>
      <w:r w:rsidRPr="00A31B45">
        <w:rPr>
          <w:rFonts w:eastAsia="Times New Roman" w:cs="Arial"/>
          <w:lang w:eastAsia="en-AU"/>
        </w:rPr>
        <w:t>should be communicated</w:t>
      </w:r>
      <w:proofErr w:type="gramEnd"/>
      <w:r w:rsidRPr="00A31B45">
        <w:rPr>
          <w:rFonts w:eastAsia="Times New Roman" w:cs="Arial"/>
          <w:lang w:eastAsia="en-AU"/>
        </w:rPr>
        <w:t xml:space="preserve"> to people affected and their families using their preferred communication styles.</w:t>
      </w:r>
    </w:p>
    <w:p w14:paraId="1864B01A" w14:textId="77777777" w:rsidR="004C3F64" w:rsidRPr="00A31B45" w:rsidRDefault="004C3F64" w:rsidP="00D902B5">
      <w:pPr>
        <w:spacing w:after="120" w:line="276" w:lineRule="auto"/>
        <w:rPr>
          <w:rFonts w:eastAsia="Times New Roman" w:cs="Arial"/>
          <w:lang w:eastAsia="en-AU"/>
        </w:rPr>
      </w:pPr>
      <w:proofErr w:type="gramStart"/>
      <w:r>
        <w:rPr>
          <w:rFonts w:eastAsia="Times New Roman" w:cs="Arial"/>
          <w:lang w:eastAsia="en-AU"/>
        </w:rPr>
        <w:t>In regard to</w:t>
      </w:r>
      <w:proofErr w:type="gramEnd"/>
      <w:r>
        <w:rPr>
          <w:rFonts w:eastAsia="Times New Roman" w:cs="Arial"/>
          <w:lang w:eastAsia="en-AU"/>
        </w:rPr>
        <w:t xml:space="preserve"> Reportable Conduct Scheme requirements, t</w:t>
      </w:r>
      <w:r w:rsidRPr="00333BCC">
        <w:rPr>
          <w:rFonts w:eastAsia="Times New Roman" w:cs="Arial"/>
          <w:lang w:eastAsia="en-AU"/>
        </w:rPr>
        <w:t>he</w:t>
      </w:r>
      <w:r>
        <w:rPr>
          <w:rFonts w:eastAsia="Times New Roman" w:cs="Arial"/>
          <w:lang w:eastAsia="en-AU"/>
        </w:rPr>
        <w:t xml:space="preserve"> </w:t>
      </w:r>
      <w:r w:rsidRPr="00333BCC">
        <w:rPr>
          <w:rFonts w:eastAsia="Times New Roman" w:cs="Arial"/>
          <w:lang w:eastAsia="en-AU"/>
        </w:rPr>
        <w:t>investi</w:t>
      </w:r>
      <w:r>
        <w:rPr>
          <w:rFonts w:eastAsia="Times New Roman" w:cs="Arial"/>
          <w:lang w:eastAsia="en-AU"/>
        </w:rPr>
        <w:t xml:space="preserve">gator must be able to reach a view about the </w:t>
      </w:r>
      <w:r w:rsidRPr="00333BCC">
        <w:rPr>
          <w:rFonts w:eastAsia="Times New Roman" w:cs="Arial"/>
          <w:lang w:eastAsia="en-AU"/>
        </w:rPr>
        <w:t>organisation’s polici</w:t>
      </w:r>
      <w:r>
        <w:rPr>
          <w:rFonts w:eastAsia="Times New Roman" w:cs="Arial"/>
          <w:lang w:eastAsia="en-AU"/>
        </w:rPr>
        <w:t xml:space="preserve">es for responding to reportable </w:t>
      </w:r>
      <w:r w:rsidRPr="00333BCC">
        <w:rPr>
          <w:rFonts w:eastAsia="Times New Roman" w:cs="Arial"/>
          <w:lang w:eastAsia="en-AU"/>
        </w:rPr>
        <w:t>allegations</w:t>
      </w:r>
      <w:r>
        <w:rPr>
          <w:rFonts w:eastAsia="Times New Roman" w:cs="Arial"/>
          <w:lang w:eastAsia="en-AU"/>
        </w:rPr>
        <w:t>,</w:t>
      </w:r>
      <w:r w:rsidRPr="00333BCC">
        <w:rPr>
          <w:rFonts w:eastAsia="Times New Roman" w:cs="Arial"/>
          <w:lang w:eastAsia="en-AU"/>
        </w:rPr>
        <w:t xml:space="preserve"> as well as</w:t>
      </w:r>
      <w:r>
        <w:rPr>
          <w:rFonts w:eastAsia="Times New Roman" w:cs="Arial"/>
          <w:lang w:eastAsia="en-AU"/>
        </w:rPr>
        <w:t xml:space="preserve"> the alleged reportable conduct </w:t>
      </w:r>
      <w:r w:rsidRPr="00333BCC">
        <w:rPr>
          <w:rFonts w:eastAsia="Times New Roman" w:cs="Arial"/>
          <w:lang w:eastAsia="en-AU"/>
        </w:rPr>
        <w:t>itself. This will ensure that</w:t>
      </w:r>
      <w:r>
        <w:rPr>
          <w:rFonts w:eastAsia="Times New Roman" w:cs="Arial"/>
          <w:lang w:eastAsia="en-AU"/>
        </w:rPr>
        <w:t xml:space="preserve"> any policy or systemic failure </w:t>
      </w:r>
      <w:r w:rsidRPr="00333BCC">
        <w:rPr>
          <w:rFonts w:eastAsia="Times New Roman" w:cs="Arial"/>
          <w:lang w:eastAsia="en-AU"/>
        </w:rPr>
        <w:t xml:space="preserve">that might have </w:t>
      </w:r>
      <w:r>
        <w:rPr>
          <w:rFonts w:eastAsia="Times New Roman" w:cs="Arial"/>
          <w:lang w:eastAsia="en-AU"/>
        </w:rPr>
        <w:t xml:space="preserve">caused children to be unsafe </w:t>
      </w:r>
      <w:proofErr w:type="gramStart"/>
      <w:r>
        <w:rPr>
          <w:rFonts w:eastAsia="Times New Roman" w:cs="Arial"/>
          <w:lang w:eastAsia="en-AU"/>
        </w:rPr>
        <w:t xml:space="preserve">is </w:t>
      </w:r>
      <w:r w:rsidRPr="00333BCC">
        <w:rPr>
          <w:rFonts w:eastAsia="Times New Roman" w:cs="Arial"/>
          <w:lang w:eastAsia="en-AU"/>
        </w:rPr>
        <w:t>identified</w:t>
      </w:r>
      <w:proofErr w:type="gramEnd"/>
      <w:r w:rsidRPr="00333BCC">
        <w:rPr>
          <w:rFonts w:eastAsia="Times New Roman" w:cs="Arial"/>
          <w:lang w:eastAsia="en-AU"/>
        </w:rPr>
        <w:t xml:space="preserve"> and </w:t>
      </w:r>
      <w:r>
        <w:rPr>
          <w:rFonts w:eastAsia="Times New Roman" w:cs="Arial"/>
          <w:lang w:eastAsia="en-AU"/>
        </w:rPr>
        <w:t xml:space="preserve">recommendations are made to resolve </w:t>
      </w:r>
      <w:r w:rsidRPr="00333BCC">
        <w:rPr>
          <w:rFonts w:eastAsia="Times New Roman" w:cs="Arial"/>
          <w:lang w:eastAsia="en-AU"/>
        </w:rPr>
        <w:t>these problems.</w:t>
      </w:r>
    </w:p>
    <w:p w14:paraId="69C4A564" w14:textId="5F3D0CD6" w:rsidR="004C3F64" w:rsidRPr="00A31B45" w:rsidRDefault="00806682" w:rsidP="0054621C">
      <w:pPr>
        <w:pStyle w:val="Heading4"/>
      </w:pPr>
      <w:r>
        <w:t>b</w:t>
      </w:r>
      <w:r w:rsidR="0054621C">
        <w:t xml:space="preserve">) </w:t>
      </w:r>
      <w:r w:rsidR="004C3F64" w:rsidRPr="00A31B45">
        <w:t>Who should be involved in the investigation</w:t>
      </w:r>
    </w:p>
    <w:p w14:paraId="3809E643" w14:textId="1FA19F8E" w:rsidR="004C3F64" w:rsidRPr="00A31B45" w:rsidRDefault="004C3F64" w:rsidP="00442057">
      <w:pPr>
        <w:spacing w:line="276" w:lineRule="auto"/>
        <w:contextualSpacing/>
        <w:rPr>
          <w:rFonts w:eastAsia="Times New Roman" w:cs="Arial"/>
          <w:color w:val="000000"/>
          <w:lang w:eastAsia="en-AU"/>
        </w:rPr>
      </w:pPr>
      <w:r w:rsidRPr="00A31B45">
        <w:rPr>
          <w:rFonts w:eastAsia="Times New Roman" w:cs="Arial"/>
          <w:color w:val="000000"/>
          <w:lang w:eastAsia="en-AU"/>
        </w:rPr>
        <w:t xml:space="preserve">Investigations should be limited to those who need to be involved in order to maintain confidentiality and procedural fairness. Investigation plans should outline any </w:t>
      </w:r>
      <w:r w:rsidRPr="00A31B45">
        <w:rPr>
          <w:rFonts w:eastAsia="Times New Roman" w:cs="Arial"/>
          <w:b/>
          <w:color w:val="000000"/>
          <w:lang w:eastAsia="en-AU"/>
        </w:rPr>
        <w:t xml:space="preserve">identified </w:t>
      </w:r>
      <w:r w:rsidRPr="00A31B45">
        <w:rPr>
          <w:rFonts w:eastAsia="Times New Roman" w:cs="Arial"/>
          <w:color w:val="000000"/>
          <w:lang w:eastAsia="en-AU"/>
        </w:rPr>
        <w:t xml:space="preserve">and </w:t>
      </w:r>
      <w:r w:rsidRPr="00A31B45">
        <w:rPr>
          <w:rFonts w:eastAsia="Times New Roman" w:cs="Arial"/>
          <w:b/>
          <w:color w:val="000000"/>
          <w:lang w:eastAsia="en-AU"/>
        </w:rPr>
        <w:t xml:space="preserve">potential </w:t>
      </w:r>
      <w:r w:rsidR="00E91C5B">
        <w:rPr>
          <w:rFonts w:eastAsia="Times New Roman" w:cs="Arial"/>
          <w:color w:val="000000"/>
          <w:lang w:eastAsia="en-AU"/>
        </w:rPr>
        <w:t>witnesses, including:</w:t>
      </w:r>
    </w:p>
    <w:p w14:paraId="6ED3789F" w14:textId="4F368C57"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T</w:t>
      </w:r>
      <w:r w:rsidR="00E91C5B">
        <w:rPr>
          <w:rFonts w:eastAsia="Times New Roman" w:cs="Arial"/>
          <w:color w:val="000000" w:themeColor="text1"/>
          <w:lang w:eastAsia="en-AU"/>
        </w:rPr>
        <w:t>he alleged victim</w:t>
      </w:r>
    </w:p>
    <w:p w14:paraId="41C75543" w14:textId="375E7EF7"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T</w:t>
      </w:r>
      <w:r w:rsidRPr="00A31B45">
        <w:rPr>
          <w:rFonts w:eastAsia="Times New Roman" w:cs="Arial"/>
          <w:color w:val="000000" w:themeColor="text1"/>
          <w:lang w:eastAsia="en-AU"/>
        </w:rPr>
        <w:t>he sta</w:t>
      </w:r>
      <w:r w:rsidR="00E91C5B">
        <w:rPr>
          <w:rFonts w:eastAsia="Times New Roman" w:cs="Arial"/>
          <w:color w:val="000000" w:themeColor="text1"/>
          <w:lang w:eastAsia="en-AU"/>
        </w:rPr>
        <w:t>ff member(s) being investigated</w:t>
      </w:r>
    </w:p>
    <w:p w14:paraId="171EBB97" w14:textId="1FD4FA44"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A</w:t>
      </w:r>
      <w:r w:rsidRPr="00A31B45">
        <w:rPr>
          <w:rFonts w:eastAsia="Times New Roman" w:cs="Arial"/>
          <w:color w:val="000000" w:themeColor="text1"/>
          <w:lang w:eastAsia="en-AU"/>
        </w:rPr>
        <w:t>ny other witnesses</w:t>
      </w:r>
      <w:r>
        <w:rPr>
          <w:rFonts w:eastAsia="Times New Roman" w:cs="Arial"/>
          <w:color w:val="000000" w:themeColor="text1"/>
          <w:lang w:eastAsia="en-AU"/>
        </w:rPr>
        <w:t>,</w:t>
      </w:r>
      <w:r w:rsidR="00E91C5B">
        <w:rPr>
          <w:rFonts w:eastAsia="Times New Roman" w:cs="Arial"/>
          <w:color w:val="000000" w:themeColor="text1"/>
          <w:lang w:eastAsia="en-AU"/>
        </w:rPr>
        <w:t xml:space="preserve"> including</w:t>
      </w:r>
    </w:p>
    <w:p w14:paraId="110F57F1" w14:textId="77777777" w:rsidR="004C3F64" w:rsidRPr="00A31B45" w:rsidRDefault="004C3F64" w:rsidP="00442057">
      <w:pPr>
        <w:numPr>
          <w:ilvl w:val="0"/>
          <w:numId w:val="17"/>
        </w:numPr>
        <w:spacing w:before="0" w:line="276" w:lineRule="auto"/>
        <w:contextualSpacing/>
        <w:rPr>
          <w:rFonts w:eastAsia="Times New Roman" w:cs="Arial"/>
          <w:lang w:eastAsia="en-AU"/>
        </w:rPr>
      </w:pPr>
      <w:r>
        <w:rPr>
          <w:rFonts w:eastAsia="Times New Roman" w:cs="Arial"/>
          <w:color w:val="000000"/>
          <w:lang w:eastAsia="en-AU"/>
        </w:rPr>
        <w:t>O</w:t>
      </w:r>
      <w:r w:rsidRPr="00A31B45">
        <w:rPr>
          <w:rFonts w:eastAsia="Times New Roman" w:cs="Arial"/>
          <w:color w:val="000000"/>
          <w:lang w:eastAsia="en-AU"/>
        </w:rPr>
        <w:t>ther service users present during the incident</w:t>
      </w:r>
    </w:p>
    <w:p w14:paraId="14AD61FD" w14:textId="77777777" w:rsidR="004C3F64" w:rsidRPr="00A31B45" w:rsidRDefault="004C3F64" w:rsidP="00442057">
      <w:pPr>
        <w:numPr>
          <w:ilvl w:val="0"/>
          <w:numId w:val="17"/>
        </w:numPr>
        <w:spacing w:before="0" w:after="200" w:line="276" w:lineRule="auto"/>
        <w:contextualSpacing/>
        <w:rPr>
          <w:rFonts w:eastAsia="Times New Roman" w:cs="Arial"/>
          <w:lang w:eastAsia="en-AU"/>
        </w:rPr>
      </w:pPr>
      <w:r>
        <w:rPr>
          <w:rFonts w:eastAsia="Times New Roman" w:cs="Arial"/>
          <w:color w:val="000000"/>
          <w:lang w:eastAsia="en-AU"/>
        </w:rPr>
        <w:t>O</w:t>
      </w:r>
      <w:r w:rsidRPr="00A31B45">
        <w:rPr>
          <w:rFonts w:eastAsia="Times New Roman" w:cs="Arial"/>
          <w:color w:val="000000"/>
          <w:lang w:eastAsia="en-AU"/>
        </w:rPr>
        <w:t xml:space="preserve">ther </w:t>
      </w:r>
      <w:r>
        <w:rPr>
          <w:rFonts w:eastAsia="Times New Roman" w:cs="Arial"/>
          <w:color w:val="000000"/>
          <w:lang w:eastAsia="en-AU"/>
        </w:rPr>
        <w:t xml:space="preserve">staff </w:t>
      </w:r>
      <w:r w:rsidRPr="00A31B45">
        <w:rPr>
          <w:rFonts w:eastAsia="Times New Roman" w:cs="Arial"/>
          <w:color w:val="000000"/>
          <w:lang w:eastAsia="en-AU"/>
        </w:rPr>
        <w:t>members present during the incident</w:t>
      </w:r>
    </w:p>
    <w:p w14:paraId="5A94EB8B" w14:textId="1D456380"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O</w:t>
      </w:r>
      <w:r w:rsidR="00E91C5B">
        <w:rPr>
          <w:rFonts w:eastAsia="Times New Roman" w:cs="Arial"/>
          <w:color w:val="000000" w:themeColor="text1"/>
          <w:lang w:eastAsia="en-AU"/>
        </w:rPr>
        <w:t>ther potential perpetrators</w:t>
      </w:r>
    </w:p>
    <w:p w14:paraId="1E1D1C06" w14:textId="45F22725"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P</w:t>
      </w:r>
      <w:r w:rsidRPr="00A31B45">
        <w:rPr>
          <w:rFonts w:eastAsia="Times New Roman" w:cs="Arial"/>
          <w:color w:val="000000" w:themeColor="text1"/>
          <w:lang w:eastAsia="en-AU"/>
        </w:rPr>
        <w:t>eople with additional evidence but who were not necessarily eyew</w:t>
      </w:r>
      <w:r w:rsidR="00E91C5B">
        <w:rPr>
          <w:rFonts w:eastAsia="Times New Roman" w:cs="Arial"/>
          <w:color w:val="000000" w:themeColor="text1"/>
          <w:lang w:eastAsia="en-AU"/>
        </w:rPr>
        <w:t>itnesses:</w:t>
      </w:r>
    </w:p>
    <w:p w14:paraId="5DC8D491" w14:textId="77777777" w:rsidR="004C3F64" w:rsidRPr="00A31B45" w:rsidRDefault="004C3F64" w:rsidP="00442057">
      <w:pPr>
        <w:numPr>
          <w:ilvl w:val="0"/>
          <w:numId w:val="17"/>
        </w:numPr>
        <w:spacing w:before="0" w:line="276" w:lineRule="auto"/>
        <w:contextualSpacing/>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 xml:space="preserve">ther service users or </w:t>
      </w:r>
      <w:r>
        <w:rPr>
          <w:rFonts w:eastAsia="Times New Roman" w:cs="Arial"/>
          <w:color w:val="000000"/>
          <w:lang w:eastAsia="en-AU"/>
        </w:rPr>
        <w:t xml:space="preserve">staff </w:t>
      </w:r>
      <w:r w:rsidRPr="00A31B45">
        <w:rPr>
          <w:rFonts w:eastAsia="Times New Roman" w:cs="Arial"/>
          <w:color w:val="000000"/>
          <w:lang w:eastAsia="en-AU"/>
        </w:rPr>
        <w:t>members  not present</w:t>
      </w:r>
      <w:r>
        <w:rPr>
          <w:rFonts w:eastAsia="Times New Roman" w:cs="Arial"/>
          <w:color w:val="000000"/>
          <w:lang w:eastAsia="en-AU"/>
        </w:rPr>
        <w:t>,</w:t>
      </w:r>
      <w:r w:rsidRPr="00A31B45">
        <w:rPr>
          <w:rFonts w:eastAsia="Times New Roman" w:cs="Arial"/>
          <w:color w:val="000000"/>
          <w:lang w:eastAsia="en-AU"/>
        </w:rPr>
        <w:t xml:space="preserve"> who have additional evidence</w:t>
      </w:r>
    </w:p>
    <w:p w14:paraId="7C8F95F7" w14:textId="764E3039" w:rsidR="004C3F64" w:rsidRPr="00A31B45" w:rsidRDefault="004C3F64" w:rsidP="00442057">
      <w:pPr>
        <w:numPr>
          <w:ilvl w:val="0"/>
          <w:numId w:val="17"/>
        </w:numPr>
        <w:spacing w:before="0" w:line="276" w:lineRule="auto"/>
        <w:contextualSpacing/>
        <w:rPr>
          <w:rFonts w:eastAsia="Times New Roman" w:cs="Arial"/>
          <w:color w:val="000000"/>
          <w:lang w:eastAsia="en-AU"/>
        </w:rPr>
      </w:pPr>
      <w:r>
        <w:rPr>
          <w:rFonts w:eastAsia="Times New Roman" w:cs="Arial"/>
          <w:color w:val="000000"/>
          <w:lang w:eastAsia="en-AU"/>
        </w:rPr>
        <w:t>M</w:t>
      </w:r>
      <w:r w:rsidRPr="00A31B45">
        <w:rPr>
          <w:rFonts w:eastAsia="Times New Roman" w:cs="Arial"/>
          <w:color w:val="000000"/>
          <w:lang w:eastAsia="en-AU"/>
        </w:rPr>
        <w:t>embers of the public and/or other witness</w:t>
      </w:r>
      <w:r w:rsidR="00E91C5B">
        <w:rPr>
          <w:rFonts w:eastAsia="Times New Roman" w:cs="Arial"/>
          <w:color w:val="000000"/>
          <w:lang w:eastAsia="en-AU"/>
        </w:rPr>
        <w:t>es who can contribute evidence</w:t>
      </w:r>
    </w:p>
    <w:p w14:paraId="2B791606" w14:textId="0F41A631" w:rsidR="004C3F64" w:rsidRPr="00A31B45" w:rsidRDefault="004C3F64" w:rsidP="00442057">
      <w:pPr>
        <w:numPr>
          <w:ilvl w:val="0"/>
          <w:numId w:val="16"/>
        </w:numPr>
        <w:spacing w:before="0" w:after="200" w:line="276" w:lineRule="auto"/>
        <w:contextualSpacing/>
        <w:rPr>
          <w:rFonts w:eastAsia="Times New Roman" w:cs="Arial"/>
          <w:color w:val="000000" w:themeColor="text1"/>
          <w:lang w:eastAsia="en-AU"/>
        </w:rPr>
      </w:pPr>
      <w:r>
        <w:rPr>
          <w:rFonts w:eastAsia="Times New Roman" w:cs="Arial"/>
          <w:color w:val="000000" w:themeColor="text1"/>
          <w:lang w:eastAsia="en-AU"/>
        </w:rPr>
        <w:t>O</w:t>
      </w:r>
      <w:r w:rsidR="00E91C5B">
        <w:rPr>
          <w:rFonts w:eastAsia="Times New Roman" w:cs="Arial"/>
          <w:color w:val="000000" w:themeColor="text1"/>
          <w:lang w:eastAsia="en-AU"/>
        </w:rPr>
        <w:t>ther supporters such as:</w:t>
      </w:r>
    </w:p>
    <w:p w14:paraId="5F4EB03B" w14:textId="77777777" w:rsidR="004C3F64" w:rsidRPr="00A31B45" w:rsidRDefault="004C3F64" w:rsidP="009C6A33">
      <w:pPr>
        <w:numPr>
          <w:ilvl w:val="0"/>
          <w:numId w:val="17"/>
        </w:numPr>
        <w:spacing w:after="120" w:line="276" w:lineRule="auto"/>
        <w:ind w:left="714" w:hanging="357"/>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he person’s family and other supporters including advocates (if appropriate)</w:t>
      </w:r>
    </w:p>
    <w:p w14:paraId="691053EA" w14:textId="771AF0E1" w:rsidR="004C3F64" w:rsidRPr="007C24A7" w:rsidRDefault="004C3F64" w:rsidP="009C6A33">
      <w:pPr>
        <w:numPr>
          <w:ilvl w:val="0"/>
          <w:numId w:val="17"/>
        </w:numPr>
        <w:spacing w:after="120" w:line="276" w:lineRule="auto"/>
        <w:ind w:left="714" w:hanging="357"/>
        <w:rPr>
          <w:rFonts w:eastAsia="Times New Roman" w:cs="Arial"/>
          <w:color w:val="000000"/>
          <w:lang w:eastAsia="en-AU"/>
        </w:rPr>
      </w:pPr>
      <w:r>
        <w:rPr>
          <w:rFonts w:eastAsia="Times New Roman" w:cs="Arial"/>
          <w:color w:val="000000"/>
          <w:lang w:eastAsia="en-AU"/>
        </w:rPr>
        <w:t>S</w:t>
      </w:r>
      <w:r w:rsidRPr="00A31B45">
        <w:rPr>
          <w:rFonts w:eastAsia="Times New Roman" w:cs="Arial"/>
          <w:color w:val="000000"/>
          <w:lang w:eastAsia="en-AU"/>
        </w:rPr>
        <w:t>taff union representatives and the employee’s support person</w:t>
      </w:r>
    </w:p>
    <w:p w14:paraId="1596A7E3" w14:textId="36BBEEBC" w:rsidR="004C3F64" w:rsidRDefault="004C3F64" w:rsidP="009C6A33">
      <w:pPr>
        <w:spacing w:after="120" w:line="276" w:lineRule="auto"/>
        <w:rPr>
          <w:rFonts w:eastAsia="Times New Roman" w:cs="Arial"/>
          <w:lang w:eastAsia="en-AU"/>
        </w:rPr>
      </w:pPr>
      <w:r w:rsidRPr="00A31B45">
        <w:rPr>
          <w:rFonts w:eastAsia="Times New Roman" w:cs="Arial"/>
          <w:lang w:eastAsia="en-AU"/>
        </w:rPr>
        <w:t xml:space="preserve">The investigation plan should outline any supports required to ensure full participation by all stakeholders, including communication supports, how they </w:t>
      </w:r>
      <w:proofErr w:type="gramStart"/>
      <w:r w:rsidRPr="00A31B45">
        <w:rPr>
          <w:rFonts w:eastAsia="Times New Roman" w:cs="Arial"/>
          <w:lang w:eastAsia="en-AU"/>
        </w:rPr>
        <w:t>will be sourced</w:t>
      </w:r>
      <w:proofErr w:type="gramEnd"/>
      <w:r>
        <w:rPr>
          <w:rFonts w:eastAsia="Times New Roman" w:cs="Arial"/>
          <w:lang w:eastAsia="en-AU"/>
        </w:rPr>
        <w:t>,</w:t>
      </w:r>
      <w:r w:rsidRPr="00A31B45">
        <w:rPr>
          <w:rFonts w:eastAsia="Times New Roman" w:cs="Arial"/>
          <w:lang w:eastAsia="en-AU"/>
        </w:rPr>
        <w:t xml:space="preserve"> and what assistance is required to use them. Ongoing trauma, medical and counselling supports may also be requ</w:t>
      </w:r>
      <w:r w:rsidR="00E91C5B">
        <w:rPr>
          <w:rFonts w:eastAsia="Times New Roman" w:cs="Arial"/>
          <w:lang w:eastAsia="en-AU"/>
        </w:rPr>
        <w:t>ired for victims and witnesses.</w:t>
      </w:r>
    </w:p>
    <w:p w14:paraId="32968A51" w14:textId="68502094" w:rsidR="004C3F64" w:rsidRPr="007C24A7" w:rsidRDefault="004C3F64" w:rsidP="00442057">
      <w:pPr>
        <w:spacing w:line="276" w:lineRule="auto"/>
        <w:contextualSpacing/>
        <w:rPr>
          <w:rFonts w:eastAsia="Times New Roman" w:cs="Arial"/>
          <w:lang w:eastAsia="en-AU"/>
        </w:rPr>
      </w:pPr>
      <w:r>
        <w:rPr>
          <w:rFonts w:eastAsia="Times New Roman" w:cs="Arial"/>
          <w:lang w:eastAsia="en-AU"/>
        </w:rPr>
        <w:t xml:space="preserve">Investigations under the Reportable Conduct Scheme that involve family violence need to </w:t>
      </w:r>
      <w:proofErr w:type="gramStart"/>
      <w:r>
        <w:rPr>
          <w:rFonts w:eastAsia="Times New Roman" w:cs="Arial"/>
          <w:lang w:eastAsia="en-AU"/>
        </w:rPr>
        <w:t>be safely managed</w:t>
      </w:r>
      <w:proofErr w:type="gramEnd"/>
      <w:r>
        <w:rPr>
          <w:rFonts w:eastAsia="Times New Roman" w:cs="Arial"/>
          <w:lang w:eastAsia="en-AU"/>
        </w:rPr>
        <w:t xml:space="preserve"> so risks to family members are not heightened. Contacting police can assist with ensuring the incident </w:t>
      </w:r>
      <w:proofErr w:type="gramStart"/>
      <w:r>
        <w:rPr>
          <w:rFonts w:eastAsia="Times New Roman" w:cs="Arial"/>
          <w:lang w:eastAsia="en-AU"/>
        </w:rPr>
        <w:t>has been reported</w:t>
      </w:r>
      <w:proofErr w:type="gramEnd"/>
      <w:r>
        <w:rPr>
          <w:rFonts w:eastAsia="Times New Roman" w:cs="Arial"/>
          <w:lang w:eastAsia="en-AU"/>
        </w:rPr>
        <w:t xml:space="preserve">, as well as gathering any information about police investigation findings, establishing how to manage risk and ensuring the family is linked to specialist support services. Further advice </w:t>
      </w:r>
      <w:proofErr w:type="gramStart"/>
      <w:r>
        <w:rPr>
          <w:rFonts w:eastAsia="Times New Roman" w:cs="Arial"/>
          <w:lang w:eastAsia="en-AU"/>
        </w:rPr>
        <w:t>is provided</w:t>
      </w:r>
      <w:proofErr w:type="gramEnd"/>
      <w:r>
        <w:rPr>
          <w:rFonts w:eastAsia="Times New Roman" w:cs="Arial"/>
          <w:lang w:eastAsia="en-AU"/>
        </w:rPr>
        <w:t xml:space="preserve"> in the Commission for Children and Young People investigation </w:t>
      </w:r>
      <w:hyperlink r:id="rId22" w:history="1">
        <w:r w:rsidRPr="005E2EA2">
          <w:rPr>
            <w:rStyle w:val="Hyperlink"/>
            <w:rFonts w:eastAsia="Times New Roman" w:cs="Arial"/>
            <w:lang w:eastAsia="en-AU"/>
          </w:rPr>
          <w:t>guide</w:t>
        </w:r>
      </w:hyperlink>
      <w:r>
        <w:rPr>
          <w:rFonts w:eastAsia="Times New Roman" w:cs="Arial"/>
          <w:lang w:eastAsia="en-AU"/>
        </w:rPr>
        <w:t>.</w:t>
      </w:r>
    </w:p>
    <w:p w14:paraId="544504F7" w14:textId="74E9D0BA" w:rsidR="004C3F64" w:rsidRPr="00A31B45" w:rsidRDefault="00806682" w:rsidP="0054621C">
      <w:pPr>
        <w:pStyle w:val="Heading4"/>
      </w:pPr>
      <w:r>
        <w:t>c</w:t>
      </w:r>
      <w:r w:rsidR="0054621C">
        <w:t xml:space="preserve">) </w:t>
      </w:r>
      <w:r w:rsidR="004C3F64" w:rsidRPr="00A31B45">
        <w:t>Proposed investigative actions and timeframes</w:t>
      </w:r>
    </w:p>
    <w:p w14:paraId="7D601DA3" w14:textId="158F1FD3" w:rsidR="004C3F64" w:rsidRPr="007C24A7" w:rsidRDefault="004C3F64" w:rsidP="00442057">
      <w:pPr>
        <w:spacing w:line="276" w:lineRule="auto"/>
        <w:contextualSpacing/>
        <w:rPr>
          <w:rFonts w:eastAsia="Times New Roman" w:cs="Arial"/>
          <w:lang w:eastAsia="en-AU"/>
        </w:rPr>
      </w:pPr>
      <w:r w:rsidRPr="00A31B45">
        <w:rPr>
          <w:rFonts w:eastAsia="Times New Roman" w:cs="Arial"/>
          <w:color w:val="000000"/>
          <w:lang w:eastAsia="en-AU"/>
        </w:rPr>
        <w:t xml:space="preserve">The plan should outline a broad methodology for the investigation, including key actions, persons responsible and timeframes for completion. These </w:t>
      </w:r>
      <w:proofErr w:type="gramStart"/>
      <w:r w:rsidRPr="00A31B45">
        <w:rPr>
          <w:rFonts w:eastAsia="Times New Roman" w:cs="Arial"/>
          <w:color w:val="000000"/>
          <w:lang w:eastAsia="en-AU"/>
        </w:rPr>
        <w:t>should be communicated</w:t>
      </w:r>
      <w:proofErr w:type="gramEnd"/>
      <w:r w:rsidRPr="00A31B45">
        <w:rPr>
          <w:rFonts w:eastAsia="Times New Roman" w:cs="Arial"/>
          <w:color w:val="000000"/>
          <w:lang w:eastAsia="en-AU"/>
        </w:rPr>
        <w:t xml:space="preserve"> to key parties</w:t>
      </w:r>
      <w:r>
        <w:rPr>
          <w:rFonts w:eastAsia="Times New Roman" w:cs="Arial"/>
          <w:color w:val="000000"/>
          <w:lang w:eastAsia="en-AU"/>
        </w:rPr>
        <w:t xml:space="preserve"> -</w:t>
      </w:r>
      <w:r w:rsidRPr="00A31B45">
        <w:rPr>
          <w:rFonts w:eastAsia="Times New Roman" w:cs="Arial"/>
          <w:color w:val="000000"/>
          <w:lang w:eastAsia="en-AU"/>
        </w:rPr>
        <w:t xml:space="preserve"> notably</w:t>
      </w:r>
      <w:r>
        <w:rPr>
          <w:rFonts w:eastAsia="Times New Roman" w:cs="Arial"/>
          <w:color w:val="000000"/>
          <w:lang w:eastAsia="en-AU"/>
        </w:rPr>
        <w:t>,</w:t>
      </w:r>
      <w:r w:rsidRPr="00A31B45">
        <w:rPr>
          <w:rFonts w:eastAsia="Times New Roman" w:cs="Arial"/>
          <w:color w:val="000000"/>
          <w:lang w:eastAsia="en-AU"/>
        </w:rPr>
        <w:t xml:space="preserve"> the person who experienced the incident</w:t>
      </w:r>
      <w:r>
        <w:rPr>
          <w:rFonts w:eastAsia="Times New Roman" w:cs="Arial"/>
          <w:color w:val="000000"/>
          <w:lang w:eastAsia="en-AU"/>
        </w:rPr>
        <w:t xml:space="preserve">, as well as </w:t>
      </w:r>
      <w:r w:rsidRPr="00A31B45">
        <w:rPr>
          <w:rFonts w:eastAsia="Times New Roman" w:cs="Arial"/>
          <w:color w:val="000000"/>
          <w:lang w:eastAsia="en-AU"/>
        </w:rPr>
        <w:t>supporters and st</w:t>
      </w:r>
      <w:r w:rsidR="00E91C5B">
        <w:rPr>
          <w:rFonts w:eastAsia="Times New Roman" w:cs="Arial"/>
          <w:color w:val="000000"/>
          <w:lang w:eastAsia="en-AU"/>
        </w:rPr>
        <w:t>aff members being investigated.</w:t>
      </w:r>
    </w:p>
    <w:p w14:paraId="1055A684" w14:textId="57721B4B" w:rsidR="004C3F64" w:rsidRPr="007C24A7" w:rsidRDefault="004C3F64" w:rsidP="00442057">
      <w:pPr>
        <w:spacing w:after="120" w:line="276" w:lineRule="auto"/>
        <w:contextualSpacing/>
        <w:rPr>
          <w:rFonts w:eastAsia="Times New Roman" w:cs="Arial"/>
          <w:lang w:eastAsia="en-AU"/>
        </w:rPr>
      </w:pPr>
      <w:r w:rsidRPr="00A31B45">
        <w:rPr>
          <w:rFonts w:eastAsia="Times New Roman" w:cs="Arial"/>
          <w:color w:val="000000"/>
          <w:lang w:eastAsia="en-AU"/>
        </w:rPr>
        <w:t xml:space="preserve">All investigations </w:t>
      </w:r>
      <w:proofErr w:type="gramStart"/>
      <w:r w:rsidRPr="00A31B45">
        <w:rPr>
          <w:rFonts w:eastAsia="Times New Roman" w:cs="Arial"/>
          <w:color w:val="000000"/>
          <w:lang w:eastAsia="en-AU"/>
        </w:rPr>
        <w:t>should be completed</w:t>
      </w:r>
      <w:proofErr w:type="gramEnd"/>
      <w:r w:rsidRPr="00A31B45">
        <w:rPr>
          <w:rFonts w:eastAsia="Times New Roman" w:cs="Arial"/>
          <w:color w:val="000000"/>
          <w:lang w:eastAsia="en-AU"/>
        </w:rPr>
        <w:t xml:space="preserve"> as swiftly as possible, subject to the complexity of the matter and requirements of police and relevant external bodies. Any changes to approach or timeframes </w:t>
      </w:r>
      <w:proofErr w:type="gramStart"/>
      <w:r w:rsidRPr="00A31B45">
        <w:rPr>
          <w:rFonts w:eastAsia="Times New Roman" w:cs="Arial"/>
          <w:color w:val="000000"/>
          <w:lang w:eastAsia="en-AU"/>
        </w:rPr>
        <w:t>should be clearly communicated</w:t>
      </w:r>
      <w:proofErr w:type="gramEnd"/>
      <w:r w:rsidRPr="00A31B45">
        <w:rPr>
          <w:rFonts w:eastAsia="Times New Roman" w:cs="Arial"/>
          <w:color w:val="000000"/>
          <w:lang w:eastAsia="en-AU"/>
        </w:rPr>
        <w:t>, including those result</w:t>
      </w:r>
      <w:r w:rsidR="00E91C5B">
        <w:rPr>
          <w:rFonts w:eastAsia="Times New Roman" w:cs="Arial"/>
          <w:color w:val="000000"/>
          <w:lang w:eastAsia="en-AU"/>
        </w:rPr>
        <w:t>ing from the police and others.</w:t>
      </w:r>
    </w:p>
    <w:p w14:paraId="40E1CE86" w14:textId="2081BBE0" w:rsidR="004C3F64" w:rsidRPr="00A31B45" w:rsidRDefault="00806682" w:rsidP="0054621C">
      <w:pPr>
        <w:pStyle w:val="Heading4"/>
      </w:pPr>
      <w:r>
        <w:t>d</w:t>
      </w:r>
      <w:r w:rsidR="0054621C">
        <w:t xml:space="preserve">) </w:t>
      </w:r>
      <w:r w:rsidR="004C3F64" w:rsidRPr="00A31B45">
        <w:t>Identified and potential evidence and where it is located</w:t>
      </w:r>
    </w:p>
    <w:p w14:paraId="32980ACF" w14:textId="49E41EC4" w:rsidR="004C3F64" w:rsidRPr="007C24A7" w:rsidRDefault="004C3F64" w:rsidP="00442057">
      <w:pPr>
        <w:spacing w:after="120" w:line="276" w:lineRule="auto"/>
        <w:contextualSpacing/>
        <w:rPr>
          <w:rFonts w:eastAsia="Times New Roman" w:cs="Arial"/>
          <w:lang w:eastAsia="en-AU"/>
        </w:rPr>
      </w:pPr>
      <w:r w:rsidRPr="00A31B45">
        <w:rPr>
          <w:rFonts w:eastAsia="Times New Roman" w:cs="Arial"/>
          <w:color w:val="000000"/>
          <w:lang w:eastAsia="en-AU"/>
        </w:rPr>
        <w:t>Ensure that all records, logs and evidence are stored securely</w:t>
      </w:r>
      <w:r w:rsidRPr="00A31B45">
        <w:rPr>
          <w:rFonts w:eastAsia="Times New Roman" w:cs="Arial"/>
          <w:lang w:eastAsia="en-AU"/>
        </w:rPr>
        <w:t xml:space="preserve">. </w:t>
      </w:r>
      <w:r w:rsidRPr="00A31B45">
        <w:rPr>
          <w:rFonts w:eastAsia="Times New Roman" w:cs="Arial"/>
          <w:color w:val="000000"/>
          <w:lang w:eastAsia="en-AU"/>
        </w:rPr>
        <w:t xml:space="preserve">In the case of a criminal investigation, critical evidence will likely be in the possession of the police. This may require negotiation with the police to identify what evidence, if any, </w:t>
      </w:r>
      <w:proofErr w:type="gramStart"/>
      <w:r w:rsidRPr="00A31B45">
        <w:rPr>
          <w:rFonts w:eastAsia="Times New Roman" w:cs="Arial"/>
          <w:color w:val="000000"/>
          <w:lang w:eastAsia="en-AU"/>
        </w:rPr>
        <w:t>can be shared</w:t>
      </w:r>
      <w:proofErr w:type="gramEnd"/>
      <w:r w:rsidRPr="00A31B45">
        <w:rPr>
          <w:rFonts w:eastAsia="Times New Roman" w:cs="Arial"/>
          <w:color w:val="000000"/>
          <w:lang w:eastAsia="en-AU"/>
        </w:rPr>
        <w:t xml:space="preserve"> with the investigator and when. The investigator should follow advice from the police on what actions </w:t>
      </w:r>
      <w:proofErr w:type="gramStart"/>
      <w:r w:rsidRPr="00A31B45">
        <w:rPr>
          <w:rFonts w:eastAsia="Times New Roman" w:cs="Arial"/>
          <w:color w:val="000000"/>
          <w:lang w:eastAsia="en-AU"/>
        </w:rPr>
        <w:t xml:space="preserve">can be taken </w:t>
      </w:r>
      <w:r w:rsidR="00E91C5B">
        <w:rPr>
          <w:rFonts w:eastAsia="Times New Roman" w:cs="Arial"/>
          <w:color w:val="000000"/>
          <w:lang w:eastAsia="en-AU"/>
        </w:rPr>
        <w:t>or communicated in the interim</w:t>
      </w:r>
      <w:proofErr w:type="gramEnd"/>
      <w:r w:rsidR="00E91C5B">
        <w:rPr>
          <w:rFonts w:eastAsia="Times New Roman" w:cs="Arial"/>
          <w:color w:val="000000"/>
          <w:lang w:eastAsia="en-AU"/>
        </w:rPr>
        <w:t>.</w:t>
      </w:r>
    </w:p>
    <w:p w14:paraId="0DE3688A" w14:textId="2B46E0A3" w:rsidR="004C3F64" w:rsidRPr="00A31B45" w:rsidRDefault="00806682" w:rsidP="0054621C">
      <w:pPr>
        <w:pStyle w:val="Heading4"/>
      </w:pPr>
      <w:r>
        <w:t>e</w:t>
      </w:r>
      <w:r w:rsidR="0054621C">
        <w:t xml:space="preserve">) </w:t>
      </w:r>
      <w:r w:rsidR="004C3F64" w:rsidRPr="00A31B45">
        <w:t>Identified investigative impediments</w:t>
      </w:r>
    </w:p>
    <w:p w14:paraId="682E3898" w14:textId="77777777"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The investigator and contact person should conduct a risk analysis to identify any possible barriers that might </w:t>
      </w:r>
      <w:proofErr w:type="gramStart"/>
      <w:r w:rsidRPr="00A31B45">
        <w:rPr>
          <w:rFonts w:eastAsia="Times New Roman" w:cs="Arial"/>
          <w:lang w:eastAsia="en-AU"/>
        </w:rPr>
        <w:t>impact</w:t>
      </w:r>
      <w:proofErr w:type="gramEnd"/>
      <w:r w:rsidRPr="00A31B45">
        <w:rPr>
          <w:rFonts w:eastAsia="Times New Roman" w:cs="Arial"/>
          <w:lang w:eastAsia="en-AU"/>
        </w:rPr>
        <w:t xml:space="preserve"> independence, rigour or transparency of the investigative approach, and put measures in place to mitigate them. Examples of barriers include:</w:t>
      </w:r>
    </w:p>
    <w:p w14:paraId="503DFD7A"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sidRPr="00A31B45">
        <w:rPr>
          <w:rFonts w:eastAsia="Times New Roman" w:cs="Arial"/>
          <w:lang w:eastAsia="en-AU"/>
        </w:rPr>
        <w:t>Over</w:t>
      </w:r>
      <w:r>
        <w:rPr>
          <w:rFonts w:eastAsia="Times New Roman" w:cs="Arial"/>
          <w:lang w:eastAsia="en-AU"/>
        </w:rPr>
        <w:t>-</w:t>
      </w:r>
      <w:r w:rsidRPr="00A31B45">
        <w:rPr>
          <w:rFonts w:eastAsia="Times New Roman" w:cs="Arial"/>
          <w:lang w:eastAsia="en-AU"/>
        </w:rPr>
        <w:t>reliance on evidence from one source</w:t>
      </w:r>
    </w:p>
    <w:p w14:paraId="75321E7D"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L</w:t>
      </w:r>
      <w:r w:rsidRPr="00A31B45">
        <w:rPr>
          <w:rFonts w:eastAsia="Times New Roman" w:cs="Arial"/>
          <w:lang w:eastAsia="en-AU"/>
        </w:rPr>
        <w:t>ack of availability of key witnesses</w:t>
      </w:r>
    </w:p>
    <w:p w14:paraId="1EC89434" w14:textId="77777777" w:rsidR="004C3F64" w:rsidRPr="00A31B45"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A</w:t>
      </w:r>
      <w:r w:rsidRPr="00A31B45">
        <w:rPr>
          <w:rFonts w:eastAsia="Times New Roman" w:cs="Arial"/>
          <w:lang w:eastAsia="en-AU"/>
        </w:rPr>
        <w:t>ccess to cultural or language supports</w:t>
      </w:r>
    </w:p>
    <w:p w14:paraId="2A934FB7" w14:textId="2E6B7368" w:rsidR="004C3F64" w:rsidRPr="007C24A7" w:rsidRDefault="004C3F64" w:rsidP="00442057">
      <w:pPr>
        <w:numPr>
          <w:ilvl w:val="0"/>
          <w:numId w:val="7"/>
        </w:numPr>
        <w:spacing w:before="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nsuring timeliness between th</w:t>
      </w:r>
      <w:r w:rsidR="007C24A7">
        <w:rPr>
          <w:rFonts w:eastAsia="Times New Roman" w:cs="Arial"/>
          <w:lang w:eastAsia="en-AU"/>
        </w:rPr>
        <w:t>e incident and the investigation</w:t>
      </w:r>
    </w:p>
    <w:p w14:paraId="7065F75E" w14:textId="6A2763ED" w:rsidR="004C3F64" w:rsidRPr="00A31B45" w:rsidRDefault="00806682" w:rsidP="0054621C">
      <w:pPr>
        <w:pStyle w:val="Heading4"/>
      </w:pPr>
      <w:r>
        <w:t>f</w:t>
      </w:r>
      <w:r w:rsidR="0054621C">
        <w:t xml:space="preserve">) </w:t>
      </w:r>
      <w:r w:rsidR="004C3F64" w:rsidRPr="00A31B45">
        <w:t>Communication</w:t>
      </w:r>
    </w:p>
    <w:p w14:paraId="49FE1719" w14:textId="7049EFCB"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Service providers have a duty of care to their service users </w:t>
      </w:r>
      <w:r w:rsidRPr="00A31B45">
        <w:rPr>
          <w:rFonts w:eastAsia="Times New Roman" w:cs="Arial"/>
          <w:b/>
          <w:lang w:eastAsia="en-AU"/>
        </w:rPr>
        <w:t>and</w:t>
      </w:r>
      <w:r w:rsidRPr="00A31B45">
        <w:rPr>
          <w:rFonts w:eastAsia="Times New Roman" w:cs="Arial"/>
          <w:lang w:eastAsia="en-AU"/>
        </w:rPr>
        <w:t xml:space="preserve"> their staff. If an investigation is to go ahead</w:t>
      </w:r>
      <w:r>
        <w:rPr>
          <w:rFonts w:eastAsia="Times New Roman" w:cs="Arial"/>
          <w:lang w:eastAsia="en-AU"/>
        </w:rPr>
        <w:t>,</w:t>
      </w:r>
      <w:r w:rsidRPr="00A31B45">
        <w:rPr>
          <w:rFonts w:eastAsia="Times New Roman" w:cs="Arial"/>
          <w:lang w:eastAsia="en-AU"/>
        </w:rPr>
        <w:t xml:space="preserve"> you must take steps to ensure the people involved </w:t>
      </w:r>
      <w:proofErr w:type="gramStart"/>
      <w:r w:rsidRPr="00A31B45">
        <w:rPr>
          <w:rFonts w:eastAsia="Times New Roman" w:cs="Arial"/>
          <w:lang w:eastAsia="en-AU"/>
        </w:rPr>
        <w:t>are adequately informed and supported through</w:t>
      </w:r>
      <w:r w:rsidR="007C24A7">
        <w:rPr>
          <w:rFonts w:eastAsia="Times New Roman" w:cs="Arial"/>
          <w:lang w:eastAsia="en-AU"/>
        </w:rPr>
        <w:t>out the inve</w:t>
      </w:r>
      <w:r w:rsidR="00E91C5B">
        <w:rPr>
          <w:rFonts w:eastAsia="Times New Roman" w:cs="Arial"/>
          <w:lang w:eastAsia="en-AU"/>
        </w:rPr>
        <w:t>stigation process</w:t>
      </w:r>
      <w:proofErr w:type="gramEnd"/>
      <w:r w:rsidR="00E91C5B">
        <w:rPr>
          <w:rFonts w:eastAsia="Times New Roman" w:cs="Arial"/>
          <w:lang w:eastAsia="en-AU"/>
        </w:rPr>
        <w:t>.</w:t>
      </w:r>
    </w:p>
    <w:p w14:paraId="33C904EE" w14:textId="77777777" w:rsidR="004C3F64" w:rsidRPr="00A31B45" w:rsidRDefault="004C3F64" w:rsidP="0054621C">
      <w:pPr>
        <w:spacing w:after="120" w:line="276" w:lineRule="auto"/>
        <w:rPr>
          <w:rFonts w:eastAsia="Times New Roman" w:cs="Arial"/>
          <w:lang w:eastAsia="en-AU"/>
        </w:rPr>
      </w:pPr>
      <w:r w:rsidRPr="00A31B45">
        <w:rPr>
          <w:rFonts w:eastAsia="Times New Roman" w:cs="Arial"/>
          <w:lang w:eastAsia="en-AU"/>
        </w:rPr>
        <w:t xml:space="preserve">In the case of criminal investigations, police and others will set requirements about what, how and when information </w:t>
      </w:r>
      <w:proofErr w:type="gramStart"/>
      <w:r w:rsidRPr="00A31B45">
        <w:rPr>
          <w:rFonts w:eastAsia="Times New Roman" w:cs="Arial"/>
          <w:lang w:eastAsia="en-AU"/>
        </w:rPr>
        <w:t>may be communicated</w:t>
      </w:r>
      <w:proofErr w:type="gramEnd"/>
      <w:r w:rsidRPr="00A31B45">
        <w:rPr>
          <w:rFonts w:eastAsia="Times New Roman" w:cs="Arial"/>
          <w:lang w:eastAsia="en-AU"/>
        </w:rPr>
        <w:t xml:space="preserve"> with others. If you are unsure about any aspects of sharing information to stakeholders, seek advice from police.</w:t>
      </w:r>
    </w:p>
    <w:p w14:paraId="3C35325A" w14:textId="7898AD37" w:rsidR="004C3F64" w:rsidRPr="00A31B45" w:rsidRDefault="004C3F64" w:rsidP="0054621C">
      <w:pPr>
        <w:spacing w:after="120" w:line="276" w:lineRule="auto"/>
        <w:rPr>
          <w:rFonts w:eastAsia="Times New Roman" w:cs="Arial"/>
          <w:lang w:eastAsia="en-AU"/>
        </w:rPr>
      </w:pPr>
      <w:r w:rsidRPr="00A31B45">
        <w:rPr>
          <w:rFonts w:eastAsia="Times New Roman" w:cs="Arial"/>
          <w:lang w:eastAsia="en-AU"/>
        </w:rPr>
        <w:t>The investigation plan should articulate who is responsible for communication with all parties.  In the first instance</w:t>
      </w:r>
      <w:r>
        <w:rPr>
          <w:rFonts w:eastAsia="Times New Roman" w:cs="Arial"/>
          <w:lang w:eastAsia="en-AU"/>
        </w:rPr>
        <w:t>,</w:t>
      </w:r>
      <w:r w:rsidRPr="00A31B45">
        <w:rPr>
          <w:rFonts w:eastAsia="Times New Roman" w:cs="Arial"/>
          <w:lang w:eastAsia="en-AU"/>
        </w:rPr>
        <w:t xml:space="preserve"> this should focus on the person at the centre of the incident and the staff member(s) </w:t>
      </w:r>
      <w:proofErr w:type="gramStart"/>
      <w:r w:rsidRPr="00A31B45">
        <w:rPr>
          <w:rFonts w:eastAsia="Times New Roman" w:cs="Arial"/>
          <w:lang w:eastAsia="en-AU"/>
        </w:rPr>
        <w:t>being investigated</w:t>
      </w:r>
      <w:proofErr w:type="gramEnd"/>
      <w:r w:rsidRPr="00A31B45">
        <w:rPr>
          <w:rFonts w:eastAsia="Times New Roman" w:cs="Arial"/>
          <w:lang w:eastAsia="en-AU"/>
        </w:rPr>
        <w:t>. Communication with indirect stakeholders, subject to confidentia</w:t>
      </w:r>
      <w:r w:rsidR="00E91C5B">
        <w:rPr>
          <w:rFonts w:eastAsia="Times New Roman" w:cs="Arial"/>
          <w:lang w:eastAsia="en-AU"/>
        </w:rPr>
        <w:t>lity constraints, may include:</w:t>
      </w:r>
    </w:p>
    <w:p w14:paraId="5FD97D3C" w14:textId="77777777"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ther relevant staff</w:t>
      </w:r>
    </w:p>
    <w:p w14:paraId="35A65F22"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T</w:t>
      </w:r>
      <w:r w:rsidRPr="00A31B45">
        <w:rPr>
          <w:rFonts w:eastAsia="Times New Roman" w:cs="Arial"/>
          <w:lang w:eastAsia="en-AU"/>
        </w:rPr>
        <w:t>he CEO and board of management</w:t>
      </w:r>
    </w:p>
    <w:p w14:paraId="4A9C6A40"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ther relevant service providers</w:t>
      </w:r>
    </w:p>
    <w:p w14:paraId="6DA4FD5A"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F</w:t>
      </w:r>
      <w:r w:rsidRPr="00A31B45">
        <w:rPr>
          <w:rFonts w:eastAsia="Times New Roman" w:cs="Arial"/>
          <w:lang w:eastAsia="en-AU"/>
        </w:rPr>
        <w:t>unding bodies</w:t>
      </w:r>
    </w:p>
    <w:p w14:paraId="6D98594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omplaints / statutory bodies</w:t>
      </w:r>
    </w:p>
    <w:p w14:paraId="0C1EBEC7" w14:textId="08836C40" w:rsidR="004C3F64" w:rsidRPr="007C24A7" w:rsidRDefault="004C3F64" w:rsidP="00D902B5">
      <w:pPr>
        <w:numPr>
          <w:ilvl w:val="0"/>
          <w:numId w:val="6"/>
        </w:numPr>
        <w:spacing w:after="120" w:line="276" w:lineRule="auto"/>
        <w:rPr>
          <w:rFonts w:eastAsia="Times New Roman" w:cs="Arial"/>
          <w:lang w:eastAsia="en-AU"/>
        </w:rPr>
      </w:pPr>
      <w:r>
        <w:rPr>
          <w:rFonts w:eastAsia="Times New Roman" w:cs="Arial"/>
          <w:lang w:eastAsia="en-AU"/>
        </w:rPr>
        <w:t>T</w:t>
      </w:r>
      <w:r w:rsidRPr="00A31B45">
        <w:rPr>
          <w:rFonts w:eastAsia="Times New Roman" w:cs="Arial"/>
          <w:lang w:eastAsia="en-AU"/>
        </w:rPr>
        <w:t>he media</w:t>
      </w:r>
    </w:p>
    <w:p w14:paraId="128990CB"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lang w:eastAsia="en-AU"/>
        </w:rPr>
        <w:t>Organisations should seek to offer an appropriate level of information to other service users and their families regarding the incident, outlining steps to ensure safety within the organisation and providing details for a contact person for any queries.</w:t>
      </w:r>
    </w:p>
    <w:p w14:paraId="4F37D0AA" w14:textId="5467AEA8" w:rsidR="00E21248" w:rsidRDefault="004C3F64" w:rsidP="001C1E65">
      <w:pPr>
        <w:pStyle w:val="Heading3"/>
        <w:rPr>
          <w:lang w:eastAsia="en-AU"/>
        </w:rPr>
      </w:pPr>
      <w:bookmarkStart w:id="22" w:name="_Toc525810842"/>
      <w:r>
        <w:rPr>
          <w:lang w:eastAsia="en-AU"/>
        </w:rPr>
        <w:t>Procedural Fairness</w:t>
      </w:r>
      <w:bookmarkEnd w:id="22"/>
    </w:p>
    <w:p w14:paraId="7D05D9AC" w14:textId="0CD88BD9" w:rsidR="004C3F64" w:rsidRPr="00A31B45" w:rsidRDefault="004C3F64" w:rsidP="00806682">
      <w:pPr>
        <w:spacing w:after="120" w:line="276" w:lineRule="auto"/>
        <w:rPr>
          <w:rFonts w:eastAsia="Times New Roman" w:cs="Arial"/>
          <w:color w:val="000000"/>
          <w:lang w:eastAsia="en-AU"/>
        </w:rPr>
      </w:pPr>
      <w:r w:rsidRPr="00A31B45">
        <w:rPr>
          <w:rFonts w:eastAsia="Times New Roman" w:cs="Arial"/>
          <w:color w:val="000000"/>
          <w:lang w:eastAsia="en-AU"/>
        </w:rPr>
        <w:t xml:space="preserve">Service providers should ensure the investigation process </w:t>
      </w:r>
      <w:proofErr w:type="gramStart"/>
      <w:r w:rsidRPr="00A31B45">
        <w:rPr>
          <w:rFonts w:eastAsia="Times New Roman" w:cs="Arial"/>
          <w:color w:val="000000"/>
          <w:lang w:eastAsia="en-AU"/>
        </w:rPr>
        <w:t>is undertaken</w:t>
      </w:r>
      <w:proofErr w:type="gramEnd"/>
      <w:r w:rsidRPr="00A31B45">
        <w:rPr>
          <w:rFonts w:eastAsia="Times New Roman" w:cs="Arial"/>
          <w:color w:val="000000"/>
          <w:lang w:eastAsia="en-AU"/>
        </w:rPr>
        <w:t xml:space="preserve"> according to principles of </w:t>
      </w:r>
      <w:r w:rsidRPr="00A31B45">
        <w:rPr>
          <w:rFonts w:eastAsia="Times New Roman" w:cs="Arial"/>
          <w:b/>
          <w:lang w:eastAsia="en-AU"/>
        </w:rPr>
        <w:t>procedural fairness</w:t>
      </w:r>
      <w:r w:rsidRPr="00A31B45">
        <w:rPr>
          <w:rFonts w:eastAsia="Times New Roman" w:cs="Arial"/>
          <w:lang w:eastAsia="en-AU"/>
        </w:rPr>
        <w:t>, that is,</w:t>
      </w:r>
      <w:r w:rsidRPr="00A31B45">
        <w:rPr>
          <w:rFonts w:eastAsia="Times New Roman" w:cs="Arial"/>
          <w:b/>
          <w:lang w:eastAsia="en-AU"/>
        </w:rPr>
        <w:t xml:space="preserve"> </w:t>
      </w:r>
      <w:r w:rsidRPr="00A31B45">
        <w:rPr>
          <w:rFonts w:eastAsia="Times New Roman" w:cs="Arial"/>
          <w:color w:val="000000"/>
          <w:lang w:eastAsia="en-AU"/>
        </w:rPr>
        <w:t>without bias or undue prejudice. For this reason, many service providers elect to use external investigators in t</w:t>
      </w:r>
      <w:r w:rsidR="007C24A7">
        <w:rPr>
          <w:rFonts w:eastAsia="Times New Roman" w:cs="Arial"/>
          <w:color w:val="000000"/>
          <w:lang w:eastAsia="en-AU"/>
        </w:rPr>
        <w:t>he investigation process.</w:t>
      </w:r>
    </w:p>
    <w:p w14:paraId="1BC0DCDD" w14:textId="13E01484" w:rsidR="004C3F64" w:rsidRPr="00A31B45" w:rsidRDefault="004C3F64" w:rsidP="00806682">
      <w:pPr>
        <w:spacing w:after="120" w:line="276" w:lineRule="auto"/>
        <w:rPr>
          <w:rFonts w:eastAsia="Times New Roman" w:cs="Arial"/>
          <w:color w:val="000000"/>
          <w:lang w:eastAsia="en-AU"/>
        </w:rPr>
      </w:pPr>
      <w:r w:rsidRPr="00A31B45">
        <w:rPr>
          <w:rFonts w:eastAsia="Times New Roman" w:cs="Arial"/>
          <w:color w:val="000000"/>
          <w:lang w:eastAsia="en-AU"/>
        </w:rPr>
        <w:t>Procedural fairness is critical for justice for victims and ensuring natural justice for staff suspected of wrongdoing. Insufficient attention to fairness can result in legal challenges that could undermine the outcome of even th</w:t>
      </w:r>
      <w:r w:rsidR="00E91C5B">
        <w:rPr>
          <w:rFonts w:eastAsia="Times New Roman" w:cs="Arial"/>
          <w:color w:val="000000"/>
          <w:lang w:eastAsia="en-AU"/>
        </w:rPr>
        <w:t>e most thorough investigation.</w:t>
      </w:r>
    </w:p>
    <w:p w14:paraId="17F2DBEC" w14:textId="78CC7B2A" w:rsidR="004C3F64" w:rsidRPr="00A31B45" w:rsidRDefault="004C3F64" w:rsidP="00442057">
      <w:pPr>
        <w:spacing w:line="276" w:lineRule="auto"/>
        <w:contextualSpacing/>
        <w:rPr>
          <w:rFonts w:eastAsia="Times New Roman" w:cs="Arial"/>
          <w:color w:val="000000"/>
          <w:lang w:eastAsia="en-AU"/>
        </w:rPr>
      </w:pPr>
      <w:r w:rsidRPr="00A31B45">
        <w:rPr>
          <w:rFonts w:eastAsia="Times New Roman" w:cs="Arial"/>
          <w:color w:val="000000"/>
          <w:lang w:eastAsia="en-AU"/>
        </w:rPr>
        <w:t>If police and other bodies are not conducting independent investigations, organisations may provide advice to the staff member</w:t>
      </w:r>
      <w:r w:rsidR="007C24A7">
        <w:rPr>
          <w:rFonts w:eastAsia="Times New Roman" w:cs="Arial"/>
          <w:color w:val="000000"/>
          <w:lang w:eastAsia="en-AU"/>
        </w:rPr>
        <w:t xml:space="preserve"> </w:t>
      </w:r>
      <w:proofErr w:type="gramStart"/>
      <w:r w:rsidR="007C24A7">
        <w:rPr>
          <w:rFonts w:eastAsia="Times New Roman" w:cs="Arial"/>
          <w:color w:val="000000"/>
          <w:lang w:eastAsia="en-AU"/>
        </w:rPr>
        <w:t>being investigated</w:t>
      </w:r>
      <w:proofErr w:type="gramEnd"/>
      <w:r w:rsidR="007C24A7">
        <w:rPr>
          <w:rFonts w:eastAsia="Times New Roman" w:cs="Arial"/>
          <w:color w:val="000000"/>
          <w:lang w:eastAsia="en-AU"/>
        </w:rPr>
        <w:t>, including:</w:t>
      </w:r>
    </w:p>
    <w:p w14:paraId="5AEB9F16"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he reasons why they are being investigated</w:t>
      </w:r>
    </w:p>
    <w:p w14:paraId="1C42EB3B"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E</w:t>
      </w:r>
      <w:r w:rsidRPr="00A31B45">
        <w:rPr>
          <w:rFonts w:eastAsia="Times New Roman" w:cs="Arial"/>
          <w:color w:val="000000"/>
          <w:lang w:eastAsia="en-AU"/>
        </w:rPr>
        <w:t>ach individual allegation</w:t>
      </w:r>
    </w:p>
    <w:p w14:paraId="4E4700E9"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T</w:t>
      </w:r>
      <w:r w:rsidRPr="00A31B45">
        <w:rPr>
          <w:rFonts w:eastAsia="Times New Roman" w:cs="Arial"/>
          <w:color w:val="000000"/>
          <w:lang w:eastAsia="en-AU"/>
        </w:rPr>
        <w:t xml:space="preserve">he immediate and future steps that will be undertaken </w:t>
      </w:r>
    </w:p>
    <w:p w14:paraId="14FAD99E" w14:textId="77777777" w:rsidR="004C3F64" w:rsidRPr="00A31B45" w:rsidRDefault="004C3F64" w:rsidP="00442057">
      <w:pPr>
        <w:numPr>
          <w:ilvl w:val="0"/>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H</w:t>
      </w:r>
      <w:r w:rsidRPr="00A31B45">
        <w:rPr>
          <w:rFonts w:eastAsia="Times New Roman" w:cs="Arial"/>
          <w:color w:val="000000"/>
          <w:lang w:eastAsia="en-AU"/>
        </w:rPr>
        <w:t xml:space="preserve">ow procedural fairness will be adhered to, including: </w:t>
      </w:r>
    </w:p>
    <w:p w14:paraId="767B363F" w14:textId="77777777" w:rsidR="004C3F64" w:rsidRPr="00A31B45" w:rsidRDefault="004C3F64" w:rsidP="00442057">
      <w:pPr>
        <w:numPr>
          <w:ilvl w:val="1"/>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pportunity to give their version of events</w:t>
      </w:r>
    </w:p>
    <w:p w14:paraId="6FDD0366" w14:textId="77777777" w:rsidR="004C3F64" w:rsidRPr="00A31B45" w:rsidRDefault="004C3F64" w:rsidP="00442057">
      <w:pPr>
        <w:numPr>
          <w:ilvl w:val="1"/>
          <w:numId w:val="12"/>
        </w:numPr>
        <w:spacing w:before="0" w:after="120" w:line="276" w:lineRule="auto"/>
        <w:contextualSpacing/>
        <w:rPr>
          <w:rFonts w:eastAsia="Times New Roman" w:cs="Arial"/>
          <w:color w:val="000000"/>
          <w:lang w:eastAsia="en-AU"/>
        </w:rPr>
      </w:pPr>
      <w:r>
        <w:rPr>
          <w:rFonts w:eastAsia="Times New Roman" w:cs="Arial"/>
          <w:color w:val="000000"/>
          <w:lang w:eastAsia="en-AU"/>
        </w:rPr>
        <w:t>H</w:t>
      </w:r>
      <w:r w:rsidRPr="00A31B45">
        <w:rPr>
          <w:rFonts w:eastAsia="Times New Roman" w:cs="Arial"/>
          <w:color w:val="000000"/>
          <w:lang w:eastAsia="en-AU"/>
        </w:rPr>
        <w:t>aving access to industrial supports (e.g.</w:t>
      </w:r>
      <w:r>
        <w:rPr>
          <w:rFonts w:eastAsia="Times New Roman" w:cs="Arial"/>
          <w:color w:val="000000"/>
          <w:lang w:eastAsia="en-AU"/>
        </w:rPr>
        <w:t>,</w:t>
      </w:r>
      <w:r w:rsidRPr="00A31B45">
        <w:rPr>
          <w:rFonts w:eastAsia="Times New Roman" w:cs="Arial"/>
          <w:color w:val="000000"/>
          <w:lang w:eastAsia="en-AU"/>
        </w:rPr>
        <w:t xml:space="preserve"> union representatives) and advice </w:t>
      </w:r>
    </w:p>
    <w:p w14:paraId="60CCB9EF" w14:textId="72B67731" w:rsidR="004C3F64" w:rsidRPr="007C24A7" w:rsidRDefault="004C3F64" w:rsidP="009C6A33">
      <w:pPr>
        <w:numPr>
          <w:ilvl w:val="1"/>
          <w:numId w:val="12"/>
        </w:numPr>
        <w:spacing w:after="120" w:line="276" w:lineRule="auto"/>
        <w:rPr>
          <w:rFonts w:eastAsia="Times New Roman" w:cs="Arial"/>
          <w:color w:val="000000"/>
          <w:lang w:eastAsia="en-AU"/>
        </w:rPr>
      </w:pPr>
      <w:r>
        <w:rPr>
          <w:rFonts w:eastAsia="Times New Roman" w:cs="Arial"/>
          <w:color w:val="000000"/>
          <w:lang w:eastAsia="en-AU"/>
        </w:rPr>
        <w:t>O</w:t>
      </w:r>
      <w:r w:rsidRPr="00A31B45">
        <w:rPr>
          <w:rFonts w:eastAsia="Times New Roman" w:cs="Arial"/>
          <w:color w:val="000000"/>
          <w:lang w:eastAsia="en-AU"/>
        </w:rPr>
        <w:t>pportunity to respond to allegations and evidence presented</w:t>
      </w:r>
    </w:p>
    <w:p w14:paraId="7C18F433" w14:textId="0DA84C6C" w:rsidR="00442057" w:rsidRDefault="004C3F64" w:rsidP="009C6A33">
      <w:pPr>
        <w:spacing w:after="120" w:line="276" w:lineRule="auto"/>
        <w:rPr>
          <w:rFonts w:eastAsia="Times New Roman" w:cs="Arial"/>
          <w:color w:val="000000"/>
          <w:lang w:eastAsia="en-AU"/>
        </w:rPr>
      </w:pPr>
      <w:r w:rsidRPr="00A31B45">
        <w:rPr>
          <w:rFonts w:eastAsia="Times New Roman" w:cs="Arial"/>
          <w:color w:val="000000"/>
          <w:lang w:eastAsia="en-AU"/>
        </w:rPr>
        <w:t xml:space="preserve">Investigations should be conducted in a timely fashion (with respect to the specific circumstances) to minimise disruption and support timely </w:t>
      </w:r>
      <w:r w:rsidR="00E91C5B">
        <w:rPr>
          <w:rFonts w:eastAsia="Times New Roman" w:cs="Arial"/>
          <w:color w:val="000000"/>
          <w:lang w:eastAsia="en-AU"/>
        </w:rPr>
        <w:t>resolution and a fair outcome.</w:t>
      </w:r>
    </w:p>
    <w:p w14:paraId="28A436F4" w14:textId="7F282659" w:rsidR="004C3F64" w:rsidRDefault="004C3F64" w:rsidP="001C1E65">
      <w:pPr>
        <w:pStyle w:val="Heading3"/>
        <w:rPr>
          <w:lang w:eastAsia="en-AU"/>
        </w:rPr>
      </w:pPr>
      <w:bookmarkStart w:id="23" w:name="_Toc525810843"/>
      <w:r>
        <w:rPr>
          <w:lang w:eastAsia="en-AU"/>
        </w:rPr>
        <w:t>Obtaining Evidence</w:t>
      </w:r>
      <w:bookmarkEnd w:id="23"/>
    </w:p>
    <w:p w14:paraId="75C9A871" w14:textId="77777777" w:rsidR="004C3F64" w:rsidRPr="00A31B45" w:rsidRDefault="004C3F64" w:rsidP="00442057">
      <w:pPr>
        <w:spacing w:line="276" w:lineRule="auto"/>
        <w:contextualSpacing/>
        <w:rPr>
          <w:rFonts w:eastAsia="Times New Roman" w:cs="Arial"/>
          <w:highlight w:val="yellow"/>
          <w:lang w:eastAsia="en-AU"/>
        </w:rPr>
      </w:pPr>
      <w:r w:rsidRPr="00A31B45">
        <w:rPr>
          <w:rFonts w:eastAsia="Times New Roman" w:cs="Arial"/>
          <w:lang w:eastAsia="en-AU"/>
        </w:rPr>
        <w:t xml:space="preserve">Investigators must gather sufficient reliable information to allow the issues to be properly </w:t>
      </w:r>
      <w:proofErr w:type="gramStart"/>
      <w:r w:rsidRPr="00A31B45">
        <w:rPr>
          <w:rFonts w:eastAsia="Times New Roman" w:cs="Arial"/>
          <w:lang w:eastAsia="en-AU"/>
        </w:rPr>
        <w:t>understood</w:t>
      </w:r>
      <w:proofErr w:type="gramEnd"/>
      <w:r w:rsidRPr="00A31B45">
        <w:rPr>
          <w:rFonts w:eastAsia="Times New Roman" w:cs="Arial"/>
          <w:lang w:eastAsia="en-AU"/>
        </w:rPr>
        <w:t xml:space="preserve"> and addressed. Evidence can include anything relevant that allows for full understanding of an incident, and </w:t>
      </w:r>
      <w:proofErr w:type="gramStart"/>
      <w:r w:rsidRPr="00A31B45">
        <w:rPr>
          <w:rFonts w:eastAsia="Times New Roman" w:cs="Arial"/>
          <w:lang w:eastAsia="en-AU"/>
        </w:rPr>
        <w:t>may be used</w:t>
      </w:r>
      <w:proofErr w:type="gramEnd"/>
      <w:r w:rsidRPr="00A31B45">
        <w:rPr>
          <w:rFonts w:eastAsia="Times New Roman" w:cs="Arial"/>
          <w:lang w:eastAsia="en-AU"/>
        </w:rPr>
        <w:t xml:space="preserve"> to corroborate or disprove allegations. This can include:</w:t>
      </w:r>
    </w:p>
    <w:p w14:paraId="544FF348" w14:textId="0318782E"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O</w:t>
      </w:r>
      <w:r w:rsidRPr="00A31B45">
        <w:rPr>
          <w:rFonts w:eastAsia="Times New Roman" w:cs="Arial"/>
          <w:lang w:eastAsia="en-AU"/>
        </w:rPr>
        <w:t>ral evidence from vi</w:t>
      </w:r>
      <w:r w:rsidR="00E91C5B">
        <w:rPr>
          <w:rFonts w:eastAsia="Times New Roman" w:cs="Arial"/>
          <w:lang w:eastAsia="en-AU"/>
        </w:rPr>
        <w:t>ctims and witnesses</w:t>
      </w:r>
    </w:p>
    <w:p w14:paraId="1A34F14B"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D</w:t>
      </w:r>
      <w:r w:rsidRPr="00A31B45">
        <w:rPr>
          <w:rFonts w:eastAsia="Times New Roman" w:cs="Arial"/>
          <w:lang w:eastAsia="en-AU"/>
        </w:rPr>
        <w:t>ocumentary evidence (records of events etc</w:t>
      </w:r>
      <w:r>
        <w:rPr>
          <w:rFonts w:eastAsia="Times New Roman" w:cs="Arial"/>
          <w:lang w:eastAsia="en-AU"/>
        </w:rPr>
        <w:t>.</w:t>
      </w:r>
      <w:r w:rsidRPr="00A31B45">
        <w:rPr>
          <w:rFonts w:eastAsia="Times New Roman" w:cs="Arial"/>
          <w:lang w:eastAsia="en-AU"/>
        </w:rPr>
        <w:t>)</w:t>
      </w:r>
    </w:p>
    <w:p w14:paraId="7C197F71"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ersonal notes that may indicate behavioural changes during period of alleged incident/s</w:t>
      </w:r>
    </w:p>
    <w:p w14:paraId="793B10E7" w14:textId="62E3785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S</w:t>
      </w:r>
      <w:r w:rsidRPr="00A31B45">
        <w:rPr>
          <w:rFonts w:eastAsia="Times New Roman" w:cs="Arial"/>
          <w:lang w:eastAsia="en-AU"/>
        </w:rPr>
        <w:t xml:space="preserve">ite inspections </w:t>
      </w:r>
      <w:r w:rsidR="00E91C5B">
        <w:rPr>
          <w:rFonts w:eastAsia="Times New Roman" w:cs="Arial"/>
          <w:lang w:eastAsia="en-AU"/>
        </w:rPr>
        <w:t>(to familiarise with locations)</w:t>
      </w:r>
    </w:p>
    <w:p w14:paraId="6A045BB0"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hotographs</w:t>
      </w:r>
    </w:p>
    <w:p w14:paraId="443E4CD3"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S</w:t>
      </w:r>
      <w:r w:rsidRPr="00A31B45">
        <w:rPr>
          <w:rFonts w:eastAsia="Times New Roman" w:cs="Arial"/>
          <w:lang w:eastAsia="en-AU"/>
        </w:rPr>
        <w:t>ketch or description of the location of the incident, including where people and furniture were situated</w:t>
      </w:r>
    </w:p>
    <w:p w14:paraId="251604FC"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CCTV (where available)</w:t>
      </w:r>
    </w:p>
    <w:p w14:paraId="58C9F237"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P</w:t>
      </w:r>
      <w:r w:rsidRPr="00A31B45">
        <w:rPr>
          <w:rFonts w:eastAsia="Times New Roman" w:cs="Arial"/>
          <w:lang w:eastAsia="en-AU"/>
        </w:rPr>
        <w:t>hone records</w:t>
      </w:r>
    </w:p>
    <w:p w14:paraId="565E0A6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xamination of any physical evidence</w:t>
      </w:r>
    </w:p>
    <w:p w14:paraId="70C33816"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M</w:t>
      </w:r>
      <w:r w:rsidRPr="00A31B45">
        <w:rPr>
          <w:rFonts w:eastAsia="Times New Roman" w:cs="Arial"/>
          <w:lang w:eastAsia="en-AU"/>
        </w:rPr>
        <w:t>edical reports</w:t>
      </w:r>
    </w:p>
    <w:p w14:paraId="0C4B9630" w14:textId="696DFECE" w:rsidR="004C3F64" w:rsidRPr="00A31B45" w:rsidRDefault="004C3F64" w:rsidP="00442057">
      <w:pPr>
        <w:numPr>
          <w:ilvl w:val="0"/>
          <w:numId w:val="6"/>
        </w:numPr>
        <w:spacing w:before="0" w:after="200" w:line="276" w:lineRule="auto"/>
        <w:contextualSpacing/>
        <w:rPr>
          <w:rFonts w:eastAsia="Times New Roman" w:cs="Arial"/>
          <w:lang w:eastAsia="en-AU"/>
        </w:rPr>
      </w:pPr>
      <w:r>
        <w:rPr>
          <w:rFonts w:eastAsia="Times New Roman" w:cs="Arial"/>
          <w:lang w:eastAsia="en-AU"/>
        </w:rPr>
        <w:t>R</w:t>
      </w:r>
      <w:r w:rsidRPr="00A31B45">
        <w:rPr>
          <w:rFonts w:eastAsia="Times New Roman" w:cs="Arial"/>
          <w:lang w:eastAsia="en-AU"/>
        </w:rPr>
        <w:t>eview of any exis</w:t>
      </w:r>
      <w:r w:rsidR="00E91C5B">
        <w:rPr>
          <w:rFonts w:eastAsia="Times New Roman" w:cs="Arial"/>
          <w:lang w:eastAsia="en-AU"/>
        </w:rPr>
        <w:t>ting audio or visual recordings</w:t>
      </w:r>
    </w:p>
    <w:p w14:paraId="4ACD5C05" w14:textId="77777777"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E</w:t>
      </w:r>
      <w:r w:rsidRPr="00A31B45">
        <w:rPr>
          <w:rFonts w:eastAsia="Times New Roman" w:cs="Arial"/>
          <w:lang w:eastAsia="en-AU"/>
        </w:rPr>
        <w:t>xpert evidence (technical advice)</w:t>
      </w:r>
    </w:p>
    <w:p w14:paraId="43500894" w14:textId="3E403BD0" w:rsidR="004C3F64" w:rsidRPr="00A31B45" w:rsidRDefault="004C3F64" w:rsidP="00442057">
      <w:pPr>
        <w:numPr>
          <w:ilvl w:val="0"/>
          <w:numId w:val="6"/>
        </w:numPr>
        <w:spacing w:before="240" w:after="200" w:line="276" w:lineRule="auto"/>
        <w:contextualSpacing/>
        <w:rPr>
          <w:rFonts w:eastAsia="Times New Roman" w:cs="Arial"/>
          <w:lang w:eastAsia="en-AU"/>
        </w:rPr>
      </w:pPr>
      <w:r>
        <w:rPr>
          <w:rFonts w:eastAsia="Times New Roman" w:cs="Arial"/>
          <w:lang w:eastAsia="en-AU"/>
        </w:rPr>
        <w:t>C</w:t>
      </w:r>
      <w:r w:rsidRPr="00A31B45">
        <w:rPr>
          <w:rFonts w:eastAsia="Times New Roman" w:cs="Arial"/>
          <w:lang w:eastAsia="en-AU"/>
        </w:rPr>
        <w:t>orrespondence between the worker and employer</w:t>
      </w:r>
    </w:p>
    <w:p w14:paraId="7065EAA8" w14:textId="77777777" w:rsidR="004C3F64" w:rsidRPr="00A31B45" w:rsidRDefault="004C3F64" w:rsidP="009C6A33">
      <w:pPr>
        <w:numPr>
          <w:ilvl w:val="0"/>
          <w:numId w:val="6"/>
        </w:numPr>
        <w:spacing w:after="120" w:line="276" w:lineRule="auto"/>
        <w:rPr>
          <w:rFonts w:eastAsia="Times New Roman" w:cs="Arial"/>
          <w:lang w:eastAsia="en-AU"/>
        </w:rPr>
      </w:pPr>
      <w:r>
        <w:rPr>
          <w:rFonts w:eastAsia="Times New Roman" w:cs="Arial"/>
          <w:lang w:eastAsia="en-AU"/>
        </w:rPr>
        <w:t>P</w:t>
      </w:r>
      <w:r w:rsidRPr="00A31B45">
        <w:rPr>
          <w:rFonts w:eastAsia="Times New Roman" w:cs="Arial"/>
          <w:lang w:eastAsia="en-AU"/>
        </w:rPr>
        <w:t>olicies, procedures or guidelines that govern or dictate duties</w:t>
      </w:r>
    </w:p>
    <w:p w14:paraId="3540CFCA" w14:textId="78FB1952" w:rsidR="004C3F64" w:rsidRPr="00A31B45" w:rsidRDefault="004C3F64" w:rsidP="009C6A33">
      <w:pPr>
        <w:spacing w:after="120" w:line="276" w:lineRule="auto"/>
        <w:rPr>
          <w:rFonts w:eastAsia="Times New Roman" w:cs="Arial"/>
          <w:lang w:eastAsia="en-AU"/>
        </w:rPr>
      </w:pPr>
      <w:r w:rsidRPr="00A31B45">
        <w:rPr>
          <w:rFonts w:eastAsia="Times New Roman" w:cs="Arial"/>
          <w:lang w:eastAsia="en-AU"/>
        </w:rPr>
        <w:t xml:space="preserve">Seek police guidance if you are unsure about any aspect of collecting and handling evidence to minimise the potential for interference or </w:t>
      </w:r>
      <w:proofErr w:type="gramStart"/>
      <w:r w:rsidRPr="00A31B45">
        <w:rPr>
          <w:rFonts w:eastAsia="Times New Roman" w:cs="Arial"/>
          <w:lang w:eastAsia="en-AU"/>
        </w:rPr>
        <w:t>impacting on</w:t>
      </w:r>
      <w:proofErr w:type="gramEnd"/>
      <w:r w:rsidRPr="00A31B45">
        <w:rPr>
          <w:rFonts w:eastAsia="Times New Roman" w:cs="Arial"/>
          <w:lang w:eastAsia="en-AU"/>
        </w:rPr>
        <w:t xml:space="preserve"> evide</w:t>
      </w:r>
      <w:r w:rsidR="00E91C5B">
        <w:rPr>
          <w:rFonts w:eastAsia="Times New Roman" w:cs="Arial"/>
          <w:lang w:eastAsia="en-AU"/>
        </w:rPr>
        <w:t>nce.</w:t>
      </w:r>
    </w:p>
    <w:p w14:paraId="1270543F" w14:textId="123A9F0F" w:rsidR="004C3F64" w:rsidRPr="00A31B45" w:rsidRDefault="004C3F64" w:rsidP="00442057">
      <w:pPr>
        <w:spacing w:after="120" w:line="276" w:lineRule="auto"/>
        <w:contextualSpacing/>
        <w:rPr>
          <w:rFonts w:eastAsia="Times New Roman" w:cs="Arial"/>
          <w:lang w:eastAsia="en-AU"/>
        </w:rPr>
      </w:pPr>
      <w:r w:rsidRPr="00A31B45">
        <w:rPr>
          <w:rFonts w:eastAsia="Times New Roman" w:cs="Arial"/>
          <w:lang w:eastAsia="en-AU"/>
        </w:rPr>
        <w:t xml:space="preserve">Particular care </w:t>
      </w:r>
      <w:proofErr w:type="gramStart"/>
      <w:r w:rsidRPr="00A31B45">
        <w:rPr>
          <w:rFonts w:eastAsia="Times New Roman" w:cs="Arial"/>
          <w:lang w:eastAsia="en-AU"/>
        </w:rPr>
        <w:t>must be taken</w:t>
      </w:r>
      <w:proofErr w:type="gramEnd"/>
      <w:r w:rsidRPr="00A31B45">
        <w:rPr>
          <w:rFonts w:eastAsia="Times New Roman" w:cs="Arial"/>
          <w:lang w:eastAsia="en-AU"/>
        </w:rPr>
        <w:t xml:space="preserve"> when it is proposed that an investigation involve children </w:t>
      </w:r>
      <w:r>
        <w:rPr>
          <w:rFonts w:eastAsia="Times New Roman" w:cs="Arial"/>
          <w:lang w:eastAsia="en-AU"/>
        </w:rPr>
        <w:t>or the person is</w:t>
      </w:r>
      <w:r w:rsidRPr="00A31B45">
        <w:rPr>
          <w:rFonts w:eastAsia="Times New Roman" w:cs="Arial"/>
          <w:lang w:eastAsia="en-AU"/>
        </w:rPr>
        <w:t xml:space="preserve"> the subject of the investigation.</w:t>
      </w:r>
    </w:p>
    <w:p w14:paraId="7A5CC2E2" w14:textId="1196B5FE" w:rsidR="004C3F64" w:rsidRPr="00837370" w:rsidRDefault="004C3F64" w:rsidP="00393E1F">
      <w:pPr>
        <w:pStyle w:val="Heading4"/>
      </w:pPr>
      <w:r>
        <w:t>Preparing for an interview</w:t>
      </w:r>
    </w:p>
    <w:p w14:paraId="3CA2D430" w14:textId="3A0BD4F4"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Interviews offer investigators a formal opportunity to hear a range of testimonies and eyewitness accounts, confirm facts and explore lines of enquiry.  All victims and w</w:t>
      </w:r>
      <w:r w:rsidR="007C24A7">
        <w:rPr>
          <w:rFonts w:eastAsia="Times New Roman" w:cs="Arial"/>
          <w:lang w:eastAsia="en-AU"/>
        </w:rPr>
        <w:t xml:space="preserve">itnesses </w:t>
      </w:r>
      <w:proofErr w:type="gramStart"/>
      <w:r w:rsidR="007C24A7">
        <w:rPr>
          <w:rFonts w:eastAsia="Times New Roman" w:cs="Arial"/>
          <w:lang w:eastAsia="en-AU"/>
        </w:rPr>
        <w:t>should be interviewed</w:t>
      </w:r>
      <w:proofErr w:type="gramEnd"/>
      <w:r w:rsidR="007C24A7">
        <w:rPr>
          <w:rFonts w:eastAsia="Times New Roman" w:cs="Arial"/>
          <w:lang w:eastAsia="en-AU"/>
        </w:rPr>
        <w:t>.</w:t>
      </w:r>
    </w:p>
    <w:p w14:paraId="4DB31532" w14:textId="77777777"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Investigators should carefully plan each interview they undertake, being clear </w:t>
      </w:r>
      <w:proofErr w:type="gramStart"/>
      <w:r w:rsidRPr="00A31B45">
        <w:rPr>
          <w:rFonts w:eastAsia="Times New Roman" w:cs="Arial"/>
          <w:lang w:eastAsia="en-AU"/>
        </w:rPr>
        <w:t>about</w:t>
      </w:r>
      <w:proofErr w:type="gramEnd"/>
      <w:r w:rsidRPr="00A31B45">
        <w:rPr>
          <w:rFonts w:eastAsia="Times New Roman" w:cs="Arial"/>
          <w:lang w:eastAsia="en-AU"/>
        </w:rPr>
        <w:t>:</w:t>
      </w:r>
    </w:p>
    <w:p w14:paraId="6A40FE3F"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The p</w:t>
      </w:r>
      <w:r w:rsidRPr="00A31B45">
        <w:rPr>
          <w:rFonts w:eastAsia="Times New Roman"/>
          <w:lang w:eastAsia="en-AU"/>
        </w:rPr>
        <w:t xml:space="preserve">urpose </w:t>
      </w:r>
      <w:r>
        <w:rPr>
          <w:rFonts w:eastAsia="Times New Roman"/>
          <w:lang w:eastAsia="en-AU"/>
        </w:rPr>
        <w:t>of</w:t>
      </w:r>
      <w:r w:rsidRPr="00A31B45">
        <w:rPr>
          <w:rFonts w:eastAsia="Times New Roman"/>
          <w:lang w:eastAsia="en-AU"/>
        </w:rPr>
        <w:t xml:space="preserve"> each interview</w:t>
      </w:r>
    </w:p>
    <w:p w14:paraId="5A66A3FB"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P</w:t>
      </w:r>
      <w:r w:rsidRPr="00A31B45">
        <w:rPr>
          <w:rFonts w:eastAsia="Times New Roman"/>
          <w:lang w:eastAsia="en-AU"/>
        </w:rPr>
        <w:t>otential challenges in conducting the interview</w:t>
      </w:r>
    </w:p>
    <w:p w14:paraId="2EADC002"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P</w:t>
      </w:r>
      <w:r w:rsidRPr="00A31B45">
        <w:rPr>
          <w:rFonts w:eastAsia="Times New Roman"/>
          <w:lang w:eastAsia="en-AU"/>
        </w:rPr>
        <w:t>referred interviewee communication style and any relevant communication supports</w:t>
      </w:r>
    </w:p>
    <w:p w14:paraId="5AABCED0"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A</w:t>
      </w:r>
      <w:r w:rsidRPr="00A31B45">
        <w:rPr>
          <w:rFonts w:eastAsia="Times New Roman"/>
          <w:lang w:eastAsia="en-AU"/>
        </w:rPr>
        <w:t>dditional support requirements (e.g.</w:t>
      </w:r>
      <w:r>
        <w:rPr>
          <w:rFonts w:eastAsia="Times New Roman"/>
          <w:lang w:eastAsia="en-AU"/>
        </w:rPr>
        <w:t>,</w:t>
      </w:r>
      <w:r w:rsidRPr="00A31B45">
        <w:rPr>
          <w:rFonts w:eastAsia="Times New Roman"/>
          <w:lang w:eastAsia="en-AU"/>
        </w:rPr>
        <w:t xml:space="preserve"> a guardian, advocate or support person who is not involved in the investigation)</w:t>
      </w:r>
    </w:p>
    <w:p w14:paraId="0C29E359"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The t</w:t>
      </w:r>
      <w:r w:rsidRPr="00A31B45">
        <w:rPr>
          <w:rFonts w:eastAsia="Times New Roman"/>
          <w:lang w:eastAsia="en-AU"/>
        </w:rPr>
        <w:t>ype of information you expect</w:t>
      </w:r>
      <w:r>
        <w:rPr>
          <w:rFonts w:eastAsia="Times New Roman"/>
          <w:lang w:eastAsia="en-AU"/>
        </w:rPr>
        <w:t>,</w:t>
      </w:r>
      <w:r w:rsidRPr="00A31B45">
        <w:rPr>
          <w:rFonts w:eastAsia="Times New Roman"/>
          <w:lang w:eastAsia="en-AU"/>
        </w:rPr>
        <w:t xml:space="preserve"> including lawful defences the interviewee may raise</w:t>
      </w:r>
    </w:p>
    <w:p w14:paraId="3E038262" w14:textId="77777777" w:rsidR="004C3F64" w:rsidRPr="00A31B45" w:rsidRDefault="004C3F64" w:rsidP="00806682">
      <w:pPr>
        <w:pStyle w:val="ListParagraph"/>
        <w:numPr>
          <w:ilvl w:val="0"/>
          <w:numId w:val="7"/>
        </w:numPr>
        <w:rPr>
          <w:rFonts w:eastAsia="Times New Roman"/>
          <w:lang w:eastAsia="en-AU"/>
        </w:rPr>
      </w:pPr>
      <w:r>
        <w:rPr>
          <w:rFonts w:eastAsia="Times New Roman"/>
          <w:lang w:eastAsia="en-AU"/>
        </w:rPr>
        <w:t>M</w:t>
      </w:r>
      <w:r w:rsidRPr="00A31B45">
        <w:rPr>
          <w:rFonts w:eastAsia="Times New Roman"/>
          <w:lang w:eastAsia="en-AU"/>
        </w:rPr>
        <w:t>ethod of recording</w:t>
      </w:r>
      <w:r>
        <w:rPr>
          <w:rFonts w:eastAsia="Times New Roman"/>
          <w:lang w:eastAsia="en-AU"/>
        </w:rPr>
        <w:t xml:space="preserve"> the</w:t>
      </w:r>
      <w:r w:rsidRPr="00A31B45">
        <w:rPr>
          <w:rFonts w:eastAsia="Times New Roman"/>
          <w:lang w:eastAsia="en-AU"/>
        </w:rPr>
        <w:t xml:space="preserve"> interview</w:t>
      </w:r>
    </w:p>
    <w:p w14:paraId="4DE5321B" w14:textId="75CC768E" w:rsidR="004C3F64" w:rsidRDefault="004C3F64" w:rsidP="00806682">
      <w:pPr>
        <w:pStyle w:val="ListParagraph"/>
        <w:numPr>
          <w:ilvl w:val="0"/>
          <w:numId w:val="7"/>
        </w:numPr>
        <w:rPr>
          <w:rFonts w:eastAsia="Times New Roman"/>
          <w:lang w:eastAsia="en-AU"/>
        </w:rPr>
      </w:pPr>
      <w:r>
        <w:rPr>
          <w:rFonts w:eastAsia="Times New Roman"/>
          <w:lang w:eastAsia="en-AU"/>
        </w:rPr>
        <w:t>S</w:t>
      </w:r>
      <w:r w:rsidRPr="00A31B45">
        <w:rPr>
          <w:rFonts w:eastAsia="Times New Roman"/>
          <w:lang w:eastAsia="en-AU"/>
        </w:rPr>
        <w:t>upport needs of any persons being interviewed</w:t>
      </w:r>
    </w:p>
    <w:p w14:paraId="486F84F6"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TEDS is a useful guide when asking questions during an interview:</w:t>
      </w:r>
    </w:p>
    <w:p w14:paraId="794C9E64"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T - “Tell me about that…”</w:t>
      </w:r>
    </w:p>
    <w:p w14:paraId="0B65580B"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E - “Explain that to me…”</w:t>
      </w:r>
    </w:p>
    <w:p w14:paraId="49EF5F42" w14:textId="77777777" w:rsidR="00806682" w:rsidRPr="00806682" w:rsidRDefault="00806682" w:rsidP="00806682">
      <w:pPr>
        <w:pStyle w:val="ListParagraph"/>
        <w:numPr>
          <w:ilvl w:val="0"/>
          <w:numId w:val="7"/>
        </w:numPr>
        <w:rPr>
          <w:rFonts w:eastAsia="Times New Roman"/>
          <w:color w:val="000000"/>
          <w:lang w:eastAsia="en-AU"/>
        </w:rPr>
      </w:pPr>
      <w:r w:rsidRPr="00806682">
        <w:rPr>
          <w:rFonts w:eastAsiaTheme="majorEastAsia"/>
        </w:rPr>
        <w:t>D - “Describe that…”</w:t>
      </w:r>
    </w:p>
    <w:p w14:paraId="480357AB" w14:textId="7DAE12DC" w:rsidR="00806682" w:rsidRPr="00806682" w:rsidRDefault="00806682" w:rsidP="00806682">
      <w:pPr>
        <w:pStyle w:val="ListParagraph"/>
        <w:numPr>
          <w:ilvl w:val="0"/>
          <w:numId w:val="7"/>
        </w:numPr>
        <w:rPr>
          <w:rFonts w:eastAsiaTheme="majorEastAsia"/>
        </w:rPr>
      </w:pPr>
      <w:r w:rsidRPr="00806682">
        <w:rPr>
          <w:rFonts w:eastAsiaTheme="majorEastAsia"/>
        </w:rPr>
        <w:t>S – “Show me…”</w:t>
      </w:r>
    </w:p>
    <w:p w14:paraId="6CC00BE6" w14:textId="77777777" w:rsidR="004C3F64" w:rsidRPr="00A31B45" w:rsidRDefault="004C3F64" w:rsidP="00393E1F">
      <w:pPr>
        <w:pStyle w:val="Heading4"/>
      </w:pPr>
      <w:r w:rsidRPr="00A31B45">
        <w:t>General tips for successful interviews</w:t>
      </w:r>
    </w:p>
    <w:p w14:paraId="1E956B72" w14:textId="23D2E341"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A relaxed environment and appr</w:t>
      </w:r>
      <w:r w:rsidR="00063A74">
        <w:rPr>
          <w:rFonts w:eastAsia="Times New Roman" w:cs="Arial"/>
          <w:lang w:eastAsia="en-AU"/>
        </w:rPr>
        <w:t>oach will suit most situations.</w:t>
      </w:r>
    </w:p>
    <w:p w14:paraId="6547B5AD" w14:textId="61D6F2E9"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Interviewers should not be</w:t>
      </w:r>
      <w:r w:rsidR="00063A74">
        <w:rPr>
          <w:rFonts w:eastAsia="Times New Roman" w:cs="Arial"/>
          <w:lang w:eastAsia="en-AU"/>
        </w:rPr>
        <w:t xml:space="preserve"> confrontational or take sides.</w:t>
      </w:r>
    </w:p>
    <w:p w14:paraId="0B118FB5"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There may be occasions – such as where a person appears wilfully obstructive or inconsistent - </w:t>
      </w:r>
      <w:r>
        <w:rPr>
          <w:rFonts w:eastAsia="Times New Roman" w:cs="Arial"/>
          <w:lang w:eastAsia="en-AU"/>
        </w:rPr>
        <w:t>that</w:t>
      </w:r>
      <w:r w:rsidRPr="00A31B45">
        <w:rPr>
          <w:rFonts w:eastAsia="Times New Roman" w:cs="Arial"/>
          <w:lang w:eastAsia="en-AU"/>
        </w:rPr>
        <w:t xml:space="preserve"> require </w:t>
      </w:r>
      <w:proofErr w:type="gramStart"/>
      <w:r w:rsidRPr="00A31B45">
        <w:rPr>
          <w:rFonts w:eastAsia="Times New Roman" w:cs="Arial"/>
          <w:lang w:eastAsia="en-AU"/>
        </w:rPr>
        <w:t>more formal approaches</w:t>
      </w:r>
      <w:proofErr w:type="gramEnd"/>
      <w:r w:rsidRPr="00A31B45">
        <w:rPr>
          <w:rFonts w:eastAsia="Times New Roman" w:cs="Arial"/>
          <w:lang w:eastAsia="en-AU"/>
        </w:rPr>
        <w:t>.</w:t>
      </w:r>
    </w:p>
    <w:p w14:paraId="3BC2CEC6"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Listen carefully and be flexible: </w:t>
      </w:r>
      <w:r>
        <w:rPr>
          <w:rFonts w:eastAsia="Times New Roman" w:cs="Arial"/>
          <w:lang w:eastAsia="en-AU"/>
        </w:rPr>
        <w:t>B</w:t>
      </w:r>
      <w:r w:rsidRPr="00A31B45">
        <w:rPr>
          <w:rFonts w:eastAsia="Times New Roman" w:cs="Arial"/>
          <w:lang w:eastAsia="en-AU"/>
        </w:rPr>
        <w:t>e prepared to hear and follow up on information that you were not anticipating</w:t>
      </w:r>
      <w:r>
        <w:rPr>
          <w:rFonts w:eastAsia="Times New Roman" w:cs="Arial"/>
          <w:lang w:eastAsia="en-AU"/>
        </w:rPr>
        <w:t>.</w:t>
      </w:r>
    </w:p>
    <w:p w14:paraId="3B83485D"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Question inconsistencies (if accounts of the same events differ between witnesses)</w:t>
      </w:r>
      <w:r>
        <w:rPr>
          <w:rFonts w:eastAsia="Times New Roman" w:cs="Arial"/>
          <w:lang w:eastAsia="en-AU"/>
        </w:rPr>
        <w:t>.</w:t>
      </w:r>
    </w:p>
    <w:p w14:paraId="367BE7BC"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Use TEDS (see above) to avoid ‘leading’ questions </w:t>
      </w:r>
      <w:r>
        <w:rPr>
          <w:rFonts w:eastAsia="Times New Roman" w:cs="Arial"/>
          <w:lang w:eastAsia="en-AU"/>
        </w:rPr>
        <w:t>that</w:t>
      </w:r>
      <w:r w:rsidRPr="00A31B45">
        <w:rPr>
          <w:rFonts w:eastAsia="Times New Roman" w:cs="Arial"/>
          <w:lang w:eastAsia="en-AU"/>
        </w:rPr>
        <w:t xml:space="preserve"> might influence responses (e.g.</w:t>
      </w:r>
      <w:r>
        <w:rPr>
          <w:rFonts w:eastAsia="Times New Roman" w:cs="Arial"/>
          <w:lang w:eastAsia="en-AU"/>
        </w:rPr>
        <w:t>,</w:t>
      </w:r>
      <w:r w:rsidRPr="00A31B45">
        <w:rPr>
          <w:rFonts w:eastAsia="Times New Roman" w:cs="Arial"/>
          <w:lang w:eastAsia="en-AU"/>
        </w:rPr>
        <w:t xml:space="preserve"> </w:t>
      </w:r>
      <w:r>
        <w:rPr>
          <w:rFonts w:eastAsia="Times New Roman" w:cs="Arial"/>
          <w:lang w:eastAsia="en-AU"/>
        </w:rPr>
        <w:t>‘</w:t>
      </w:r>
      <w:proofErr w:type="gramStart"/>
      <w:r>
        <w:rPr>
          <w:rFonts w:eastAsia="Times New Roman" w:cs="Arial"/>
          <w:lang w:eastAsia="en-AU"/>
        </w:rPr>
        <w:t>Y</w:t>
      </w:r>
      <w:r w:rsidRPr="00A31B45">
        <w:rPr>
          <w:rFonts w:eastAsia="Times New Roman" w:cs="Arial"/>
          <w:lang w:eastAsia="en-AU"/>
        </w:rPr>
        <w:t>ou</w:t>
      </w:r>
      <w:proofErr w:type="gramEnd"/>
      <w:r w:rsidRPr="00A31B45">
        <w:rPr>
          <w:rFonts w:eastAsia="Times New Roman" w:cs="Arial"/>
          <w:lang w:eastAsia="en-AU"/>
        </w:rPr>
        <w:t xml:space="preserve"> were very angry with John that day</w:t>
      </w:r>
      <w:r>
        <w:rPr>
          <w:rFonts w:eastAsia="Times New Roman" w:cs="Arial"/>
          <w:lang w:eastAsia="en-AU"/>
        </w:rPr>
        <w:t>,</w:t>
      </w:r>
      <w:r w:rsidRPr="00A31B45">
        <w:rPr>
          <w:rFonts w:eastAsia="Times New Roman" w:cs="Arial"/>
          <w:lang w:eastAsia="en-AU"/>
        </w:rPr>
        <w:t xml:space="preserve"> weren’t you?’)</w:t>
      </w:r>
      <w:r>
        <w:rPr>
          <w:rFonts w:eastAsia="Times New Roman" w:cs="Arial"/>
          <w:lang w:eastAsia="en-AU"/>
        </w:rPr>
        <w:t>.</w:t>
      </w:r>
    </w:p>
    <w:p w14:paraId="4A75E9DE"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Consider making recordings where possible, as they are the</w:t>
      </w:r>
      <w:r w:rsidRPr="00A31B45">
        <w:t xml:space="preserve"> most accurate record of the interview. You may supply a copy of the interview to interviewees after the interview or within </w:t>
      </w:r>
      <w:r>
        <w:t xml:space="preserve">a </w:t>
      </w:r>
      <w:r w:rsidRPr="00A31B45">
        <w:t>reasonable timeframe</w:t>
      </w:r>
      <w:r>
        <w:t>.</w:t>
      </w:r>
    </w:p>
    <w:p w14:paraId="2899C9EF" w14:textId="77777777" w:rsidR="004C3F64" w:rsidRPr="00A31B45"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 xml:space="preserve">Give people the opportunity to </w:t>
      </w:r>
      <w:r>
        <w:rPr>
          <w:rFonts w:eastAsia="Times New Roman" w:cs="Arial"/>
          <w:lang w:eastAsia="en-AU"/>
        </w:rPr>
        <w:t>listen back to</w:t>
      </w:r>
      <w:r w:rsidRPr="00A31B45">
        <w:rPr>
          <w:rFonts w:eastAsia="Times New Roman" w:cs="Arial"/>
          <w:lang w:eastAsia="en-AU"/>
        </w:rPr>
        <w:t xml:space="preserve"> their statements to confirm / make changes</w:t>
      </w:r>
      <w:r>
        <w:rPr>
          <w:rFonts w:eastAsia="Times New Roman" w:cs="Arial"/>
          <w:lang w:eastAsia="en-AU"/>
        </w:rPr>
        <w:t>.</w:t>
      </w:r>
    </w:p>
    <w:p w14:paraId="12CCE59E" w14:textId="657646A1" w:rsidR="004C3F64" w:rsidRPr="004C3F64" w:rsidRDefault="004C3F64" w:rsidP="00442057">
      <w:pPr>
        <w:numPr>
          <w:ilvl w:val="0"/>
          <w:numId w:val="6"/>
        </w:numPr>
        <w:spacing w:before="0" w:after="200" w:line="276" w:lineRule="auto"/>
        <w:contextualSpacing/>
        <w:rPr>
          <w:rFonts w:eastAsia="Times New Roman" w:cs="Arial"/>
          <w:lang w:eastAsia="en-AU"/>
        </w:rPr>
      </w:pPr>
      <w:r w:rsidRPr="00A31B45">
        <w:rPr>
          <w:rFonts w:eastAsia="Times New Roman" w:cs="Arial"/>
          <w:lang w:eastAsia="en-AU"/>
        </w:rPr>
        <w:t>Privacy and confidentiality are critical. There should be no discussion of interviews with colleagues or others to reduce the potential for influence or distortion of facts.</w:t>
      </w:r>
    </w:p>
    <w:p w14:paraId="5991A67A" w14:textId="77777777" w:rsidR="004C3F64" w:rsidRPr="00A31B45" w:rsidRDefault="004C3F64" w:rsidP="00393E1F">
      <w:pPr>
        <w:pStyle w:val="Heading4"/>
      </w:pPr>
      <w:r w:rsidRPr="00A31B45">
        <w:t>Interviewing people with disability</w:t>
      </w:r>
    </w:p>
    <w:p w14:paraId="43AC8C7B" w14:textId="7736BFDE" w:rsidR="004C3F64" w:rsidRPr="00A31B45" w:rsidRDefault="004C3F64" w:rsidP="00442057">
      <w:pPr>
        <w:spacing w:line="276" w:lineRule="auto"/>
        <w:rPr>
          <w:rFonts w:eastAsia="Times New Roman" w:cs="Arial"/>
          <w:lang w:eastAsia="en-AU"/>
        </w:rPr>
      </w:pPr>
      <w:r w:rsidRPr="00A31B45">
        <w:rPr>
          <w:rFonts w:eastAsia="Times New Roman" w:cs="Arial"/>
          <w:lang w:eastAsia="en-AU"/>
        </w:rPr>
        <w:t>Investigators should make every effort to meet the needs of people with disability to feel comfortable and able to discus</w:t>
      </w:r>
      <w:r w:rsidR="00063A74">
        <w:rPr>
          <w:rFonts w:eastAsia="Times New Roman" w:cs="Arial"/>
          <w:lang w:eastAsia="en-AU"/>
        </w:rPr>
        <w:t>s events freely. This includes:</w:t>
      </w:r>
    </w:p>
    <w:p w14:paraId="4D9635AE"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U</w:t>
      </w:r>
      <w:r w:rsidRPr="00A31B45">
        <w:rPr>
          <w:rFonts w:eastAsia="Times New Roman" w:cs="Arial"/>
          <w:iCs/>
          <w:lang w:eastAsia="en-AU"/>
        </w:rPr>
        <w:t>sing a neutral and comfortable setting</w:t>
      </w:r>
    </w:p>
    <w:p w14:paraId="16963CBD"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uilding a rapport</w:t>
      </w:r>
    </w:p>
    <w:p w14:paraId="1CA4E10D"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llowing for the presence of a chosen support person who is not involved in the incident or investigation</w:t>
      </w:r>
    </w:p>
    <w:p w14:paraId="7C5A60A6" w14:textId="5E722F2F"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U</w:t>
      </w:r>
      <w:r w:rsidRPr="00A31B45">
        <w:rPr>
          <w:rFonts w:eastAsia="Times New Roman" w:cs="Arial"/>
          <w:iCs/>
          <w:lang w:eastAsia="en-AU"/>
        </w:rPr>
        <w:t>sing the person’s preferred communication style and ensure availability of any communication aids an</w:t>
      </w:r>
      <w:r w:rsidR="00063A74">
        <w:rPr>
          <w:rFonts w:eastAsia="Times New Roman" w:cs="Arial"/>
          <w:iCs/>
          <w:lang w:eastAsia="en-AU"/>
        </w:rPr>
        <w:t>d trained staff to support them</w:t>
      </w:r>
    </w:p>
    <w:p w14:paraId="323AB199"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 xml:space="preserve">eing clear </w:t>
      </w:r>
      <w:r>
        <w:rPr>
          <w:rFonts w:eastAsia="Times New Roman" w:cs="Arial"/>
          <w:iCs/>
          <w:lang w:eastAsia="en-AU"/>
        </w:rPr>
        <w:t xml:space="preserve">about </w:t>
      </w:r>
      <w:r w:rsidRPr="00A31B45">
        <w:rPr>
          <w:rFonts w:eastAsia="Times New Roman" w:cs="Arial"/>
          <w:iCs/>
          <w:lang w:eastAsia="en-AU"/>
        </w:rPr>
        <w:t>why the discussion is taking place</w:t>
      </w:r>
    </w:p>
    <w:p w14:paraId="10BC06A3"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O</w:t>
      </w:r>
      <w:r w:rsidRPr="00A31B45">
        <w:rPr>
          <w:rFonts w:eastAsia="Times New Roman" w:cs="Arial"/>
          <w:iCs/>
          <w:lang w:eastAsia="en-AU"/>
        </w:rPr>
        <w:t>ffering opportunities for a break at any point; repeating periodically if required</w:t>
      </w:r>
    </w:p>
    <w:p w14:paraId="18575CB4"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sking clear, short questions with no technical words</w:t>
      </w:r>
    </w:p>
    <w:p w14:paraId="6A8C35C9" w14:textId="6BACB164"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sking open-ended questions (e.g.</w:t>
      </w:r>
      <w:r>
        <w:rPr>
          <w:rFonts w:eastAsia="Times New Roman" w:cs="Arial"/>
          <w:iCs/>
          <w:lang w:eastAsia="en-AU"/>
        </w:rPr>
        <w:t>,</w:t>
      </w:r>
      <w:r w:rsidRPr="00A31B45">
        <w:rPr>
          <w:rFonts w:eastAsia="Times New Roman" w:cs="Arial"/>
          <w:iCs/>
          <w:lang w:eastAsia="en-AU"/>
        </w:rPr>
        <w:t xml:space="preserve"> ‘</w:t>
      </w:r>
      <w:proofErr w:type="gramStart"/>
      <w:r>
        <w:rPr>
          <w:rFonts w:eastAsia="Times New Roman" w:cs="Arial"/>
          <w:iCs/>
          <w:lang w:eastAsia="en-AU"/>
        </w:rPr>
        <w:t>T</w:t>
      </w:r>
      <w:r w:rsidRPr="00A31B45">
        <w:rPr>
          <w:rFonts w:eastAsia="Times New Roman" w:cs="Arial"/>
          <w:iCs/>
          <w:lang w:eastAsia="en-AU"/>
        </w:rPr>
        <w:t>ell</w:t>
      </w:r>
      <w:proofErr w:type="gramEnd"/>
      <w:r w:rsidRPr="00A31B45">
        <w:rPr>
          <w:rFonts w:eastAsia="Times New Roman" w:cs="Arial"/>
          <w:iCs/>
          <w:lang w:eastAsia="en-AU"/>
        </w:rPr>
        <w:t xml:space="preserve"> me what happened</w:t>
      </w:r>
      <w:r>
        <w:rPr>
          <w:rFonts w:eastAsia="Times New Roman" w:cs="Arial"/>
          <w:iCs/>
          <w:lang w:eastAsia="en-AU"/>
        </w:rPr>
        <w:t>.</w:t>
      </w:r>
      <w:r w:rsidR="00063A74">
        <w:rPr>
          <w:rFonts w:eastAsia="Times New Roman" w:cs="Arial"/>
          <w:iCs/>
          <w:lang w:eastAsia="en-AU"/>
        </w:rPr>
        <w:t>’)</w:t>
      </w:r>
    </w:p>
    <w:p w14:paraId="1FF85C67"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B</w:t>
      </w:r>
      <w:r w:rsidRPr="00A31B45">
        <w:rPr>
          <w:rFonts w:eastAsia="Times New Roman" w:cs="Arial"/>
          <w:iCs/>
          <w:lang w:eastAsia="en-AU"/>
        </w:rPr>
        <w:t>reaking down complicated concepts into easier chunks</w:t>
      </w:r>
    </w:p>
    <w:p w14:paraId="15FDA2FA"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Pr>
          <w:rFonts w:eastAsia="Times New Roman" w:cs="Arial"/>
          <w:iCs/>
          <w:lang w:eastAsia="en-AU"/>
        </w:rPr>
        <w:t>C</w:t>
      </w:r>
      <w:r w:rsidRPr="00A31B45">
        <w:rPr>
          <w:rFonts w:eastAsia="Times New Roman" w:cs="Arial"/>
          <w:iCs/>
          <w:lang w:eastAsia="en-AU"/>
        </w:rPr>
        <w:t>onfirming your understanding of answers where possible</w:t>
      </w:r>
    </w:p>
    <w:p w14:paraId="3E621634" w14:textId="32B8A66F" w:rsidR="004C3F64" w:rsidRPr="00A31B45" w:rsidRDefault="004C3F64" w:rsidP="00442057">
      <w:pPr>
        <w:numPr>
          <w:ilvl w:val="0"/>
          <w:numId w:val="19"/>
        </w:numPr>
        <w:spacing w:before="0" w:line="276" w:lineRule="auto"/>
        <w:contextualSpacing/>
        <w:rPr>
          <w:rFonts w:eastAsia="Times New Roman" w:cs="Arial"/>
          <w:i/>
          <w:iCs/>
          <w:lang w:eastAsia="en-AU"/>
        </w:rPr>
      </w:pPr>
      <w:r>
        <w:rPr>
          <w:rFonts w:eastAsia="Times New Roman" w:cs="Arial"/>
          <w:iCs/>
          <w:lang w:eastAsia="en-AU"/>
        </w:rPr>
        <w:t>A</w:t>
      </w:r>
      <w:r w:rsidRPr="00A31B45">
        <w:rPr>
          <w:rFonts w:eastAsia="Times New Roman" w:cs="Arial"/>
          <w:iCs/>
          <w:lang w:eastAsia="en-AU"/>
        </w:rPr>
        <w:t xml:space="preserve">llowing enough </w:t>
      </w:r>
      <w:r w:rsidR="00063A74">
        <w:rPr>
          <w:rFonts w:eastAsia="Times New Roman" w:cs="Arial"/>
          <w:iCs/>
          <w:lang w:eastAsia="en-AU"/>
        </w:rPr>
        <w:t>time for the person to answer</w:t>
      </w:r>
    </w:p>
    <w:p w14:paraId="5266E46A" w14:textId="166AB16A" w:rsidR="004C3F64" w:rsidRPr="004C3F64" w:rsidRDefault="004C3F64" w:rsidP="00442057">
      <w:pPr>
        <w:numPr>
          <w:ilvl w:val="0"/>
          <w:numId w:val="19"/>
        </w:numPr>
        <w:spacing w:before="0" w:after="160" w:line="276" w:lineRule="auto"/>
        <w:contextualSpacing/>
        <w:rPr>
          <w:rFonts w:eastAsiaTheme="majorEastAsia" w:cs="Arial"/>
          <w:i/>
          <w:iCs/>
          <w:lang w:eastAsia="en-AU"/>
        </w:rPr>
      </w:pPr>
      <w:r>
        <w:rPr>
          <w:rFonts w:eastAsia="Times New Roman" w:cs="Arial"/>
          <w:lang w:eastAsia="en-AU"/>
        </w:rPr>
        <w:t>M</w:t>
      </w:r>
      <w:r w:rsidRPr="00A31B45">
        <w:rPr>
          <w:rFonts w:eastAsia="Times New Roman" w:cs="Arial"/>
          <w:lang w:eastAsia="en-AU"/>
        </w:rPr>
        <w:t>anaging the input of a support person to ensure they are independent of the process and not communicating on the person’s behalf</w:t>
      </w:r>
    </w:p>
    <w:p w14:paraId="5055918C" w14:textId="77777777" w:rsidR="004C3F64" w:rsidRPr="00A31B45" w:rsidRDefault="004C3F64" w:rsidP="00393E1F">
      <w:pPr>
        <w:pStyle w:val="Heading4"/>
        <w:rPr>
          <w:i/>
        </w:rPr>
      </w:pPr>
      <w:r w:rsidRPr="00A31B45">
        <w:t>Conducting interviews with the staff member(s) under investigation</w:t>
      </w:r>
    </w:p>
    <w:p w14:paraId="7DBD75EE" w14:textId="77777777" w:rsidR="004C3F64" w:rsidRPr="00A31B45" w:rsidRDefault="004C3F64" w:rsidP="00442057">
      <w:pPr>
        <w:numPr>
          <w:ilvl w:val="0"/>
          <w:numId w:val="19"/>
        </w:numPr>
        <w:spacing w:before="0" w:after="160" w:line="276" w:lineRule="auto"/>
        <w:contextualSpacing/>
        <w:rPr>
          <w:rFonts w:eastAsiaTheme="majorEastAsia" w:cs="Arial"/>
          <w:i/>
          <w:iCs/>
          <w:lang w:eastAsia="en-AU"/>
        </w:rPr>
      </w:pPr>
      <w:r w:rsidRPr="00A31B45">
        <w:rPr>
          <w:rFonts w:eastAsia="Times New Roman" w:cs="Arial"/>
          <w:iCs/>
          <w:lang w:eastAsia="en-AU"/>
        </w:rPr>
        <w:t>Choose a neutral and comfortable setting, and take breaks as needed.</w:t>
      </w:r>
    </w:p>
    <w:p w14:paraId="68623600"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t xml:space="preserve">Ensure that all evidence </w:t>
      </w:r>
      <w:proofErr w:type="gramStart"/>
      <w:r w:rsidRPr="00A31B45">
        <w:rPr>
          <w:rFonts w:eastAsia="Times New Roman" w:cs="Arial"/>
          <w:iCs/>
          <w:lang w:eastAsia="en-AU"/>
        </w:rPr>
        <w:t>has been gathered</w:t>
      </w:r>
      <w:proofErr w:type="gramEnd"/>
      <w:r>
        <w:rPr>
          <w:rFonts w:eastAsia="Times New Roman" w:cs="Arial"/>
          <w:iCs/>
          <w:lang w:eastAsia="en-AU"/>
        </w:rPr>
        <w:t>.</w:t>
      </w:r>
    </w:p>
    <w:p w14:paraId="1ABE98A9"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t>In most cases</w:t>
      </w:r>
      <w:r>
        <w:rPr>
          <w:rFonts w:eastAsia="Times New Roman" w:cs="Arial"/>
          <w:iCs/>
          <w:lang w:eastAsia="en-AU"/>
        </w:rPr>
        <w:t>,</w:t>
      </w:r>
      <w:r w:rsidRPr="00A31B45">
        <w:rPr>
          <w:rFonts w:eastAsia="Times New Roman" w:cs="Arial"/>
          <w:iCs/>
          <w:lang w:eastAsia="en-AU"/>
        </w:rPr>
        <w:t xml:space="preserve"> it is useful to ensure that all other interviews </w:t>
      </w:r>
      <w:proofErr w:type="gramStart"/>
      <w:r w:rsidRPr="00A31B45">
        <w:rPr>
          <w:rFonts w:eastAsia="Times New Roman" w:cs="Arial"/>
          <w:iCs/>
          <w:lang w:eastAsia="en-AU"/>
        </w:rPr>
        <w:t>have been conducted</w:t>
      </w:r>
      <w:proofErr w:type="gramEnd"/>
      <w:r>
        <w:rPr>
          <w:rFonts w:eastAsia="Times New Roman" w:cs="Arial"/>
          <w:iCs/>
          <w:lang w:eastAsia="en-AU"/>
        </w:rPr>
        <w:t>.</w:t>
      </w:r>
    </w:p>
    <w:p w14:paraId="1CF34C23" w14:textId="77777777"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Start with a</w:t>
      </w:r>
      <w:r>
        <w:rPr>
          <w:rFonts w:eastAsia="Times New Roman" w:cs="Arial"/>
          <w:iCs/>
          <w:lang w:eastAsia="en-AU"/>
        </w:rPr>
        <w:t>n open mind.</w:t>
      </w:r>
    </w:p>
    <w:p w14:paraId="3CBC8BCB" w14:textId="77777777" w:rsidR="004C3F64" w:rsidRPr="00A31B45" w:rsidRDefault="004C3F64" w:rsidP="00442057">
      <w:pPr>
        <w:numPr>
          <w:ilvl w:val="0"/>
          <w:numId w:val="19"/>
        </w:numPr>
        <w:spacing w:before="0" w:after="160" w:line="276" w:lineRule="auto"/>
        <w:contextualSpacing/>
        <w:rPr>
          <w:rFonts w:eastAsia="Times New Roman" w:cs="Arial"/>
          <w:i/>
          <w:iCs/>
          <w:lang w:eastAsia="en-AU"/>
        </w:rPr>
      </w:pPr>
      <w:r w:rsidRPr="00A31B45">
        <w:rPr>
          <w:rFonts w:eastAsia="Times New Roman" w:cs="Arial"/>
          <w:iCs/>
          <w:lang w:eastAsia="en-AU"/>
        </w:rPr>
        <w:t>Provide the person with a clear explanation of the allegations against them</w:t>
      </w:r>
      <w:r>
        <w:rPr>
          <w:rFonts w:eastAsia="Times New Roman" w:cs="Arial"/>
          <w:iCs/>
          <w:lang w:eastAsia="en-AU"/>
        </w:rPr>
        <w:t>.</w:t>
      </w:r>
    </w:p>
    <w:p w14:paraId="284BC39D" w14:textId="1481C52B" w:rsidR="004C3F64" w:rsidRPr="00A31B45" w:rsidRDefault="004C3F64" w:rsidP="00442057">
      <w:pPr>
        <w:numPr>
          <w:ilvl w:val="0"/>
          <w:numId w:val="19"/>
        </w:numPr>
        <w:spacing w:before="0" w:after="160" w:line="276" w:lineRule="auto"/>
        <w:contextualSpacing/>
        <w:rPr>
          <w:rFonts w:eastAsiaTheme="majorEastAsia" w:cs="Arial"/>
          <w:i/>
          <w:iCs/>
          <w:lang w:eastAsia="en-AU"/>
        </w:rPr>
      </w:pPr>
      <w:r w:rsidRPr="00A31B45">
        <w:rPr>
          <w:rFonts w:eastAsia="Times New Roman" w:cs="Arial"/>
          <w:iCs/>
          <w:lang w:eastAsia="en-AU"/>
        </w:rPr>
        <w:t>Allow for the presence of a chosen support person (e.g.</w:t>
      </w:r>
      <w:r>
        <w:rPr>
          <w:rFonts w:eastAsia="Times New Roman" w:cs="Arial"/>
          <w:iCs/>
          <w:lang w:eastAsia="en-AU"/>
        </w:rPr>
        <w:t>,</w:t>
      </w:r>
      <w:r w:rsidRPr="00A31B45">
        <w:rPr>
          <w:rFonts w:eastAsia="Times New Roman" w:cs="Arial"/>
          <w:iCs/>
          <w:lang w:eastAsia="en-AU"/>
        </w:rPr>
        <w:t xml:space="preserve"> union representat</w:t>
      </w:r>
      <w:r w:rsidR="00063A74">
        <w:rPr>
          <w:rFonts w:eastAsia="Times New Roman" w:cs="Arial"/>
          <w:iCs/>
          <w:lang w:eastAsia="en-AU"/>
        </w:rPr>
        <w:t>ive, peer, family member etc.).</w:t>
      </w:r>
    </w:p>
    <w:p w14:paraId="7D9C21D8" w14:textId="543824C0"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 xml:space="preserve">Ensure </w:t>
      </w:r>
      <w:r>
        <w:rPr>
          <w:rFonts w:eastAsia="Times New Roman" w:cs="Arial"/>
          <w:iCs/>
          <w:lang w:eastAsia="en-AU"/>
        </w:rPr>
        <w:t xml:space="preserve">that </w:t>
      </w:r>
      <w:r w:rsidRPr="00A31B45">
        <w:rPr>
          <w:rFonts w:eastAsia="Times New Roman" w:cs="Arial"/>
          <w:iCs/>
          <w:lang w:eastAsia="en-AU"/>
        </w:rPr>
        <w:t>any support per</w:t>
      </w:r>
      <w:r w:rsidR="00063A74">
        <w:rPr>
          <w:rFonts w:eastAsia="Times New Roman" w:cs="Arial"/>
          <w:iCs/>
          <w:lang w:eastAsia="en-AU"/>
        </w:rPr>
        <w:t>son is not a potential witness.</w:t>
      </w:r>
    </w:p>
    <w:p w14:paraId="69CB4411" w14:textId="5175CF46" w:rsidR="004C3F64" w:rsidRPr="00A31B45" w:rsidRDefault="004C3F64" w:rsidP="00442057">
      <w:pPr>
        <w:numPr>
          <w:ilvl w:val="0"/>
          <w:numId w:val="19"/>
        </w:numPr>
        <w:spacing w:before="0" w:after="160" w:line="276" w:lineRule="auto"/>
        <w:contextualSpacing/>
        <w:rPr>
          <w:rFonts w:eastAsia="Times New Roman" w:cs="Arial"/>
          <w:b/>
          <w:color w:val="92D050"/>
          <w:lang w:eastAsia="en-AU"/>
        </w:rPr>
      </w:pPr>
      <w:r w:rsidRPr="00A31B45">
        <w:rPr>
          <w:rFonts w:eastAsia="Times New Roman" w:cs="Arial"/>
          <w:iCs/>
          <w:lang w:eastAsia="en-AU"/>
        </w:rPr>
        <w:t>In the case of union representatives</w:t>
      </w:r>
      <w:r>
        <w:rPr>
          <w:rFonts w:eastAsia="Times New Roman" w:cs="Arial"/>
          <w:iCs/>
          <w:lang w:eastAsia="en-AU"/>
        </w:rPr>
        <w:t>,</w:t>
      </w:r>
      <w:r w:rsidRPr="00A31B45">
        <w:rPr>
          <w:rFonts w:eastAsia="Times New Roman" w:cs="Arial"/>
          <w:iCs/>
          <w:lang w:eastAsia="en-AU"/>
        </w:rPr>
        <w:t xml:space="preserve"> it </w:t>
      </w:r>
      <w:r>
        <w:rPr>
          <w:rFonts w:eastAsia="Times New Roman" w:cs="Arial"/>
          <w:iCs/>
          <w:lang w:eastAsia="en-AU"/>
        </w:rPr>
        <w:t>might</w:t>
      </w:r>
      <w:r w:rsidRPr="00A31B45">
        <w:rPr>
          <w:rFonts w:eastAsia="Times New Roman" w:cs="Arial"/>
          <w:iCs/>
          <w:lang w:eastAsia="en-AU"/>
        </w:rPr>
        <w:t xml:space="preserve"> be wise to have one individual representative for each staff member</w:t>
      </w:r>
      <w:r>
        <w:rPr>
          <w:rFonts w:eastAsia="Times New Roman" w:cs="Arial"/>
          <w:iCs/>
          <w:lang w:eastAsia="en-AU"/>
        </w:rPr>
        <w:t>.</w:t>
      </w:r>
    </w:p>
    <w:p w14:paraId="6070D2E8" w14:textId="01886E31" w:rsidR="004C3F64" w:rsidRDefault="004C3F64" w:rsidP="001C1E65">
      <w:pPr>
        <w:pStyle w:val="Heading3"/>
        <w:rPr>
          <w:lang w:eastAsia="en-AU"/>
        </w:rPr>
      </w:pPr>
      <w:bookmarkStart w:id="24" w:name="_Toc525810844"/>
      <w:r>
        <w:rPr>
          <w:lang w:eastAsia="en-AU"/>
        </w:rPr>
        <w:t>The Investigation Report</w:t>
      </w:r>
      <w:bookmarkEnd w:id="24"/>
    </w:p>
    <w:p w14:paraId="370038B6" w14:textId="586CB417" w:rsidR="004C3F64" w:rsidRPr="00A31B45" w:rsidRDefault="004C3F64" w:rsidP="00442057">
      <w:pPr>
        <w:spacing w:line="276" w:lineRule="auto"/>
        <w:rPr>
          <w:rFonts w:eastAsia="Times New Roman" w:cs="Arial"/>
          <w:lang w:eastAsia="en-AU"/>
        </w:rPr>
      </w:pPr>
      <w:r w:rsidRPr="00A31B45">
        <w:rPr>
          <w:rFonts w:eastAsia="Times New Roman" w:cs="Arial"/>
          <w:lang w:eastAsia="en-AU"/>
        </w:rPr>
        <w:t xml:space="preserve">The investigator should provide a detailed report </w:t>
      </w:r>
      <w:r>
        <w:rPr>
          <w:rFonts w:eastAsia="Times New Roman" w:cs="Arial"/>
          <w:lang w:eastAsia="en-AU"/>
        </w:rPr>
        <w:t>that</w:t>
      </w:r>
      <w:r w:rsidRPr="00A31B45">
        <w:rPr>
          <w:rFonts w:eastAsia="Times New Roman" w:cs="Arial"/>
          <w:lang w:eastAsia="en-AU"/>
        </w:rPr>
        <w:t xml:space="preserve"> allows your organisation to make decisions about required outcome</w:t>
      </w:r>
      <w:r w:rsidR="00063A74">
        <w:rPr>
          <w:rFonts w:eastAsia="Times New Roman" w:cs="Arial"/>
          <w:lang w:eastAsia="en-AU"/>
        </w:rPr>
        <w:t>s. The report should include:</w:t>
      </w:r>
    </w:p>
    <w:p w14:paraId="1E8C6095"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The </w:t>
      </w:r>
      <w:r w:rsidRPr="00806682">
        <w:rPr>
          <w:rFonts w:eastAsia="Times New Roman"/>
          <w:b/>
          <w:lang w:eastAsia="en-AU"/>
        </w:rPr>
        <w:t>issue</w:t>
      </w:r>
      <w:r w:rsidRPr="00806682">
        <w:rPr>
          <w:rFonts w:eastAsia="Times New Roman"/>
          <w:lang w:eastAsia="en-AU"/>
        </w:rPr>
        <w:t xml:space="preserve"> being investigated in full (including the allegation)</w:t>
      </w:r>
    </w:p>
    <w:p w14:paraId="0A61EC07" w14:textId="56823474"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The </w:t>
      </w:r>
      <w:r w:rsidRPr="00806682">
        <w:rPr>
          <w:rFonts w:eastAsia="Times New Roman"/>
          <w:b/>
          <w:lang w:eastAsia="en-AU"/>
        </w:rPr>
        <w:t>scope</w:t>
      </w:r>
      <w:r w:rsidR="00063A74" w:rsidRPr="00806682">
        <w:rPr>
          <w:rFonts w:eastAsia="Times New Roman"/>
          <w:lang w:eastAsia="en-AU"/>
        </w:rPr>
        <w:t xml:space="preserve"> of the investigation</w:t>
      </w:r>
    </w:p>
    <w:p w14:paraId="69A88F59" w14:textId="4DA24E6B"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Investigation </w:t>
      </w:r>
      <w:r w:rsidRPr="00806682">
        <w:rPr>
          <w:rFonts w:eastAsia="Times New Roman"/>
          <w:b/>
          <w:lang w:eastAsia="en-AU"/>
        </w:rPr>
        <w:t>methodology</w:t>
      </w:r>
      <w:r w:rsidRPr="00806682">
        <w:rPr>
          <w:rFonts w:eastAsia="Times New Roman"/>
          <w:lang w:eastAsia="en-AU"/>
        </w:rPr>
        <w:t>,</w:t>
      </w:r>
      <w:r w:rsidRPr="00806682">
        <w:rPr>
          <w:rFonts w:eastAsia="Times New Roman"/>
          <w:b/>
          <w:lang w:eastAsia="en-AU"/>
        </w:rPr>
        <w:t xml:space="preserve"> </w:t>
      </w:r>
      <w:r w:rsidRPr="00806682">
        <w:rPr>
          <w:rFonts w:eastAsia="Times New Roman"/>
          <w:lang w:eastAsia="en-AU"/>
        </w:rPr>
        <w:t>including process, all inquiries made, who was interviewed and what other evide</w:t>
      </w:r>
      <w:r w:rsidR="00063A74" w:rsidRPr="00806682">
        <w:rPr>
          <w:rFonts w:eastAsia="Times New Roman"/>
          <w:lang w:eastAsia="en-AU"/>
        </w:rPr>
        <w:t>nce has been taken into account</w:t>
      </w:r>
    </w:p>
    <w:p w14:paraId="02903C20"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All identified and </w:t>
      </w:r>
      <w:r w:rsidRPr="00806682">
        <w:rPr>
          <w:rFonts w:eastAsia="Times New Roman"/>
          <w:b/>
          <w:lang w:eastAsia="en-AU"/>
        </w:rPr>
        <w:t>confirmed facts</w:t>
      </w:r>
      <w:r w:rsidRPr="00806682">
        <w:rPr>
          <w:rFonts w:eastAsia="Times New Roman"/>
          <w:lang w:eastAsia="en-AU"/>
        </w:rPr>
        <w:t xml:space="preserve"> about events</w:t>
      </w:r>
    </w:p>
    <w:p w14:paraId="725F5597" w14:textId="460B444A"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Analysis</w:t>
      </w:r>
      <w:r w:rsidRPr="00806682">
        <w:rPr>
          <w:rFonts w:eastAsia="Times New Roman"/>
          <w:lang w:eastAsia="en-AU"/>
        </w:rPr>
        <w:t xml:space="preserve"> of the evidence in support of each separate allegation</w:t>
      </w:r>
    </w:p>
    <w:p w14:paraId="4E636403"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Recorded statements</w:t>
      </w:r>
      <w:r w:rsidRPr="00806682">
        <w:rPr>
          <w:rFonts w:eastAsia="Times New Roman"/>
          <w:lang w:eastAsia="en-AU"/>
        </w:rPr>
        <w:t xml:space="preserve"> quoted as close to verbatim as possible to avoid misrepresentation</w:t>
      </w:r>
    </w:p>
    <w:p w14:paraId="5600B60F"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Conflicting, contradictory or exculpatory evidence</w:t>
      </w:r>
      <w:r w:rsidRPr="00806682">
        <w:rPr>
          <w:rFonts w:eastAsia="Times New Roman"/>
          <w:lang w:eastAsia="en-AU"/>
        </w:rPr>
        <w:t xml:space="preserve"> (evidence that exonerates the accused) and analysis of this material</w:t>
      </w:r>
    </w:p>
    <w:p w14:paraId="745537A9"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 </w:t>
      </w:r>
      <w:r w:rsidRPr="00806682">
        <w:rPr>
          <w:rFonts w:eastAsia="Times New Roman"/>
          <w:b/>
          <w:lang w:eastAsia="en-AU"/>
        </w:rPr>
        <w:t>summary</w:t>
      </w:r>
      <w:r w:rsidRPr="00806682">
        <w:rPr>
          <w:rFonts w:eastAsia="Times New Roman"/>
          <w:lang w:eastAsia="en-AU"/>
        </w:rPr>
        <w:t xml:space="preserve"> of any analysis and conclusions. If there is limited supporting evidence and/or there is a question of conflicting statements and the investigator relies on one in preference of another, a reason </w:t>
      </w:r>
      <w:proofErr w:type="gramStart"/>
      <w:r w:rsidRPr="00806682">
        <w:rPr>
          <w:rFonts w:eastAsia="Times New Roman"/>
          <w:lang w:eastAsia="en-AU"/>
        </w:rPr>
        <w:t>must be provided</w:t>
      </w:r>
      <w:proofErr w:type="gramEnd"/>
      <w:r w:rsidRPr="00806682">
        <w:rPr>
          <w:rFonts w:eastAsia="Times New Roman"/>
          <w:lang w:eastAsia="en-AU"/>
        </w:rPr>
        <w:t>.</w:t>
      </w:r>
    </w:p>
    <w:p w14:paraId="044542E9"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b/>
          <w:lang w:eastAsia="en-AU"/>
        </w:rPr>
        <w:t>Recommendations</w:t>
      </w:r>
      <w:r w:rsidRPr="00806682">
        <w:rPr>
          <w:rFonts w:eastAsia="Times New Roman"/>
          <w:lang w:eastAsia="en-AU"/>
        </w:rPr>
        <w:t xml:space="preserve"> for your organisation, the victim and the alleged perpetrator(s)</w:t>
      </w:r>
    </w:p>
    <w:p w14:paraId="7024A980" w14:textId="77777777" w:rsidR="004C3F6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A </w:t>
      </w:r>
      <w:r w:rsidRPr="00806682">
        <w:rPr>
          <w:rFonts w:eastAsia="Times New Roman"/>
          <w:b/>
          <w:lang w:eastAsia="en-AU"/>
        </w:rPr>
        <w:t>statement</w:t>
      </w:r>
      <w:r w:rsidRPr="00806682">
        <w:rPr>
          <w:rFonts w:eastAsia="Times New Roman"/>
          <w:lang w:eastAsia="en-AU"/>
        </w:rPr>
        <w:t xml:space="preserve"> that allegations have been substantiated / not substantiated (based on available evidence)</w:t>
      </w:r>
    </w:p>
    <w:p w14:paraId="19CE9DE3" w14:textId="537EC6B3" w:rsidR="00063A74" w:rsidRPr="00806682" w:rsidRDefault="004C3F64" w:rsidP="00806682">
      <w:pPr>
        <w:pStyle w:val="ListParagraph"/>
        <w:numPr>
          <w:ilvl w:val="0"/>
          <w:numId w:val="36"/>
        </w:numPr>
        <w:rPr>
          <w:rFonts w:eastAsia="Times New Roman"/>
          <w:lang w:eastAsia="en-AU"/>
        </w:rPr>
      </w:pPr>
      <w:r w:rsidRPr="00806682">
        <w:rPr>
          <w:rFonts w:eastAsia="Times New Roman"/>
          <w:lang w:eastAsia="en-AU"/>
        </w:rPr>
        <w:t xml:space="preserve">Copies of </w:t>
      </w:r>
      <w:r w:rsidRPr="00806682">
        <w:rPr>
          <w:rFonts w:eastAsia="Times New Roman"/>
          <w:b/>
          <w:lang w:eastAsia="en-AU"/>
        </w:rPr>
        <w:t>evidence</w:t>
      </w:r>
      <w:r w:rsidRPr="00806682">
        <w:rPr>
          <w:rFonts w:eastAsia="Times New Roman"/>
          <w:lang w:eastAsia="en-AU"/>
        </w:rPr>
        <w:t xml:space="preserve"> for review</w:t>
      </w:r>
    </w:p>
    <w:p w14:paraId="7077DAFC" w14:textId="77777777" w:rsidR="004C3F64" w:rsidRPr="00A31B45" w:rsidRDefault="004C3F64" w:rsidP="00BB6DD5">
      <w:pPr>
        <w:spacing w:after="120" w:line="276" w:lineRule="auto"/>
        <w:rPr>
          <w:rFonts w:eastAsia="Times New Roman" w:cs="Arial"/>
          <w:lang w:eastAsia="en-AU"/>
        </w:rPr>
      </w:pPr>
      <w:r w:rsidRPr="00A31B45">
        <w:rPr>
          <w:rFonts w:eastAsia="Times New Roman" w:cs="Arial"/>
          <w:lang w:eastAsia="en-AU"/>
        </w:rPr>
        <w:t xml:space="preserve">The finished report </w:t>
      </w:r>
      <w:proofErr w:type="gramStart"/>
      <w:r w:rsidRPr="00A31B45">
        <w:rPr>
          <w:rFonts w:eastAsia="Times New Roman" w:cs="Arial"/>
          <w:lang w:eastAsia="en-AU"/>
        </w:rPr>
        <w:t>should be provided</w:t>
      </w:r>
      <w:proofErr w:type="gramEnd"/>
      <w:r w:rsidRPr="00A31B45">
        <w:rPr>
          <w:rFonts w:eastAsia="Times New Roman" w:cs="Arial"/>
          <w:lang w:eastAsia="en-AU"/>
        </w:rPr>
        <w:t xml:space="preserve"> to the </w:t>
      </w:r>
      <w:r w:rsidRPr="00A31B45">
        <w:rPr>
          <w:rFonts w:eastAsia="Times New Roman" w:cs="Arial"/>
          <w:b/>
          <w:lang w:eastAsia="en-AU"/>
        </w:rPr>
        <w:t>point of contact</w:t>
      </w:r>
      <w:r w:rsidRPr="00A31B45">
        <w:rPr>
          <w:rFonts w:eastAsia="Times New Roman" w:cs="Arial"/>
          <w:lang w:eastAsia="en-AU"/>
        </w:rPr>
        <w:t xml:space="preserve"> who will review the report and evidence to ensure:</w:t>
      </w:r>
    </w:p>
    <w:p w14:paraId="4118FA8B"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Conclusions are appropriate based on evidence presented;</w:t>
      </w:r>
    </w:p>
    <w:p w14:paraId="76509038"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There is a clear, consistent narrative of events to inform the conclusion;</w:t>
      </w:r>
    </w:p>
    <w:p w14:paraId="0BB99980"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There is not overreliance on a single witness or piece of evidence;</w:t>
      </w:r>
    </w:p>
    <w:p w14:paraId="6A427F5E" w14:textId="77777777"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The report satisfactorily addresses both the experiences of the victim and the staff member(s) being investigated;</w:t>
      </w:r>
    </w:p>
    <w:p w14:paraId="3B2EDCEB" w14:textId="1067B0FE" w:rsidR="004C3F64" w:rsidRPr="00806682" w:rsidRDefault="004C3F64" w:rsidP="00806682">
      <w:pPr>
        <w:pStyle w:val="ListParagraph"/>
        <w:numPr>
          <w:ilvl w:val="0"/>
          <w:numId w:val="37"/>
        </w:numPr>
        <w:rPr>
          <w:rFonts w:eastAsia="Times New Roman"/>
          <w:lang w:eastAsia="en-AU"/>
        </w:rPr>
      </w:pPr>
      <w:r w:rsidRPr="00806682">
        <w:rPr>
          <w:rFonts w:eastAsia="Times New Roman"/>
          <w:lang w:eastAsia="en-AU"/>
        </w:rPr>
        <w:t xml:space="preserve">The investigation is thorough and all avenues of enquiry </w:t>
      </w:r>
      <w:proofErr w:type="gramStart"/>
      <w:r w:rsidRPr="00806682">
        <w:rPr>
          <w:rFonts w:eastAsia="Times New Roman"/>
          <w:lang w:eastAsia="en-AU"/>
        </w:rPr>
        <w:t>have been followed</w:t>
      </w:r>
      <w:proofErr w:type="gramEnd"/>
      <w:r w:rsidRPr="00806682">
        <w:rPr>
          <w:rFonts w:eastAsia="Times New Roman"/>
          <w:lang w:eastAsia="en-AU"/>
        </w:rPr>
        <w:t>.</w:t>
      </w:r>
    </w:p>
    <w:p w14:paraId="0FDDF532" w14:textId="77777777" w:rsidR="004C3F64" w:rsidRDefault="004C3F64" w:rsidP="009C6A33">
      <w:pPr>
        <w:spacing w:after="120" w:line="276" w:lineRule="auto"/>
        <w:rPr>
          <w:rFonts w:eastAsia="Times New Roman" w:cs="Arial"/>
          <w:lang w:eastAsia="en-AU"/>
        </w:rPr>
      </w:pPr>
      <w:r w:rsidRPr="00A31B45">
        <w:rPr>
          <w:rFonts w:eastAsia="Times New Roman" w:cs="Arial"/>
          <w:lang w:eastAsia="en-AU"/>
        </w:rPr>
        <w:t xml:space="preserve">If the report meets these criteria, it </w:t>
      </w:r>
      <w:proofErr w:type="gramStart"/>
      <w:r w:rsidRPr="00A31B45">
        <w:rPr>
          <w:rFonts w:eastAsia="Times New Roman" w:cs="Arial"/>
          <w:lang w:eastAsia="en-AU"/>
        </w:rPr>
        <w:t>should then be provided</w:t>
      </w:r>
      <w:proofErr w:type="gramEnd"/>
      <w:r w:rsidRPr="00A31B45">
        <w:rPr>
          <w:rFonts w:eastAsia="Times New Roman" w:cs="Arial"/>
          <w:lang w:eastAsia="en-AU"/>
        </w:rPr>
        <w:t xml:space="preserve"> to the CEO for action. If the report does not address these criteria</w:t>
      </w:r>
      <w:r>
        <w:rPr>
          <w:rFonts w:eastAsia="Times New Roman" w:cs="Arial"/>
          <w:lang w:eastAsia="en-AU"/>
        </w:rPr>
        <w:t>,</w:t>
      </w:r>
      <w:r w:rsidRPr="00A31B45">
        <w:rPr>
          <w:rFonts w:eastAsia="Times New Roman" w:cs="Arial"/>
          <w:lang w:eastAsia="en-AU"/>
        </w:rPr>
        <w:t xml:space="preserve"> discuss </w:t>
      </w:r>
      <w:r>
        <w:rPr>
          <w:rFonts w:eastAsia="Times New Roman" w:cs="Arial"/>
          <w:lang w:eastAsia="en-AU"/>
        </w:rPr>
        <w:t xml:space="preserve">it </w:t>
      </w:r>
      <w:r w:rsidRPr="00A31B45">
        <w:rPr>
          <w:rFonts w:eastAsia="Times New Roman" w:cs="Arial"/>
          <w:lang w:eastAsia="en-AU"/>
        </w:rPr>
        <w:t>with the investigator and consider any additional actions required.</w:t>
      </w:r>
    </w:p>
    <w:p w14:paraId="51144020" w14:textId="21C61BF3" w:rsidR="004C3F64" w:rsidRPr="002D44EC" w:rsidRDefault="004C3F64" w:rsidP="00393E1F">
      <w:pPr>
        <w:pStyle w:val="Heading4"/>
      </w:pPr>
      <w:r>
        <w:t>Reportable Conduct Scheme: Investigation Findings</w:t>
      </w:r>
    </w:p>
    <w:p w14:paraId="10ECF7F9" w14:textId="77777777" w:rsidR="004C3F64" w:rsidRPr="00A31B45" w:rsidRDefault="004C3F64" w:rsidP="00442057">
      <w:pPr>
        <w:spacing w:after="120" w:line="276" w:lineRule="auto"/>
        <w:contextualSpacing/>
        <w:rPr>
          <w:rFonts w:eastAsia="Times New Roman" w:cs="Arial"/>
          <w:lang w:eastAsia="en-AU"/>
        </w:rPr>
      </w:pPr>
      <w:r>
        <w:rPr>
          <w:rFonts w:eastAsia="Times New Roman" w:cs="Arial"/>
          <w:lang w:eastAsia="en-AU"/>
        </w:rPr>
        <w:t>For those investigations under the Reportable Conduct Scheme, t</w:t>
      </w:r>
      <w:r w:rsidRPr="0001374B">
        <w:rPr>
          <w:rFonts w:eastAsia="Times New Roman" w:cs="Arial"/>
          <w:lang w:eastAsia="en-AU"/>
        </w:rPr>
        <w:t xml:space="preserve">he investigator makes </w:t>
      </w:r>
      <w:r>
        <w:rPr>
          <w:rFonts w:eastAsia="Times New Roman" w:cs="Arial"/>
          <w:lang w:eastAsia="en-AU"/>
        </w:rPr>
        <w:t xml:space="preserve">specific </w:t>
      </w:r>
      <w:r w:rsidRPr="0001374B">
        <w:rPr>
          <w:rFonts w:eastAsia="Times New Roman" w:cs="Arial"/>
          <w:lang w:eastAsia="en-AU"/>
        </w:rPr>
        <w:t xml:space="preserve">findings as to whether the allegations </w:t>
      </w:r>
      <w:proofErr w:type="gramStart"/>
      <w:r w:rsidRPr="0001374B">
        <w:rPr>
          <w:rFonts w:eastAsia="Times New Roman" w:cs="Arial"/>
          <w:lang w:eastAsia="en-AU"/>
        </w:rPr>
        <w:t>are subst</w:t>
      </w:r>
      <w:r>
        <w:rPr>
          <w:rFonts w:eastAsia="Times New Roman" w:cs="Arial"/>
          <w:lang w:eastAsia="en-AU"/>
        </w:rPr>
        <w:t>antiated</w:t>
      </w:r>
      <w:proofErr w:type="gramEnd"/>
      <w:r>
        <w:rPr>
          <w:rFonts w:eastAsia="Times New Roman" w:cs="Arial"/>
          <w:lang w:eastAsia="en-AU"/>
        </w:rPr>
        <w:t xml:space="preserve"> or not on ‘the balance </w:t>
      </w:r>
      <w:r w:rsidRPr="0001374B">
        <w:rPr>
          <w:rFonts w:eastAsia="Times New Roman" w:cs="Arial"/>
          <w:lang w:eastAsia="en-AU"/>
        </w:rPr>
        <w:t>of probabilities’. The available findings are</w:t>
      </w:r>
      <w:r>
        <w:rPr>
          <w:rFonts w:eastAsia="Times New Roman" w:cs="Arial"/>
          <w:lang w:eastAsia="en-AU"/>
        </w:rPr>
        <w:t xml:space="preserve"> substantiated; unsubstantiated - insufficient evidence; unsubstantiated – lack of weight of evidence; unfounded</w:t>
      </w:r>
      <w:proofErr w:type="gramStart"/>
      <w:r>
        <w:rPr>
          <w:rFonts w:eastAsia="Times New Roman" w:cs="Arial"/>
          <w:lang w:eastAsia="en-AU"/>
        </w:rPr>
        <w:t>;</w:t>
      </w:r>
      <w:proofErr w:type="gramEnd"/>
      <w:r>
        <w:rPr>
          <w:rFonts w:eastAsia="Times New Roman" w:cs="Arial"/>
          <w:lang w:eastAsia="en-AU"/>
        </w:rPr>
        <w:t xml:space="preserve"> and conduct outside the scheme. </w:t>
      </w:r>
      <w:r w:rsidRPr="0001374B">
        <w:rPr>
          <w:rFonts w:eastAsia="Times New Roman" w:cs="Arial"/>
          <w:lang w:eastAsia="en-AU"/>
        </w:rPr>
        <w:t>For more information about</w:t>
      </w:r>
      <w:r>
        <w:rPr>
          <w:rFonts w:eastAsia="Times New Roman" w:cs="Arial"/>
          <w:lang w:eastAsia="en-AU"/>
        </w:rPr>
        <w:t xml:space="preserve"> </w:t>
      </w:r>
      <w:r w:rsidRPr="0001374B">
        <w:rPr>
          <w:rFonts w:eastAsia="Times New Roman" w:cs="Arial"/>
          <w:lang w:eastAsia="en-AU"/>
        </w:rPr>
        <w:t>each of the findings</w:t>
      </w:r>
      <w:r>
        <w:rPr>
          <w:rFonts w:eastAsia="Times New Roman" w:cs="Arial"/>
          <w:lang w:eastAsia="en-AU"/>
        </w:rPr>
        <w:t>,</w:t>
      </w:r>
      <w:r w:rsidRPr="0001374B">
        <w:rPr>
          <w:rFonts w:eastAsia="Times New Roman" w:cs="Arial"/>
          <w:lang w:eastAsia="en-AU"/>
        </w:rPr>
        <w:t xml:space="preserve"> refer to the Commission’s </w:t>
      </w:r>
      <w:hyperlink r:id="rId23" w:history="1">
        <w:r w:rsidRPr="0001374B">
          <w:rPr>
            <w:rStyle w:val="Hyperlink"/>
            <w:rFonts w:eastAsia="Times New Roman" w:cs="Arial"/>
            <w:lang w:eastAsia="en-AU"/>
          </w:rPr>
          <w:t>Information Sheet 8 – ‘Investigation findings’</w:t>
        </w:r>
      </w:hyperlink>
    </w:p>
    <w:p w14:paraId="69F81129" w14:textId="7A08E6ED" w:rsidR="004C3F64" w:rsidRDefault="004C3F64" w:rsidP="001C1E65">
      <w:pPr>
        <w:pStyle w:val="Heading3"/>
        <w:rPr>
          <w:lang w:eastAsia="en-AU"/>
        </w:rPr>
      </w:pPr>
      <w:bookmarkStart w:id="25" w:name="_Toc525810845"/>
      <w:r>
        <w:rPr>
          <w:lang w:eastAsia="en-AU"/>
        </w:rPr>
        <w:t>Responding to Investigation Findings</w:t>
      </w:r>
      <w:bookmarkEnd w:id="25"/>
    </w:p>
    <w:p w14:paraId="379BF1BF" w14:textId="74DDA29B" w:rsidR="004C3F64" w:rsidRPr="00A31B45" w:rsidRDefault="004C3F64" w:rsidP="00D902B5">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 xml:space="preserve">For criminal acts, the response of the police and the courts will guide actions. Where a staff member </w:t>
      </w:r>
      <w:proofErr w:type="gramStart"/>
      <w:r w:rsidRPr="00A31B45">
        <w:rPr>
          <w:rFonts w:eastAsia="Times New Roman" w:cs="Arial"/>
          <w:color w:val="000000" w:themeColor="text1"/>
          <w:lang w:eastAsia="en-AU"/>
        </w:rPr>
        <w:t>is found</w:t>
      </w:r>
      <w:proofErr w:type="gramEnd"/>
      <w:r w:rsidRPr="00A31B45">
        <w:rPr>
          <w:rFonts w:eastAsia="Times New Roman" w:cs="Arial"/>
          <w:color w:val="000000" w:themeColor="text1"/>
          <w:lang w:eastAsia="en-AU"/>
        </w:rPr>
        <w:t xml:space="preserve"> guilty or convicted of the criminal act in a court of law, this may be a valid reason for summary dismissal provided the employer has followed its own natural justice process with the employee. Service providers should ensure that relevant legislation, policies and i</w:t>
      </w:r>
      <w:r w:rsidR="007C24A7">
        <w:rPr>
          <w:rFonts w:eastAsia="Times New Roman" w:cs="Arial"/>
          <w:color w:val="000000" w:themeColor="text1"/>
          <w:lang w:eastAsia="en-AU"/>
        </w:rPr>
        <w:t xml:space="preserve">ndustrial requirements </w:t>
      </w:r>
      <w:proofErr w:type="gramStart"/>
      <w:r w:rsidR="007C24A7">
        <w:rPr>
          <w:rFonts w:eastAsia="Times New Roman" w:cs="Arial"/>
          <w:color w:val="000000" w:themeColor="text1"/>
          <w:lang w:eastAsia="en-AU"/>
        </w:rPr>
        <w:t>are met</w:t>
      </w:r>
      <w:proofErr w:type="gramEnd"/>
      <w:r w:rsidR="007C24A7">
        <w:rPr>
          <w:rFonts w:eastAsia="Times New Roman" w:cs="Arial"/>
          <w:color w:val="000000" w:themeColor="text1"/>
          <w:lang w:eastAsia="en-AU"/>
        </w:rPr>
        <w:t>.</w:t>
      </w:r>
    </w:p>
    <w:p w14:paraId="0C717387" w14:textId="2876996C" w:rsidR="007C24A7" w:rsidRDefault="004C3F64" w:rsidP="00D902B5">
      <w:pPr>
        <w:spacing w:after="120" w:line="276" w:lineRule="auto"/>
        <w:rPr>
          <w:rFonts w:eastAsia="Times New Roman" w:cs="Arial"/>
          <w:color w:val="000000" w:themeColor="text1"/>
          <w:lang w:eastAsia="en-AU"/>
        </w:rPr>
      </w:pPr>
      <w:r w:rsidRPr="00A31B45">
        <w:rPr>
          <w:rFonts w:eastAsia="Times New Roman" w:cs="Arial"/>
          <w:color w:val="000000" w:themeColor="text1"/>
          <w:lang w:eastAsia="en-AU"/>
        </w:rPr>
        <w:t>Where a court of law does not find sufficient evidence for a guilty verdict or criminal conviction, or where the alleged incident is not a criminal matter, service providers may use the findings of their own investig</w:t>
      </w:r>
      <w:r w:rsidR="00063A74">
        <w:rPr>
          <w:rFonts w:eastAsia="Times New Roman" w:cs="Arial"/>
          <w:color w:val="000000" w:themeColor="text1"/>
          <w:lang w:eastAsia="en-AU"/>
        </w:rPr>
        <w:t>ation to inform their actions.</w:t>
      </w:r>
    </w:p>
    <w:p w14:paraId="2AEE28E0" w14:textId="3BD1D56F" w:rsidR="004C3F64" w:rsidRPr="007C24A7" w:rsidRDefault="004C3F64" w:rsidP="00442057">
      <w:pPr>
        <w:spacing w:line="276" w:lineRule="auto"/>
        <w:contextualSpacing/>
        <w:rPr>
          <w:rFonts w:eastAsia="Times New Roman" w:cs="Arial"/>
          <w:color w:val="000000" w:themeColor="text1"/>
          <w:lang w:eastAsia="en-AU"/>
        </w:rPr>
      </w:pPr>
      <w:r w:rsidRPr="007C24A7">
        <w:rPr>
          <w:color w:val="000000" w:themeColor="text1"/>
          <w:lang w:eastAsia="en-AU"/>
        </w:rPr>
        <w:t>Unlike in the case of a criminal investigation, disciplinary investigations do not require that the incident be proven ‘beyond reasonable doubt’, but only that the incident has been proven ‘on the balance of probabilities’ (i.e., that it is more probable than not that an inciden</w:t>
      </w:r>
      <w:r w:rsidR="00063A74">
        <w:rPr>
          <w:color w:val="000000" w:themeColor="text1"/>
          <w:lang w:eastAsia="en-AU"/>
        </w:rPr>
        <w:t>t took place).</w:t>
      </w:r>
    </w:p>
    <w:p w14:paraId="42901586" w14:textId="48C0C032" w:rsidR="004C3F64" w:rsidRDefault="004C3F64" w:rsidP="001C1E65">
      <w:pPr>
        <w:pStyle w:val="Heading3"/>
        <w:rPr>
          <w:lang w:eastAsia="en-AU"/>
        </w:rPr>
      </w:pPr>
      <w:bookmarkStart w:id="26" w:name="_Toc525810846"/>
      <w:r>
        <w:rPr>
          <w:lang w:eastAsia="en-AU"/>
        </w:rPr>
        <w:t>Outcome for the Staff Member under Investigation</w:t>
      </w:r>
      <w:bookmarkEnd w:id="26"/>
    </w:p>
    <w:p w14:paraId="512D11F2" w14:textId="7AE0A420" w:rsidR="004C3F64" w:rsidRPr="007C24A7" w:rsidRDefault="004C3F64" w:rsidP="00D902B5">
      <w:pPr>
        <w:spacing w:after="120" w:line="276" w:lineRule="auto"/>
        <w:rPr>
          <w:rFonts w:eastAsia="Times New Roman" w:cs="Arial"/>
          <w:color w:val="000000"/>
          <w:lang w:eastAsia="en-AU"/>
        </w:rPr>
      </w:pPr>
      <w:r w:rsidRPr="00A31B45">
        <w:rPr>
          <w:rFonts w:eastAsia="Times New Roman" w:cs="Arial"/>
          <w:color w:val="000000"/>
          <w:lang w:eastAsia="en-AU"/>
        </w:rPr>
        <w:t>Where an investigation concludes</w:t>
      </w:r>
      <w:r>
        <w:rPr>
          <w:rFonts w:eastAsia="Times New Roman" w:cs="Arial"/>
          <w:color w:val="000000"/>
          <w:lang w:eastAsia="en-AU"/>
        </w:rPr>
        <w:t xml:space="preserve"> that</w:t>
      </w:r>
      <w:r w:rsidRPr="00A31B45">
        <w:rPr>
          <w:rFonts w:eastAsia="Times New Roman" w:cs="Arial"/>
          <w:color w:val="000000"/>
          <w:lang w:eastAsia="en-AU"/>
        </w:rPr>
        <w:t xml:space="preserve"> there is enough evidence for a disclosure or allegation to </w:t>
      </w:r>
      <w:proofErr w:type="gramStart"/>
      <w:r w:rsidRPr="00A31B45">
        <w:rPr>
          <w:rFonts w:eastAsia="Times New Roman" w:cs="Arial"/>
          <w:color w:val="000000"/>
          <w:lang w:eastAsia="en-AU"/>
        </w:rPr>
        <w:t xml:space="preserve">be </w:t>
      </w:r>
      <w:r w:rsidRPr="00A31B45">
        <w:rPr>
          <w:rFonts w:eastAsia="Times New Roman" w:cs="Arial"/>
          <w:b/>
          <w:color w:val="000000"/>
          <w:lang w:eastAsia="en-AU"/>
        </w:rPr>
        <w:t>substantiated</w:t>
      </w:r>
      <w:proofErr w:type="gramEnd"/>
      <w:r w:rsidRPr="00A31B45">
        <w:rPr>
          <w:rFonts w:eastAsia="Times New Roman" w:cs="Arial"/>
          <w:color w:val="000000"/>
          <w:lang w:eastAsia="en-AU"/>
        </w:rPr>
        <w:t>, service providers should act according to legislation and industrial requirements and consider options including dismissal, a formal mis</w:t>
      </w:r>
      <w:r w:rsidR="00063A74">
        <w:rPr>
          <w:rFonts w:eastAsia="Times New Roman" w:cs="Arial"/>
          <w:color w:val="000000"/>
          <w:lang w:eastAsia="en-AU"/>
        </w:rPr>
        <w:t>conduct warning or suspension.</w:t>
      </w:r>
    </w:p>
    <w:p w14:paraId="75A3A947" w14:textId="4077E0EE" w:rsidR="004C3F64" w:rsidRPr="007C24A7" w:rsidRDefault="004C3F64" w:rsidP="00D902B5">
      <w:pPr>
        <w:tabs>
          <w:tab w:val="left" w:pos="1973"/>
        </w:tabs>
        <w:spacing w:after="120" w:line="276" w:lineRule="auto"/>
        <w:rPr>
          <w:i/>
        </w:rPr>
      </w:pPr>
      <w:r w:rsidRPr="00A31B45">
        <w:t xml:space="preserve">A finding that a person has engaged in reportable conduct can trigger an assessment of whether that person is suitable to continue to work or volunteer with children. </w:t>
      </w:r>
      <w:r>
        <w:t xml:space="preserve">When the Commission for Children and Young People </w:t>
      </w:r>
      <w:proofErr w:type="gramStart"/>
      <w:r>
        <w:t>is advised</w:t>
      </w:r>
      <w:proofErr w:type="gramEnd"/>
      <w:r>
        <w:t xml:space="preserve"> of reportable conduct, this may, i</w:t>
      </w:r>
      <w:r w:rsidRPr="00A31B45">
        <w:t xml:space="preserve">n turn, lead the </w:t>
      </w:r>
      <w:r w:rsidRPr="002D44EC">
        <w:t>Working with Children Check Unit to revoke a person’s Working with Children Check card.</w:t>
      </w:r>
    </w:p>
    <w:p w14:paraId="3DE6A8E2" w14:textId="1FEAE02F" w:rsidR="004C3F64" w:rsidRPr="00A31B45" w:rsidRDefault="004C3F64" w:rsidP="00442057">
      <w:pPr>
        <w:spacing w:line="276" w:lineRule="auto"/>
        <w:contextualSpacing/>
        <w:rPr>
          <w:rFonts w:eastAsia="Times New Roman" w:cs="Arial"/>
          <w:lang w:eastAsia="en-AU"/>
        </w:rPr>
      </w:pPr>
      <w:r w:rsidRPr="00A31B45">
        <w:rPr>
          <w:rFonts w:eastAsia="Times New Roman" w:cs="Arial"/>
          <w:lang w:eastAsia="en-AU"/>
        </w:rPr>
        <w:t xml:space="preserve">If the finding is </w:t>
      </w:r>
      <w:r w:rsidRPr="00A31B45">
        <w:rPr>
          <w:rFonts w:eastAsia="Times New Roman" w:cs="Arial"/>
          <w:b/>
          <w:lang w:eastAsia="en-AU"/>
        </w:rPr>
        <w:t>not substantiated – insufficient evidence</w:t>
      </w:r>
      <w:r w:rsidRPr="00A31B45">
        <w:rPr>
          <w:rFonts w:eastAsia="Times New Roman" w:cs="Arial"/>
          <w:i/>
          <w:lang w:eastAsia="en-AU"/>
        </w:rPr>
        <w:t>,</w:t>
      </w:r>
      <w:r w:rsidRPr="00A31B45">
        <w:rPr>
          <w:rFonts w:eastAsia="Times New Roman" w:cs="Arial"/>
          <w:lang w:eastAsia="en-AU"/>
        </w:rPr>
        <w:t xml:space="preserve"> action </w:t>
      </w:r>
      <w:proofErr w:type="gramStart"/>
      <w:r w:rsidRPr="00A31B45">
        <w:rPr>
          <w:rFonts w:eastAsia="Times New Roman" w:cs="Arial"/>
          <w:lang w:eastAsia="en-AU"/>
        </w:rPr>
        <w:t>may still be recommended</w:t>
      </w:r>
      <w:proofErr w:type="gramEnd"/>
      <w:r w:rsidRPr="00A31B45">
        <w:rPr>
          <w:rFonts w:eastAsia="Times New Roman" w:cs="Arial"/>
          <w:lang w:eastAsia="en-AU"/>
        </w:rPr>
        <w:t xml:space="preserve">. This may include engaging in coaching and other management strategies where it </w:t>
      </w:r>
      <w:proofErr w:type="gramStart"/>
      <w:r w:rsidRPr="00A31B45">
        <w:rPr>
          <w:rFonts w:eastAsia="Times New Roman" w:cs="Arial"/>
          <w:lang w:eastAsia="en-AU"/>
        </w:rPr>
        <w:t>has been concluded</w:t>
      </w:r>
      <w:proofErr w:type="gramEnd"/>
      <w:r w:rsidRPr="00A31B45">
        <w:rPr>
          <w:rFonts w:eastAsia="Times New Roman" w:cs="Arial"/>
          <w:lang w:eastAsia="en-AU"/>
        </w:rPr>
        <w:t xml:space="preserve"> there is a skills deficit even though no deliberate misc</w:t>
      </w:r>
      <w:r w:rsidR="00063A74">
        <w:rPr>
          <w:rFonts w:eastAsia="Times New Roman" w:cs="Arial"/>
          <w:lang w:eastAsia="en-AU"/>
        </w:rPr>
        <w:t>onduct has been substantiated.</w:t>
      </w:r>
    </w:p>
    <w:p w14:paraId="261C363C" w14:textId="4525CF28" w:rsidR="004C3F64" w:rsidRPr="00A31B45" w:rsidRDefault="004C3F64" w:rsidP="00D902B5">
      <w:pPr>
        <w:spacing w:after="120" w:line="276" w:lineRule="auto"/>
        <w:rPr>
          <w:rFonts w:eastAsia="Times New Roman" w:cs="Arial"/>
          <w:color w:val="000000"/>
          <w:lang w:eastAsia="en-AU"/>
        </w:rPr>
      </w:pPr>
      <w:r w:rsidRPr="00A31B45">
        <w:rPr>
          <w:rFonts w:eastAsia="Times New Roman" w:cs="Arial"/>
          <w:lang w:eastAsia="en-AU"/>
        </w:rPr>
        <w:t xml:space="preserve">A primary consideration for organisations should be the experience of people with disability. Careful and considered thought </w:t>
      </w:r>
      <w:r w:rsidRPr="00A31B45">
        <w:rPr>
          <w:rFonts w:eastAsia="Times New Roman" w:cs="Arial"/>
          <w:color w:val="000000"/>
          <w:lang w:eastAsia="en-AU"/>
        </w:rPr>
        <w:t xml:space="preserve">must be given to whether it is appropriate for the staff member to have </w:t>
      </w:r>
      <w:r w:rsidRPr="00806682">
        <w:rPr>
          <w:rFonts w:eastAsia="Times New Roman" w:cs="Arial"/>
          <w:b/>
          <w:color w:val="000000"/>
          <w:lang w:eastAsia="en-AU"/>
        </w:rPr>
        <w:t>any</w:t>
      </w:r>
      <w:r w:rsidRPr="00A31B45">
        <w:rPr>
          <w:rFonts w:eastAsia="Times New Roman" w:cs="Arial"/>
          <w:color w:val="000000"/>
          <w:lang w:eastAsia="en-AU"/>
        </w:rPr>
        <w:t xml:space="preserve"> further contact with the person involved based on likelihood of adding to tr</w:t>
      </w:r>
      <w:r w:rsidR="007C24A7">
        <w:rPr>
          <w:rFonts w:eastAsia="Times New Roman" w:cs="Arial"/>
          <w:color w:val="000000"/>
          <w:lang w:eastAsia="en-AU"/>
        </w:rPr>
        <w:t>auma for</w:t>
      </w:r>
      <w:r w:rsidR="00063A74">
        <w:rPr>
          <w:rFonts w:eastAsia="Times New Roman" w:cs="Arial"/>
          <w:color w:val="000000"/>
          <w:lang w:eastAsia="en-AU"/>
        </w:rPr>
        <w:t xml:space="preserve"> the person concerned.</w:t>
      </w:r>
    </w:p>
    <w:p w14:paraId="36178D06" w14:textId="6499D542" w:rsidR="004C3F64" w:rsidRPr="007C24A7" w:rsidRDefault="004C3F64" w:rsidP="00D902B5">
      <w:pPr>
        <w:spacing w:after="120" w:line="276" w:lineRule="auto"/>
        <w:rPr>
          <w:rFonts w:eastAsia="Times New Roman" w:cs="Arial"/>
          <w:color w:val="000000"/>
          <w:lang w:eastAsia="en-AU"/>
        </w:rPr>
      </w:pPr>
      <w:r w:rsidRPr="00A31B45">
        <w:rPr>
          <w:rFonts w:eastAsia="Times New Roman" w:cs="Arial"/>
          <w:lang w:eastAsia="en-AU"/>
        </w:rPr>
        <w:t xml:space="preserve">For a finding of </w:t>
      </w:r>
      <w:r w:rsidRPr="00A31B45">
        <w:rPr>
          <w:rFonts w:eastAsia="Times New Roman" w:cs="Arial"/>
          <w:b/>
          <w:lang w:eastAsia="en-AU"/>
        </w:rPr>
        <w:t>not substantiated - no evidence</w:t>
      </w:r>
      <w:r w:rsidRPr="00A31B45">
        <w:rPr>
          <w:rFonts w:eastAsia="Times New Roman" w:cs="Arial"/>
          <w:lang w:eastAsia="en-AU"/>
        </w:rPr>
        <w:t xml:space="preserve"> (or evidence to the contrary)</w:t>
      </w:r>
      <w:r>
        <w:rPr>
          <w:rFonts w:eastAsia="Times New Roman" w:cs="Arial"/>
          <w:lang w:eastAsia="en-AU"/>
        </w:rPr>
        <w:t>,</w:t>
      </w:r>
      <w:r w:rsidRPr="00A31B45">
        <w:rPr>
          <w:rFonts w:eastAsia="Times New Roman" w:cs="Arial"/>
          <w:lang w:eastAsia="en-AU"/>
        </w:rPr>
        <w:t xml:space="preserve"> providers should work closely with the staff involved and any industrial representatives to develop a return to work plan. Careful </w:t>
      </w:r>
      <w:r w:rsidRPr="00A31B45">
        <w:rPr>
          <w:rFonts w:eastAsia="Times New Roman" w:cs="Arial"/>
          <w:color w:val="000000"/>
          <w:lang w:eastAsia="en-AU"/>
        </w:rPr>
        <w:t>consideration must still be given to whether it is appropriate for the staff member to have any further contact with the person involved based on likelihood of adding to traum</w:t>
      </w:r>
      <w:r w:rsidR="00063A74">
        <w:rPr>
          <w:rFonts w:eastAsia="Times New Roman" w:cs="Arial"/>
          <w:color w:val="000000"/>
          <w:lang w:eastAsia="en-AU"/>
        </w:rPr>
        <w:t>a for the person concerned.</w:t>
      </w:r>
    </w:p>
    <w:p w14:paraId="4089E503" w14:textId="77777777" w:rsidR="004C3F64" w:rsidRPr="00A31B45" w:rsidRDefault="004C3F64" w:rsidP="00442057">
      <w:pPr>
        <w:spacing w:line="276" w:lineRule="auto"/>
        <w:contextualSpacing/>
        <w:rPr>
          <w:rFonts w:ascii="Calibri" w:eastAsia="Times New Roman" w:hAnsi="Calibri" w:cs="Times New Roman"/>
          <w:b/>
          <w:lang w:eastAsia="en-AU"/>
        </w:rPr>
      </w:pPr>
      <w:r w:rsidRPr="00A31B45">
        <w:rPr>
          <w:rFonts w:eastAsia="Times New Roman" w:cs="Arial"/>
          <w:lang w:eastAsia="en-AU"/>
        </w:rPr>
        <w:t xml:space="preserve">Where misconduct </w:t>
      </w:r>
      <w:proofErr w:type="gramStart"/>
      <w:r w:rsidRPr="00A31B45">
        <w:rPr>
          <w:rFonts w:eastAsia="Times New Roman" w:cs="Arial"/>
          <w:lang w:eastAsia="en-AU"/>
        </w:rPr>
        <w:t xml:space="preserve">is </w:t>
      </w:r>
      <w:r w:rsidRPr="00A31B45">
        <w:rPr>
          <w:rFonts w:eastAsia="Times New Roman" w:cs="Arial"/>
          <w:b/>
          <w:lang w:eastAsia="en-AU"/>
        </w:rPr>
        <w:t>substantiated</w:t>
      </w:r>
      <w:proofErr w:type="gramEnd"/>
      <w:r>
        <w:rPr>
          <w:rFonts w:eastAsia="Times New Roman" w:cs="Arial"/>
          <w:lang w:eastAsia="en-AU"/>
        </w:rPr>
        <w:t>:</w:t>
      </w:r>
      <w:r w:rsidRPr="00A31B45">
        <w:rPr>
          <w:rFonts w:eastAsia="Times New Roman" w:cs="Arial"/>
          <w:lang w:eastAsia="en-AU"/>
        </w:rPr>
        <w:t xml:space="preserve"> prior to determining the outcome for the worker</w:t>
      </w:r>
      <w:r>
        <w:rPr>
          <w:rFonts w:eastAsia="Times New Roman" w:cs="Arial"/>
          <w:lang w:eastAsia="en-AU"/>
        </w:rPr>
        <w:t>,</w:t>
      </w:r>
      <w:r w:rsidRPr="00A31B45">
        <w:rPr>
          <w:rFonts w:eastAsia="Times New Roman" w:cs="Arial"/>
          <w:lang w:eastAsia="en-AU"/>
        </w:rPr>
        <w:t xml:space="preserve"> the employer should also take into consideration:</w:t>
      </w:r>
    </w:p>
    <w:p w14:paraId="05238906"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worker’s prior conduct;</w:t>
      </w:r>
    </w:p>
    <w:p w14:paraId="3F4C51FE"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nature of the allegations;</w:t>
      </w:r>
    </w:p>
    <w:p w14:paraId="6DF25A8F"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the strength of evidence and evidence relied on by decision-maker;</w:t>
      </w:r>
    </w:p>
    <w:p w14:paraId="0588FF43" w14:textId="77777777" w:rsidR="004C3F64" w:rsidRPr="00806682" w:rsidRDefault="004C3F64" w:rsidP="00806682">
      <w:pPr>
        <w:pStyle w:val="ListParagraph"/>
        <w:numPr>
          <w:ilvl w:val="0"/>
          <w:numId w:val="38"/>
        </w:numPr>
        <w:rPr>
          <w:rFonts w:ascii="Calibri" w:eastAsia="Times New Roman" w:hAnsi="Calibri" w:cs="Times New Roman"/>
          <w:b/>
          <w:lang w:eastAsia="en-AU"/>
        </w:rPr>
      </w:pPr>
      <w:r w:rsidRPr="00806682">
        <w:rPr>
          <w:rFonts w:eastAsia="Times New Roman"/>
          <w:lang w:eastAsia="en-AU"/>
        </w:rPr>
        <w:t>any mitigating circumstances; and</w:t>
      </w:r>
    </w:p>
    <w:p w14:paraId="1095007F" w14:textId="23BADA8E" w:rsidR="004C3F64" w:rsidRPr="00806682" w:rsidRDefault="004C3F64" w:rsidP="00806682">
      <w:pPr>
        <w:pStyle w:val="ListParagraph"/>
        <w:numPr>
          <w:ilvl w:val="0"/>
          <w:numId w:val="38"/>
        </w:numPr>
        <w:rPr>
          <w:rFonts w:ascii="Calibri" w:eastAsia="Times New Roman" w:hAnsi="Calibri" w:cs="Times New Roman"/>
          <w:b/>
          <w:lang w:eastAsia="en-AU"/>
        </w:rPr>
      </w:pPr>
      <w:proofErr w:type="gramStart"/>
      <w:r w:rsidRPr="00806682">
        <w:rPr>
          <w:rFonts w:eastAsia="Times New Roman"/>
          <w:lang w:eastAsia="en-AU"/>
        </w:rPr>
        <w:t>any</w:t>
      </w:r>
      <w:proofErr w:type="gramEnd"/>
      <w:r w:rsidRPr="00806682">
        <w:rPr>
          <w:rFonts w:eastAsia="Times New Roman"/>
          <w:lang w:eastAsia="en-AU"/>
        </w:rPr>
        <w:t xml:space="preserve"> submissions made by the worker.</w:t>
      </w:r>
    </w:p>
    <w:p w14:paraId="3F40CB7F" w14:textId="4D2FA1F8" w:rsidR="004C3F64" w:rsidRDefault="004C3F64" w:rsidP="009C6A33">
      <w:pPr>
        <w:spacing w:after="120" w:line="276" w:lineRule="auto"/>
        <w:rPr>
          <w:rFonts w:eastAsia="Times New Roman" w:cs="Arial"/>
          <w:lang w:eastAsia="en-AU"/>
        </w:rPr>
      </w:pPr>
      <w:r w:rsidRPr="00A31B45">
        <w:rPr>
          <w:rFonts w:eastAsia="Times New Roman" w:cs="Arial"/>
          <w:lang w:eastAsia="en-AU"/>
        </w:rPr>
        <w:t xml:space="preserve">Regardless of the findings, the accused worker </w:t>
      </w:r>
      <w:proofErr w:type="gramStart"/>
      <w:r w:rsidRPr="00A31B45">
        <w:rPr>
          <w:rFonts w:eastAsia="Times New Roman" w:cs="Arial"/>
          <w:lang w:eastAsia="en-AU"/>
        </w:rPr>
        <w:t>should be provided</w:t>
      </w:r>
      <w:proofErr w:type="gramEnd"/>
      <w:r w:rsidRPr="00A31B45">
        <w:rPr>
          <w:rFonts w:eastAsia="Times New Roman" w:cs="Arial"/>
          <w:lang w:eastAsia="en-AU"/>
        </w:rPr>
        <w:t xml:space="preserve"> with a written outcome </w:t>
      </w:r>
      <w:r>
        <w:rPr>
          <w:rFonts w:eastAsia="Times New Roman" w:cs="Arial"/>
          <w:lang w:eastAsia="en-AU"/>
        </w:rPr>
        <w:t xml:space="preserve">that </w:t>
      </w:r>
      <w:r w:rsidRPr="00A31B45">
        <w:rPr>
          <w:rFonts w:eastAsia="Times New Roman" w:cs="Arial"/>
          <w:lang w:eastAsia="en-AU"/>
        </w:rPr>
        <w:t xml:space="preserve">articulates how the organisation came to its decision regarding employment </w:t>
      </w:r>
      <w:r w:rsidR="00063A74">
        <w:rPr>
          <w:rFonts w:eastAsia="Times New Roman" w:cs="Arial"/>
          <w:lang w:eastAsia="en-AU"/>
        </w:rPr>
        <w:t>based on the evidence provided.</w:t>
      </w:r>
    </w:p>
    <w:p w14:paraId="259A0D37" w14:textId="2F539C43" w:rsidR="004C3F64" w:rsidRDefault="004C3F64" w:rsidP="00393E1F">
      <w:pPr>
        <w:pStyle w:val="Heading4"/>
      </w:pPr>
      <w:r>
        <w:t>DWES requirements after completion of the investigation</w:t>
      </w:r>
    </w:p>
    <w:p w14:paraId="621834F8" w14:textId="77777777" w:rsidR="004C3F64" w:rsidRPr="00973336" w:rsidRDefault="004C3F64" w:rsidP="00806682">
      <w:pPr>
        <w:spacing w:line="276" w:lineRule="auto"/>
      </w:pPr>
      <w:r w:rsidRPr="00973336">
        <w:t xml:space="preserve">Ensure all necessary evidence </w:t>
      </w:r>
      <w:proofErr w:type="gramStart"/>
      <w:r w:rsidRPr="00973336">
        <w:t>has been collected</w:t>
      </w:r>
      <w:proofErr w:type="gramEnd"/>
      <w:r w:rsidRPr="00973336">
        <w:t xml:space="preserve"> to provide to the DWES Unit, including</w:t>
      </w:r>
      <w:r>
        <w:t>:</w:t>
      </w:r>
    </w:p>
    <w:p w14:paraId="55B5075D" w14:textId="4A107984" w:rsidR="004C3F64" w:rsidRPr="00973336" w:rsidRDefault="004C3F64" w:rsidP="00806682">
      <w:pPr>
        <w:pStyle w:val="ListParagraph"/>
      </w:pPr>
      <w:r>
        <w:t>T</w:t>
      </w:r>
      <w:r w:rsidR="00063A74">
        <w:t>he Investigation report</w:t>
      </w:r>
    </w:p>
    <w:p w14:paraId="1CE86749" w14:textId="77777777" w:rsidR="004C3F64" w:rsidRPr="00973336" w:rsidRDefault="004C3F64" w:rsidP="00806682">
      <w:pPr>
        <w:pStyle w:val="ListParagraph"/>
      </w:pPr>
      <w:r>
        <w:t>S</w:t>
      </w:r>
      <w:r w:rsidRPr="00973336">
        <w:t>upporting documents (any relevant investigative material that is not in the investigation report and that would assist the DWES Unit to assess the matter</w:t>
      </w:r>
      <w:r>
        <w:t>:</w:t>
      </w:r>
      <w:r w:rsidRPr="00973336">
        <w:t xml:space="preserve"> e</w:t>
      </w:r>
      <w:r>
        <w:t>.</w:t>
      </w:r>
      <w:r w:rsidRPr="00973336">
        <w:t>g</w:t>
      </w:r>
      <w:r>
        <w:t>.,</w:t>
      </w:r>
      <w:r w:rsidRPr="00973336">
        <w:t xml:space="preserve"> copies of interviews)</w:t>
      </w:r>
    </w:p>
    <w:p w14:paraId="14961D47" w14:textId="05C5B668" w:rsidR="004C3F64" w:rsidRPr="007C24A7" w:rsidRDefault="004C3F64" w:rsidP="00806682">
      <w:pPr>
        <w:pStyle w:val="ListParagraph"/>
      </w:pPr>
      <w:r>
        <w:t>T</w:t>
      </w:r>
      <w:r w:rsidRPr="00973336">
        <w:t xml:space="preserve">he disciplinary outcome or disciplinary hearing </w:t>
      </w:r>
      <w:r w:rsidR="007C24A7">
        <w:t xml:space="preserve">if a formal procedure followed </w:t>
      </w:r>
    </w:p>
    <w:p w14:paraId="0A7F4035" w14:textId="3D744971" w:rsidR="004C3F64" w:rsidRPr="007C24A7" w:rsidRDefault="004C3F64" w:rsidP="00806682">
      <w:pPr>
        <w:spacing w:line="276" w:lineRule="auto"/>
      </w:pPr>
      <w:r w:rsidRPr="00973336">
        <w:t>Once an investigation is concluded and a matter is found to be unsubstantiated or a disciplinary outcome is applied (or if it is established that the investigation cannot be completed)</w:t>
      </w:r>
      <w:r>
        <w:t>,</w:t>
      </w:r>
      <w:r w:rsidRPr="00973336">
        <w:t xml:space="preserve"> the service provider should update the DWES Notification via the DWES Portal to reflect this. </w:t>
      </w:r>
      <w:r w:rsidRPr="00806682">
        <w:rPr>
          <w:rFonts w:cs="Arial"/>
        </w:rPr>
        <w:t xml:space="preserve">In this instance, all investigative material </w:t>
      </w:r>
      <w:proofErr w:type="gramStart"/>
      <w:r w:rsidRPr="00806682">
        <w:rPr>
          <w:rFonts w:cs="Arial"/>
        </w:rPr>
        <w:t>should be provided</w:t>
      </w:r>
      <w:proofErr w:type="gramEnd"/>
      <w:r w:rsidRPr="00806682">
        <w:rPr>
          <w:rFonts w:cs="Arial"/>
        </w:rPr>
        <w:t xml:space="preserve"> to the DWES Unit.</w:t>
      </w:r>
    </w:p>
    <w:p w14:paraId="71943254" w14:textId="11531380" w:rsidR="004C3F64" w:rsidRPr="00806682" w:rsidRDefault="004C3F64" w:rsidP="00806682">
      <w:pPr>
        <w:spacing w:line="276" w:lineRule="auto"/>
        <w:rPr>
          <w:i/>
        </w:rPr>
      </w:pPr>
      <w:proofErr w:type="gramStart"/>
      <w:r w:rsidRPr="00973336">
        <w:t>In accordance with the DWES Instruction, once the DWES Unit Director considers that the name of a person may be placed on the List of Excluded Workers, the worker in question will be notified that they may not work as a Disability Worker or undertake Excluded Work, unless and un</w:t>
      </w:r>
      <w:r>
        <w:t>til</w:t>
      </w:r>
      <w:r w:rsidRPr="00973336">
        <w:t xml:space="preserve"> they are notified that their name is not on the List.</w:t>
      </w:r>
      <w:proofErr w:type="gramEnd"/>
    </w:p>
    <w:p w14:paraId="5D5BB062" w14:textId="77777777" w:rsidR="004C3F64" w:rsidRPr="00973336" w:rsidRDefault="004C3F64" w:rsidP="00806682">
      <w:pPr>
        <w:spacing w:line="276" w:lineRule="auto"/>
      </w:pPr>
      <w:r w:rsidRPr="00973336">
        <w:t xml:space="preserve">In some circumstances, the DWES </w:t>
      </w:r>
      <w:r>
        <w:t>U</w:t>
      </w:r>
      <w:r w:rsidRPr="00973336">
        <w:t>nit may request a provider to conduct further investigations or to provide more information. Providers must comply with all such requests.</w:t>
      </w:r>
    </w:p>
    <w:p w14:paraId="35939F8C" w14:textId="77777777" w:rsidR="004C3F64" w:rsidRDefault="004C3F64" w:rsidP="00393E1F">
      <w:pPr>
        <w:pStyle w:val="Heading4"/>
      </w:pPr>
      <w:r>
        <w:t>CIMS Requirements after Completion of the Investigation</w:t>
      </w:r>
    </w:p>
    <w:p w14:paraId="275A608D" w14:textId="0887E2F7" w:rsidR="004C3F64" w:rsidRPr="00806682" w:rsidRDefault="004C3F64" w:rsidP="00806682">
      <w:pPr>
        <w:spacing w:line="276" w:lineRule="auto"/>
        <w:rPr>
          <w:rFonts w:eastAsia="Times New Roman"/>
          <w:lang w:eastAsia="en-AU"/>
        </w:rPr>
      </w:pPr>
      <w:r w:rsidRPr="00806682">
        <w:rPr>
          <w:rFonts w:eastAsia="Times New Roman"/>
          <w:lang w:eastAsia="en-AU"/>
        </w:rPr>
        <w:t xml:space="preserve">Service providers must record the investigation and manage the response and subsequent actions to all client incidents through their own incident management processes. As part of this process, client incidents </w:t>
      </w:r>
      <w:proofErr w:type="gramStart"/>
      <w:r w:rsidRPr="00806682">
        <w:rPr>
          <w:rFonts w:eastAsia="Times New Roman"/>
          <w:lang w:eastAsia="en-AU"/>
        </w:rPr>
        <w:t>must be electronically reported</w:t>
      </w:r>
      <w:proofErr w:type="gramEnd"/>
      <w:r w:rsidRPr="00806682">
        <w:rPr>
          <w:rFonts w:eastAsia="Times New Roman"/>
          <w:lang w:eastAsia="en-AU"/>
        </w:rPr>
        <w:t xml:space="preserve"> to the divisional office (via the department’s CIMS IT </w:t>
      </w:r>
      <w:proofErr w:type="spellStart"/>
      <w:r w:rsidRPr="00806682">
        <w:rPr>
          <w:rFonts w:eastAsia="Times New Roman"/>
          <w:lang w:eastAsia="en-AU"/>
        </w:rPr>
        <w:t>webform</w:t>
      </w:r>
      <w:proofErr w:type="spellEnd"/>
      <w:r w:rsidRPr="00806682">
        <w:rPr>
          <w:rFonts w:eastAsia="Times New Roman"/>
          <w:lang w:eastAsia="en-AU"/>
        </w:rPr>
        <w:t xml:space="preserve"> or the service provider’s IT system); either within 24 hours or on a monthly basis, depending on the classification of the incident as major or non-major (see the Department’s </w:t>
      </w:r>
      <w:hyperlink r:id="rId24" w:history="1">
        <w:r w:rsidRPr="00806682">
          <w:rPr>
            <w:rStyle w:val="Hyperlink"/>
            <w:rFonts w:eastAsia="Times New Roman" w:cs="Arial"/>
            <w:lang w:eastAsia="en-AU"/>
          </w:rPr>
          <w:t>Client Incident Management Guide</w:t>
        </w:r>
      </w:hyperlink>
      <w:r w:rsidRPr="00806682">
        <w:rPr>
          <w:rFonts w:eastAsia="Times New Roman"/>
          <w:lang w:eastAsia="en-AU"/>
        </w:rPr>
        <w:t xml:space="preserve"> for more information).</w:t>
      </w:r>
    </w:p>
    <w:p w14:paraId="5136BF30" w14:textId="77777777" w:rsidR="004C3F64" w:rsidRDefault="004C3F64" w:rsidP="00393E1F">
      <w:pPr>
        <w:pStyle w:val="Heading4"/>
      </w:pPr>
      <w:r w:rsidRPr="00F171AF">
        <w:t>Reportable Conduct Scheme</w:t>
      </w:r>
      <w:r>
        <w:t xml:space="preserve"> Requirements after Completion of the Investigation</w:t>
      </w:r>
    </w:p>
    <w:p w14:paraId="3C517698" w14:textId="77777777" w:rsidR="004C3F64" w:rsidRPr="00806682" w:rsidRDefault="004C3F64" w:rsidP="00806682">
      <w:pPr>
        <w:rPr>
          <w:rFonts w:eastAsia="Times New Roman"/>
          <w:lang w:eastAsia="en-AU"/>
        </w:rPr>
      </w:pPr>
      <w:r w:rsidRPr="00806682">
        <w:rPr>
          <w:rFonts w:eastAsia="Times New Roman"/>
          <w:lang w:eastAsia="en-AU"/>
        </w:rPr>
        <w:t xml:space="preserve">At the conclusion of an investigation into a reportable allegation, a final investigation report must be prepared. This should set out the findings, reasons for the findings and recommendations made at the conclusion of the investigation. A copy of the final investigation report </w:t>
      </w:r>
      <w:proofErr w:type="gramStart"/>
      <w:r w:rsidRPr="00806682">
        <w:rPr>
          <w:rFonts w:eastAsia="Times New Roman"/>
          <w:lang w:eastAsia="en-AU"/>
        </w:rPr>
        <w:t>should be provided</w:t>
      </w:r>
      <w:proofErr w:type="gramEnd"/>
      <w:r w:rsidRPr="00806682">
        <w:rPr>
          <w:rFonts w:eastAsia="Times New Roman"/>
          <w:lang w:eastAsia="en-AU"/>
        </w:rPr>
        <w:t xml:space="preserve"> to the Commission for Children and Young People as soon as practicable. The Commission will also seek information about any disciplinary or other action proposed and reasons for taking or not taking action.</w:t>
      </w:r>
    </w:p>
    <w:p w14:paraId="4887A17E" w14:textId="7F5FDD1C" w:rsidR="004C3F64" w:rsidRPr="004C3F64" w:rsidRDefault="004C3F64" w:rsidP="00442057">
      <w:pPr>
        <w:spacing w:after="120" w:line="276" w:lineRule="auto"/>
        <w:rPr>
          <w:rFonts w:eastAsia="Times New Roman" w:cs="Arial"/>
          <w:b/>
          <w:lang w:eastAsia="en-AU"/>
        </w:rPr>
      </w:pPr>
      <w:r>
        <w:rPr>
          <w:rFonts w:eastAsia="Times New Roman" w:cs="Arial"/>
          <w:lang w:eastAsia="en-AU"/>
        </w:rPr>
        <w:t>The Commission may request further documents from the head of the disability service provider.</w:t>
      </w:r>
    </w:p>
    <w:p w14:paraId="164B49A0" w14:textId="77777777" w:rsidR="004C3F64" w:rsidRPr="002D44EC" w:rsidRDefault="004C3F64" w:rsidP="001C1E65">
      <w:pPr>
        <w:pStyle w:val="Heading3"/>
      </w:pPr>
      <w:bookmarkStart w:id="27" w:name="_Toc525810847"/>
      <w:r w:rsidRPr="002D44EC">
        <w:t xml:space="preserve">Outcomes for </w:t>
      </w:r>
      <w:r>
        <w:t>V</w:t>
      </w:r>
      <w:r w:rsidRPr="002D44EC">
        <w:t xml:space="preserve">ictims: </w:t>
      </w:r>
      <w:r>
        <w:t>P</w:t>
      </w:r>
      <w:r w:rsidRPr="002D44EC">
        <w:t>erson-focused review</w:t>
      </w:r>
      <w:bookmarkEnd w:id="27"/>
    </w:p>
    <w:p w14:paraId="61543359"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color w:val="000000"/>
          <w:lang w:eastAsia="en-AU"/>
        </w:rPr>
        <w:t xml:space="preserve">Irrespective of other outcomes, a person-centred response is still required to communicate the outcome of the investigation to the </w:t>
      </w:r>
      <w:r>
        <w:rPr>
          <w:rFonts w:eastAsia="Times New Roman" w:cs="Arial"/>
          <w:color w:val="000000"/>
          <w:lang w:eastAsia="en-AU"/>
        </w:rPr>
        <w:t>victim</w:t>
      </w:r>
      <w:r w:rsidRPr="00A31B45">
        <w:rPr>
          <w:rFonts w:eastAsia="Times New Roman" w:cs="Arial"/>
          <w:color w:val="000000"/>
          <w:lang w:eastAsia="en-AU"/>
        </w:rPr>
        <w:t xml:space="preserve"> and their family with clear information about any future actions.</w:t>
      </w:r>
    </w:p>
    <w:p w14:paraId="1243AAB7" w14:textId="46E7D7E1" w:rsidR="004C3F64" w:rsidRPr="007C24A7" w:rsidRDefault="004C3F64" w:rsidP="00D902B5">
      <w:pPr>
        <w:spacing w:after="120" w:line="276" w:lineRule="auto"/>
        <w:rPr>
          <w:rFonts w:eastAsia="Times New Roman" w:cs="Arial"/>
          <w:lang w:eastAsia="en-AU"/>
        </w:rPr>
      </w:pPr>
      <w:r w:rsidRPr="00A31B45">
        <w:rPr>
          <w:rFonts w:eastAsia="Times New Roman" w:cs="Arial"/>
          <w:color w:val="000000"/>
          <w:lang w:eastAsia="en-AU"/>
        </w:rPr>
        <w:t>A specific person-focused review should take place</w:t>
      </w:r>
      <w:r>
        <w:rPr>
          <w:rFonts w:eastAsia="Times New Roman" w:cs="Arial"/>
          <w:color w:val="000000"/>
          <w:lang w:eastAsia="en-AU"/>
        </w:rPr>
        <w:t>;</w:t>
      </w:r>
      <w:r w:rsidRPr="00A31B45">
        <w:rPr>
          <w:rFonts w:eastAsia="Times New Roman" w:cs="Arial"/>
          <w:color w:val="000000"/>
          <w:lang w:eastAsia="en-AU"/>
        </w:rPr>
        <w:t xml:space="preserve"> </w:t>
      </w:r>
      <w:r>
        <w:rPr>
          <w:rFonts w:eastAsia="Times New Roman" w:cs="Arial"/>
          <w:color w:val="000000"/>
          <w:lang w:eastAsia="en-AU"/>
        </w:rPr>
        <w:t>that</w:t>
      </w:r>
      <w:r w:rsidRPr="00A31B45">
        <w:rPr>
          <w:rFonts w:eastAsia="Times New Roman" w:cs="Arial"/>
          <w:color w:val="000000"/>
          <w:lang w:eastAsia="en-AU"/>
        </w:rPr>
        <w:t xml:space="preserve"> seeks to understand the person’s experience and implement any recommendations specific to the victim. The review should seek to understand the incident from the perspective and experience of the person with disability as well as any related issues </w:t>
      </w:r>
      <w:r>
        <w:rPr>
          <w:rFonts w:eastAsia="Times New Roman" w:cs="Arial"/>
          <w:color w:val="000000"/>
          <w:lang w:eastAsia="en-AU"/>
        </w:rPr>
        <w:t>(</w:t>
      </w:r>
      <w:r w:rsidRPr="00A31B45">
        <w:rPr>
          <w:rFonts w:eastAsia="Times New Roman" w:cs="Arial"/>
          <w:color w:val="000000"/>
          <w:lang w:eastAsia="en-AU"/>
        </w:rPr>
        <w:t>prior or subsequent</w:t>
      </w:r>
      <w:r>
        <w:rPr>
          <w:rFonts w:eastAsia="Times New Roman" w:cs="Arial"/>
          <w:color w:val="000000"/>
          <w:lang w:eastAsia="en-AU"/>
        </w:rPr>
        <w:t>)</w:t>
      </w:r>
      <w:r w:rsidRPr="00A31B45">
        <w:rPr>
          <w:rFonts w:eastAsia="Times New Roman" w:cs="Arial"/>
          <w:color w:val="000000"/>
          <w:lang w:eastAsia="en-AU"/>
        </w:rPr>
        <w:t xml:space="preserve"> related to a person’s support that may have contributed to the incident occurring.</w:t>
      </w:r>
    </w:p>
    <w:p w14:paraId="0E6BCC67" w14:textId="59E13E81" w:rsidR="004C3F64" w:rsidRPr="007C24A7" w:rsidRDefault="004C3F64" w:rsidP="00D902B5">
      <w:pPr>
        <w:spacing w:after="120" w:line="276" w:lineRule="auto"/>
        <w:rPr>
          <w:rFonts w:eastAsia="Times New Roman" w:cs="Arial"/>
          <w:b/>
          <w:color w:val="92D050"/>
          <w:lang w:eastAsia="en-AU"/>
        </w:rPr>
      </w:pPr>
      <w:proofErr w:type="gramStart"/>
      <w:r w:rsidRPr="00A31B45">
        <w:rPr>
          <w:rFonts w:eastAsia="Times New Roman" w:cs="Arial"/>
          <w:color w:val="000000"/>
          <w:lang w:eastAsia="en-AU"/>
        </w:rPr>
        <w:t>Person-focused reviews should be led by the service provider with the full participation of the person(s) and any others in their support network</w:t>
      </w:r>
      <w:proofErr w:type="gramEnd"/>
      <w:r w:rsidRPr="00A31B45">
        <w:rPr>
          <w:rFonts w:eastAsia="Times New Roman" w:cs="Arial"/>
          <w:color w:val="000000"/>
          <w:lang w:eastAsia="en-AU"/>
        </w:rPr>
        <w:t xml:space="preserve">. It should lead to clear actions and next steps </w:t>
      </w:r>
      <w:proofErr w:type="gramStart"/>
      <w:r w:rsidRPr="00A31B45">
        <w:rPr>
          <w:rFonts w:eastAsia="Times New Roman" w:cs="Arial"/>
          <w:color w:val="000000"/>
          <w:lang w:eastAsia="en-AU"/>
        </w:rPr>
        <w:t>being developed</w:t>
      </w:r>
      <w:proofErr w:type="gramEnd"/>
      <w:r w:rsidRPr="00A31B45">
        <w:rPr>
          <w:rFonts w:eastAsia="Times New Roman" w:cs="Arial"/>
          <w:color w:val="000000"/>
          <w:lang w:eastAsia="en-AU"/>
        </w:rPr>
        <w:t xml:space="preserve"> with the person concerned and their families/carers. The review should prioritise the person’s future safety</w:t>
      </w:r>
      <w:r>
        <w:rPr>
          <w:rFonts w:eastAsia="Times New Roman" w:cs="Arial"/>
          <w:color w:val="000000"/>
          <w:lang w:eastAsia="en-AU"/>
        </w:rPr>
        <w:t xml:space="preserve"> </w:t>
      </w:r>
      <w:r w:rsidRPr="00A31B45">
        <w:rPr>
          <w:rFonts w:eastAsia="Times New Roman" w:cs="Arial"/>
          <w:color w:val="000000"/>
          <w:lang w:eastAsia="en-AU"/>
        </w:rPr>
        <w:t>and the need for any ongoing specialist supports, healing strategies and trauma</w:t>
      </w:r>
      <w:r>
        <w:rPr>
          <w:rFonts w:eastAsia="Times New Roman" w:cs="Arial"/>
          <w:color w:val="000000"/>
          <w:lang w:eastAsia="en-AU"/>
        </w:rPr>
        <w:t>-</w:t>
      </w:r>
      <w:r w:rsidR="007C24A7">
        <w:rPr>
          <w:rFonts w:eastAsia="Times New Roman" w:cs="Arial"/>
          <w:color w:val="000000"/>
          <w:lang w:eastAsia="en-AU"/>
        </w:rPr>
        <w:t>sensitive care.</w:t>
      </w:r>
    </w:p>
    <w:p w14:paraId="588D54EC" w14:textId="77777777" w:rsidR="004C3F64" w:rsidRPr="00A31B45" w:rsidRDefault="004C3F64" w:rsidP="00D902B5">
      <w:pPr>
        <w:spacing w:after="120" w:line="276" w:lineRule="auto"/>
        <w:rPr>
          <w:rFonts w:eastAsia="Times New Roman" w:cs="Arial"/>
          <w:lang w:eastAsia="en-AU"/>
        </w:rPr>
      </w:pPr>
      <w:r w:rsidRPr="00A31B45">
        <w:rPr>
          <w:rFonts w:eastAsia="Times New Roman" w:cs="Arial"/>
          <w:color w:val="000000"/>
          <w:lang w:eastAsia="en-AU"/>
        </w:rPr>
        <w:t xml:space="preserve">Service providers </w:t>
      </w:r>
      <w:proofErr w:type="gramStart"/>
      <w:r w:rsidRPr="00A31B45">
        <w:rPr>
          <w:rFonts w:eastAsia="Times New Roman" w:cs="Arial"/>
          <w:color w:val="000000"/>
          <w:lang w:eastAsia="en-AU"/>
        </w:rPr>
        <w:t>are recommended</w:t>
      </w:r>
      <w:proofErr w:type="gramEnd"/>
      <w:r w:rsidRPr="00A31B45">
        <w:rPr>
          <w:rFonts w:eastAsia="Times New Roman" w:cs="Arial"/>
          <w:color w:val="000000"/>
          <w:lang w:eastAsia="en-AU"/>
        </w:rPr>
        <w:t xml:space="preserve"> to follow an AAAA approach, which seeks to provide</w:t>
      </w:r>
      <w:r w:rsidRPr="00A31B45">
        <w:rPr>
          <w:rFonts w:eastAsia="Times New Roman" w:cs="Arial"/>
          <w:i/>
          <w:color w:val="000000"/>
          <w:lang w:eastAsia="en-AU"/>
        </w:rPr>
        <w:t xml:space="preserve"> </w:t>
      </w:r>
      <w:r w:rsidRPr="00806682">
        <w:rPr>
          <w:rFonts w:eastAsia="Times New Roman" w:cs="Arial"/>
          <w:b/>
          <w:color w:val="000000"/>
          <w:lang w:eastAsia="en-AU"/>
        </w:rPr>
        <w:t xml:space="preserve">Acknowledgement, Actions, Answers and Apology </w:t>
      </w:r>
      <w:r w:rsidRPr="00A31B45">
        <w:rPr>
          <w:rFonts w:eastAsia="Times New Roman" w:cs="Arial"/>
          <w:color w:val="000000"/>
          <w:lang w:eastAsia="en-AU"/>
        </w:rPr>
        <w:t>in the person’s preferred communication style and ensure that the person is satisfied with the response.</w:t>
      </w:r>
      <w:r w:rsidRPr="00A31B45">
        <w:rPr>
          <w:rFonts w:eastAsia="Times New Roman" w:cs="Arial"/>
          <w:lang w:eastAsia="en-AU"/>
        </w:rPr>
        <w:t xml:space="preserve"> </w:t>
      </w:r>
      <w:r w:rsidRPr="00A31B45">
        <w:rPr>
          <w:rFonts w:eastAsia="Times New Roman" w:cs="Arial"/>
          <w:color w:val="000000"/>
          <w:lang w:eastAsia="en-AU"/>
        </w:rPr>
        <w:t xml:space="preserve">Issues of redress </w:t>
      </w:r>
      <w:proofErr w:type="gramStart"/>
      <w:r w:rsidRPr="00A31B45">
        <w:rPr>
          <w:rFonts w:eastAsia="Times New Roman" w:cs="Arial"/>
          <w:color w:val="000000"/>
          <w:lang w:eastAsia="en-AU"/>
        </w:rPr>
        <w:t>should be discussed</w:t>
      </w:r>
      <w:proofErr w:type="gramEnd"/>
      <w:r w:rsidRPr="00A31B45">
        <w:rPr>
          <w:rFonts w:eastAsia="Times New Roman" w:cs="Arial"/>
          <w:color w:val="000000"/>
          <w:lang w:eastAsia="en-AU"/>
        </w:rPr>
        <w:t xml:space="preserve"> with the victim and their representatives as appropriate.</w:t>
      </w:r>
      <w:r w:rsidRPr="00063A74">
        <w:rPr>
          <w:rStyle w:val="FootnoteReference"/>
          <w:rFonts w:eastAsia="Times New Roman" w:cs="Arial"/>
          <w:color w:val="000000"/>
          <w:sz w:val="36"/>
          <w:szCs w:val="36"/>
          <w:lang w:eastAsia="en-AU"/>
        </w:rPr>
        <w:footnoteReference w:id="1"/>
      </w:r>
    </w:p>
    <w:p w14:paraId="359E8FE1" w14:textId="4E858058" w:rsidR="004C3F64" w:rsidRDefault="004C3F64" w:rsidP="001C1E65">
      <w:pPr>
        <w:pStyle w:val="Heading3"/>
        <w:rPr>
          <w:lang w:eastAsia="en-AU"/>
        </w:rPr>
      </w:pPr>
      <w:bookmarkStart w:id="28" w:name="_Toc525810848"/>
      <w:r>
        <w:rPr>
          <w:lang w:eastAsia="en-AU"/>
        </w:rPr>
        <w:t>Outcomes for Service Providers: Organisational Review</w:t>
      </w:r>
      <w:bookmarkEnd w:id="28"/>
    </w:p>
    <w:p w14:paraId="2B7CDF23" w14:textId="35C43049" w:rsidR="004C3F64" w:rsidRDefault="004C3F64" w:rsidP="00442057">
      <w:pPr>
        <w:spacing w:line="276" w:lineRule="auto"/>
        <w:rPr>
          <w:rFonts w:eastAsia="Times New Roman" w:cs="Arial"/>
          <w:lang w:eastAsia="en-AU"/>
        </w:rPr>
      </w:pPr>
      <w:r w:rsidRPr="00A31B45">
        <w:rPr>
          <w:rFonts w:eastAsia="Times New Roman" w:cs="Arial"/>
          <w:lang w:eastAsia="en-AU"/>
        </w:rPr>
        <w:t xml:space="preserve">If an allegation of abuse </w:t>
      </w:r>
      <w:proofErr w:type="gramStart"/>
      <w:r w:rsidRPr="00A31B45">
        <w:rPr>
          <w:rFonts w:eastAsia="Times New Roman" w:cs="Arial"/>
          <w:lang w:eastAsia="en-AU"/>
        </w:rPr>
        <w:t>has been substantiated</w:t>
      </w:r>
      <w:proofErr w:type="gramEnd"/>
      <w:r w:rsidRPr="00A31B45">
        <w:rPr>
          <w:rFonts w:eastAsia="Times New Roman" w:cs="Arial"/>
          <w:lang w:eastAsia="en-AU"/>
        </w:rPr>
        <w:t>, the Investigation Report should also form the basis of an internal organisational investigation. This should consider the events covered by the investigation in the broader context of your policies, guidelines, practice and c</w:t>
      </w:r>
      <w:r w:rsidR="00063A74">
        <w:rPr>
          <w:rFonts w:eastAsia="Times New Roman" w:cs="Arial"/>
          <w:lang w:eastAsia="en-AU"/>
        </w:rPr>
        <w:t>ulture.</w:t>
      </w:r>
    </w:p>
    <w:p w14:paraId="70890AB1" w14:textId="77777777" w:rsidR="004C3F64" w:rsidRPr="00A31B45" w:rsidRDefault="004C3F64" w:rsidP="00442057">
      <w:pPr>
        <w:spacing w:line="276" w:lineRule="auto"/>
        <w:rPr>
          <w:rFonts w:eastAsia="Times New Roman" w:cs="Arial"/>
          <w:lang w:eastAsia="en-AU"/>
        </w:rPr>
      </w:pPr>
      <w:r w:rsidRPr="00A31B45">
        <w:rPr>
          <w:rFonts w:eastAsia="Times New Roman" w:cs="Arial"/>
          <w:lang w:eastAsia="en-AU"/>
        </w:rPr>
        <w:t>Key questions for the service provider include:</w:t>
      </w:r>
    </w:p>
    <w:p w14:paraId="546C255B"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 xml:space="preserve">What was it in our </w:t>
      </w:r>
      <w:r>
        <w:rPr>
          <w:rFonts w:eastAsia="Times New Roman" w:cs="Arial"/>
          <w:lang w:eastAsia="en-AU"/>
        </w:rPr>
        <w:t>organisation</w:t>
      </w:r>
      <w:r w:rsidRPr="00A31B45">
        <w:rPr>
          <w:rFonts w:eastAsia="Times New Roman" w:cs="Arial"/>
          <w:lang w:eastAsia="en-AU"/>
        </w:rPr>
        <w:t xml:space="preserve"> that allowed this incident to occur?</w:t>
      </w:r>
    </w:p>
    <w:p w14:paraId="53E1F40A"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Were there any earlier signs or signals missed by the service provider?</w:t>
      </w:r>
    </w:p>
    <w:p w14:paraId="1E5C17A0"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 xml:space="preserve">Was there anything that </w:t>
      </w:r>
      <w:proofErr w:type="gramStart"/>
      <w:r w:rsidRPr="00A31B45">
        <w:rPr>
          <w:rFonts w:eastAsia="Times New Roman" w:cs="Arial"/>
          <w:lang w:eastAsia="en-AU"/>
        </w:rPr>
        <w:t>could have been done</w:t>
      </w:r>
      <w:proofErr w:type="gramEnd"/>
      <w:r w:rsidRPr="00A31B45">
        <w:rPr>
          <w:rFonts w:eastAsia="Times New Roman" w:cs="Arial"/>
          <w:lang w:eastAsia="en-AU"/>
        </w:rPr>
        <w:t xml:space="preserve"> to prevent the incident?</w:t>
      </w:r>
    </w:p>
    <w:p w14:paraId="4E030F7E"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Did staff adhere to policy and practice guidelines and</w:t>
      </w:r>
      <w:r>
        <w:rPr>
          <w:rFonts w:eastAsia="Times New Roman" w:cs="Arial"/>
          <w:lang w:eastAsia="en-AU"/>
        </w:rPr>
        <w:t>,</w:t>
      </w:r>
      <w:r w:rsidRPr="00A31B45">
        <w:rPr>
          <w:rFonts w:eastAsia="Times New Roman" w:cs="Arial"/>
          <w:lang w:eastAsia="en-AU"/>
        </w:rPr>
        <w:t xml:space="preserve"> if not, why</w:t>
      </w:r>
      <w:r>
        <w:rPr>
          <w:rFonts w:eastAsia="Times New Roman" w:cs="Arial"/>
          <w:lang w:eastAsia="en-AU"/>
        </w:rPr>
        <w:t xml:space="preserve"> not</w:t>
      </w:r>
      <w:r w:rsidRPr="00A31B45">
        <w:rPr>
          <w:rFonts w:eastAsia="Times New Roman" w:cs="Arial"/>
          <w:lang w:eastAsia="en-AU"/>
        </w:rPr>
        <w:t>?</w:t>
      </w:r>
    </w:p>
    <w:p w14:paraId="667641B8"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Are current policies and practice guides sufficient</w:t>
      </w:r>
      <w:r>
        <w:rPr>
          <w:rFonts w:eastAsia="Times New Roman" w:cs="Arial"/>
          <w:lang w:eastAsia="en-AU"/>
        </w:rPr>
        <w:t>?</w:t>
      </w:r>
    </w:p>
    <w:p w14:paraId="61C40DBA" w14:textId="580F7A49"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What additional training, practice or re</w:t>
      </w:r>
      <w:r w:rsidR="00063A74">
        <w:rPr>
          <w:rFonts w:eastAsia="Times New Roman" w:cs="Arial"/>
          <w:lang w:eastAsia="en-AU"/>
        </w:rPr>
        <w:t>sources would assist in future?</w:t>
      </w:r>
    </w:p>
    <w:p w14:paraId="394F8943" w14:textId="77777777" w:rsidR="004C3F64" w:rsidRPr="00A31B45" w:rsidRDefault="004C3F64" w:rsidP="00442057">
      <w:pPr>
        <w:numPr>
          <w:ilvl w:val="0"/>
          <w:numId w:val="21"/>
        </w:numPr>
        <w:spacing w:before="0" w:line="276" w:lineRule="auto"/>
        <w:contextualSpacing/>
        <w:rPr>
          <w:rFonts w:eastAsia="Times New Roman" w:cs="Arial"/>
          <w:lang w:eastAsia="en-AU"/>
        </w:rPr>
      </w:pPr>
      <w:r w:rsidRPr="00A31B45">
        <w:rPr>
          <w:rFonts w:eastAsia="Times New Roman" w:cs="Arial"/>
          <w:lang w:eastAsia="en-AU"/>
        </w:rPr>
        <w:t>Does the organisation need to do anything else to manage risks?</w:t>
      </w:r>
    </w:p>
    <w:p w14:paraId="3B51B05F" w14:textId="11A34AB8" w:rsidR="004C3F64" w:rsidRPr="00A31B45" w:rsidRDefault="004C3F64" w:rsidP="00442057">
      <w:pPr>
        <w:spacing w:before="240" w:line="276" w:lineRule="auto"/>
        <w:rPr>
          <w:rFonts w:eastAsia="Times New Roman" w:cs="Arial"/>
          <w:lang w:eastAsia="en-AU"/>
        </w:rPr>
      </w:pPr>
      <w:r w:rsidRPr="00A31B45">
        <w:rPr>
          <w:rFonts w:eastAsia="Times New Roman" w:cs="Arial"/>
          <w:lang w:eastAsia="en-AU"/>
        </w:rPr>
        <w:t>Whil</w:t>
      </w:r>
      <w:r>
        <w:rPr>
          <w:rFonts w:eastAsia="Times New Roman" w:cs="Arial"/>
          <w:lang w:eastAsia="en-AU"/>
        </w:rPr>
        <w:t>e</w:t>
      </w:r>
      <w:r w:rsidRPr="00A31B45">
        <w:rPr>
          <w:rFonts w:eastAsia="Times New Roman" w:cs="Arial"/>
          <w:lang w:eastAsia="en-AU"/>
        </w:rPr>
        <w:t xml:space="preserve"> many of these elements </w:t>
      </w:r>
      <w:proofErr w:type="gramStart"/>
      <w:r w:rsidRPr="00A31B45">
        <w:rPr>
          <w:rFonts w:eastAsia="Times New Roman" w:cs="Arial"/>
          <w:lang w:eastAsia="en-AU"/>
        </w:rPr>
        <w:t>may be captured</w:t>
      </w:r>
      <w:proofErr w:type="gramEnd"/>
      <w:r w:rsidRPr="00A31B45">
        <w:rPr>
          <w:rFonts w:eastAsia="Times New Roman" w:cs="Arial"/>
          <w:lang w:eastAsia="en-AU"/>
        </w:rPr>
        <w:t xml:space="preserve"> within the investigation report, it is important to consider the wider implications of the incident and any other contributing factors. The purpose of the organisational investigation is to identify any organisational weaknesses, gaps and implement any lessons and improvements to minimise the likelihood of a repeat incident and identify opport</w:t>
      </w:r>
      <w:r w:rsidR="00063A74">
        <w:rPr>
          <w:rFonts w:eastAsia="Times New Roman" w:cs="Arial"/>
          <w:lang w:eastAsia="en-AU"/>
        </w:rPr>
        <w:t>unities to strengthen services.</w:t>
      </w:r>
    </w:p>
    <w:p w14:paraId="729987C8" w14:textId="04EFFCB8" w:rsidR="004C3F64" w:rsidRDefault="004C3F64" w:rsidP="001C1E65">
      <w:pPr>
        <w:pStyle w:val="Heading3"/>
        <w:rPr>
          <w:lang w:eastAsia="en-AU"/>
        </w:rPr>
      </w:pPr>
      <w:bookmarkStart w:id="29" w:name="_Toc525810849"/>
      <w:r>
        <w:rPr>
          <w:lang w:eastAsia="en-AU"/>
        </w:rPr>
        <w:t>Further Considerations</w:t>
      </w:r>
      <w:bookmarkEnd w:id="29"/>
    </w:p>
    <w:p w14:paraId="42C1E6EE" w14:textId="77777777" w:rsidR="004C3F64" w:rsidRPr="00A31B45" w:rsidRDefault="004C3F64" w:rsidP="00442057">
      <w:pPr>
        <w:spacing w:before="240" w:line="276" w:lineRule="auto"/>
        <w:rPr>
          <w:rFonts w:eastAsia="Times New Roman" w:cs="Arial"/>
          <w:color w:val="000000" w:themeColor="text1"/>
          <w:lang w:eastAsia="en-AU"/>
        </w:rPr>
      </w:pPr>
      <w:r w:rsidRPr="00A31B45">
        <w:rPr>
          <w:rFonts w:eastAsia="Times New Roman" w:cs="Arial"/>
          <w:color w:val="000000" w:themeColor="text1"/>
          <w:lang w:eastAsia="en-AU"/>
        </w:rPr>
        <w:t xml:space="preserve">The nature and circumstances of all investigations will differ. Other factors that may require your consideration include: </w:t>
      </w:r>
    </w:p>
    <w:p w14:paraId="57E0A239" w14:textId="0FEFE3B9" w:rsidR="004C3F64" w:rsidRPr="007C24A7" w:rsidRDefault="004C3F64" w:rsidP="00806682">
      <w:pPr>
        <w:pStyle w:val="ListParagraph"/>
        <w:numPr>
          <w:ilvl w:val="0"/>
          <w:numId w:val="23"/>
        </w:numPr>
        <w:rPr>
          <w:rFonts w:eastAsia="Times New Roman"/>
          <w:b/>
          <w:color w:val="92D050"/>
          <w:lang w:eastAsia="en-AU"/>
        </w:rPr>
      </w:pPr>
      <w:r>
        <w:rPr>
          <w:rFonts w:eastAsia="Times New Roman"/>
          <w:lang w:eastAsia="en-AU"/>
        </w:rPr>
        <w:t>The c</w:t>
      </w:r>
      <w:r w:rsidRPr="00A31B45">
        <w:rPr>
          <w:rFonts w:eastAsia="Times New Roman"/>
          <w:lang w:eastAsia="en-AU"/>
        </w:rPr>
        <w:t xml:space="preserve">ultural organisational impact of an investigation of abuse of a person with disability by a staff member - even if the allegations </w:t>
      </w:r>
      <w:proofErr w:type="gramStart"/>
      <w:r w:rsidRPr="00A31B45">
        <w:rPr>
          <w:rFonts w:eastAsia="Times New Roman"/>
          <w:lang w:eastAsia="en-AU"/>
        </w:rPr>
        <w:t>are not substantiated</w:t>
      </w:r>
      <w:proofErr w:type="gramEnd"/>
      <w:r w:rsidRPr="00A31B45">
        <w:rPr>
          <w:rFonts w:eastAsia="Times New Roman"/>
          <w:lang w:eastAsia="en-AU"/>
        </w:rPr>
        <w:t xml:space="preserve">. Service users and staff may be angered, upset or confused about what has happened. Use this opportunity to reinforce positive complaints cultures, remind staff of their obligations </w:t>
      </w:r>
      <w:proofErr w:type="gramStart"/>
      <w:r w:rsidRPr="00A31B45">
        <w:rPr>
          <w:rFonts w:eastAsia="Times New Roman"/>
          <w:lang w:eastAsia="en-AU"/>
        </w:rPr>
        <w:t>with regards to</w:t>
      </w:r>
      <w:proofErr w:type="gramEnd"/>
      <w:r w:rsidRPr="00A31B45">
        <w:rPr>
          <w:rFonts w:eastAsia="Times New Roman"/>
          <w:lang w:eastAsia="en-AU"/>
        </w:rPr>
        <w:t xml:space="preserve"> reporting abuse and revisit training on human rights and abuse prevention, such as those available through NDS</w:t>
      </w:r>
      <w:r>
        <w:rPr>
          <w:rFonts w:eastAsia="Times New Roman"/>
          <w:lang w:eastAsia="en-AU"/>
        </w:rPr>
        <w:t>’</w:t>
      </w:r>
      <w:r w:rsidR="00063A74">
        <w:rPr>
          <w:rFonts w:eastAsia="Times New Roman"/>
          <w:lang w:eastAsia="en-AU"/>
        </w:rPr>
        <w:t xml:space="preserve"> Zero Tolerance initiative.</w:t>
      </w:r>
    </w:p>
    <w:p w14:paraId="57E8824B" w14:textId="74F974CB" w:rsidR="004C3F64" w:rsidRPr="007C24A7" w:rsidRDefault="004C3F64" w:rsidP="00442057">
      <w:pPr>
        <w:numPr>
          <w:ilvl w:val="0"/>
          <w:numId w:val="22"/>
        </w:numPr>
        <w:spacing w:before="0" w:after="200" w:line="276" w:lineRule="auto"/>
        <w:contextualSpacing/>
        <w:rPr>
          <w:rFonts w:eastAsia="Times New Roman" w:cs="Arial"/>
          <w:color w:val="FF0000"/>
          <w:lang w:eastAsia="en-AU"/>
        </w:rPr>
      </w:pPr>
      <w:r w:rsidRPr="00A31B45">
        <w:rPr>
          <w:rFonts w:eastAsia="Times New Roman" w:cs="Arial"/>
          <w:lang w:eastAsia="en-AU"/>
        </w:rPr>
        <w:t xml:space="preserve">Ensure communication of the investigations’ findings and recommendations is swift, clear and linked to a commitment to human rights and the </w:t>
      </w:r>
      <w:r w:rsidRPr="002D44EC">
        <w:rPr>
          <w:rFonts w:eastAsia="Times New Roman" w:cs="Arial"/>
          <w:lang w:eastAsia="en-AU"/>
        </w:rPr>
        <w:t>Zero Tolerance</w:t>
      </w:r>
      <w:r w:rsidRPr="00A31B45">
        <w:rPr>
          <w:rFonts w:eastAsia="Times New Roman" w:cs="Arial"/>
          <w:lang w:eastAsia="en-AU"/>
        </w:rPr>
        <w:t xml:space="preserve"> approach to abuse, neglect and violence </w:t>
      </w:r>
      <w:r w:rsidR="00063A74">
        <w:rPr>
          <w:rFonts w:eastAsia="Times New Roman" w:cs="Arial"/>
          <w:lang w:eastAsia="en-AU"/>
        </w:rPr>
        <w:t>toward people with disability.</w:t>
      </w:r>
    </w:p>
    <w:p w14:paraId="314CAFF8" w14:textId="427A3D21" w:rsidR="004C3F64" w:rsidRPr="007C24A7" w:rsidRDefault="004C3F64" w:rsidP="002A3271">
      <w:pPr>
        <w:numPr>
          <w:ilvl w:val="0"/>
          <w:numId w:val="22"/>
        </w:numPr>
        <w:spacing w:after="120" w:line="276" w:lineRule="auto"/>
        <w:rPr>
          <w:rFonts w:eastAsia="Times New Roman" w:cs="Arial"/>
          <w:lang w:eastAsia="en-AU"/>
        </w:rPr>
      </w:pPr>
      <w:r w:rsidRPr="00A31B45">
        <w:rPr>
          <w:rFonts w:eastAsia="Times New Roman" w:cs="Arial"/>
          <w:lang w:eastAsia="en-AU"/>
        </w:rPr>
        <w:t>Examine whether there are any additional supervision, training, specialist support or other resources required for staff involved and beyond.</w:t>
      </w:r>
    </w:p>
    <w:p w14:paraId="606FF975" w14:textId="66077FA1" w:rsidR="004C3F64" w:rsidRPr="00806682" w:rsidRDefault="004C3F64" w:rsidP="00806682">
      <w:pPr>
        <w:pStyle w:val="ListParagraph"/>
        <w:rPr>
          <w:rFonts w:eastAsia="Times New Roman"/>
          <w:lang w:eastAsia="en-AU"/>
        </w:rPr>
      </w:pPr>
      <w:r w:rsidRPr="00806682">
        <w:rPr>
          <w:rFonts w:eastAsia="Times New Roman"/>
          <w:lang w:eastAsia="en-AU"/>
        </w:rPr>
        <w:t xml:space="preserve">Ensure your board of management </w:t>
      </w:r>
      <w:proofErr w:type="gramStart"/>
      <w:r w:rsidRPr="00806682">
        <w:rPr>
          <w:rFonts w:eastAsia="Times New Roman"/>
          <w:lang w:eastAsia="en-AU"/>
        </w:rPr>
        <w:t>is informed</w:t>
      </w:r>
      <w:proofErr w:type="gramEnd"/>
      <w:r w:rsidRPr="00806682">
        <w:rPr>
          <w:rFonts w:eastAsia="Times New Roman"/>
          <w:lang w:eastAsia="en-AU"/>
        </w:rPr>
        <w:t xml:space="preserve"> of outcomes and recommendations and has an opportunity to consider its own actions.</w:t>
      </w:r>
    </w:p>
    <w:p w14:paraId="48B828B7" w14:textId="3988E841" w:rsidR="004C3F64" w:rsidRDefault="004C3F64" w:rsidP="00442057">
      <w:pPr>
        <w:pStyle w:val="Heading2"/>
        <w:spacing w:line="276" w:lineRule="auto"/>
        <w:rPr>
          <w:lang w:eastAsia="en-AU"/>
        </w:rPr>
      </w:pPr>
      <w:bookmarkStart w:id="30" w:name="_Toc525810850"/>
      <w:r>
        <w:rPr>
          <w:lang w:eastAsia="en-AU"/>
        </w:rPr>
        <w:t>Appendix 1: Victorian Legislation and Policy Obligations</w:t>
      </w:r>
      <w:bookmarkEnd w:id="30"/>
    </w:p>
    <w:p w14:paraId="5A498DF5" w14:textId="300B7C3B" w:rsidR="004C3F64" w:rsidRPr="00973336" w:rsidRDefault="004C3F64" w:rsidP="00442057">
      <w:pPr>
        <w:spacing w:line="276" w:lineRule="auto"/>
        <w:contextualSpacing/>
        <w:rPr>
          <w:rFonts w:eastAsia="Times New Roman" w:cs="Arial"/>
          <w:lang w:eastAsia="en-AU"/>
        </w:rPr>
      </w:pPr>
      <w:r w:rsidRPr="00973336">
        <w:rPr>
          <w:rFonts w:eastAsia="Times New Roman" w:cs="Arial"/>
          <w:lang w:eastAsia="en-AU"/>
        </w:rPr>
        <w:t xml:space="preserve">Victoria has a range of legislative and policy requirements in place to maximise the safety of its citizens. This includes requirements for disability service providers on actions after incidents of abuse. Requirements vary according to the nature and circumstances of the incident. </w:t>
      </w:r>
      <w:r w:rsidRPr="002D44EC">
        <w:rPr>
          <w:rFonts w:eastAsia="Times New Roman" w:cs="Arial"/>
          <w:b/>
          <w:lang w:eastAsia="en-AU"/>
        </w:rPr>
        <w:t xml:space="preserve">Service </w:t>
      </w:r>
      <w:r w:rsidRPr="00973336">
        <w:rPr>
          <w:rFonts w:eastAsia="Times New Roman" w:cs="Arial"/>
          <w:b/>
          <w:lang w:eastAsia="en-AU"/>
        </w:rPr>
        <w:t xml:space="preserve">providers </w:t>
      </w:r>
      <w:r w:rsidRPr="00973336">
        <w:rPr>
          <w:rFonts w:eastAsia="Times New Roman" w:cs="Arial"/>
          <w:b/>
          <w:color w:val="000000"/>
          <w:lang w:eastAsia="en-AU"/>
        </w:rPr>
        <w:t>must be aware of, and act according to</w:t>
      </w:r>
      <w:r>
        <w:rPr>
          <w:rFonts w:eastAsia="Times New Roman" w:cs="Arial"/>
          <w:b/>
          <w:color w:val="000000"/>
          <w:lang w:eastAsia="en-AU"/>
        </w:rPr>
        <w:t>,</w:t>
      </w:r>
      <w:r w:rsidRPr="00973336">
        <w:rPr>
          <w:rFonts w:eastAsia="Times New Roman" w:cs="Arial"/>
          <w:b/>
          <w:color w:val="000000"/>
          <w:lang w:eastAsia="en-AU"/>
        </w:rPr>
        <w:t xml:space="preserve"> Victorian legislation and policy</w:t>
      </w:r>
      <w:r w:rsidRPr="00973336">
        <w:rPr>
          <w:rFonts w:eastAsia="Times New Roman" w:cs="Arial"/>
          <w:color w:val="000000"/>
          <w:lang w:eastAsia="en-AU"/>
        </w:rPr>
        <w:t xml:space="preserve"> prior to commencement of any investigation. This includes all requirements of the police, child protection authorities, government funding mechanisms and statutory oversight b</w:t>
      </w:r>
      <w:r w:rsidR="007C24A7">
        <w:rPr>
          <w:rFonts w:eastAsia="Times New Roman" w:cs="Arial"/>
          <w:color w:val="000000"/>
          <w:lang w:eastAsia="en-AU"/>
        </w:rPr>
        <w:t>odies:</w:t>
      </w:r>
    </w:p>
    <w:p w14:paraId="5A73205D" w14:textId="287846BB" w:rsidR="00393E1F" w:rsidRDefault="004C3F64" w:rsidP="001C1E65">
      <w:pPr>
        <w:pStyle w:val="Heading3"/>
        <w:rPr>
          <w:rFonts w:eastAsia="Times New Roman"/>
          <w:lang w:eastAsia="en-AU"/>
        </w:rPr>
      </w:pPr>
      <w:bookmarkStart w:id="31" w:name="_Toc525810851"/>
      <w:r w:rsidRPr="004C3F64">
        <w:rPr>
          <w:rFonts w:eastAsia="Times New Roman"/>
          <w:lang w:eastAsia="en-AU"/>
        </w:rPr>
        <w:t>Client I</w:t>
      </w:r>
      <w:r w:rsidR="00393E1F">
        <w:rPr>
          <w:rFonts w:eastAsia="Times New Roman"/>
          <w:lang w:eastAsia="en-AU"/>
        </w:rPr>
        <w:t>ncident Management System (CIMS)</w:t>
      </w:r>
      <w:bookmarkEnd w:id="31"/>
    </w:p>
    <w:p w14:paraId="3DEDF80B" w14:textId="0DAD638F" w:rsidR="004C3F64" w:rsidRPr="004C3F64" w:rsidRDefault="004C3F64" w:rsidP="00393E1F">
      <w:pPr>
        <w:spacing w:after="120" w:line="276" w:lineRule="auto"/>
        <w:rPr>
          <w:rFonts w:eastAsia="Times New Roman" w:cs="Arial"/>
          <w:lang w:eastAsia="en-AU"/>
        </w:rPr>
      </w:pPr>
      <w:r w:rsidRPr="00973336">
        <w:rPr>
          <w:rFonts w:eastAsia="Times New Roman" w:cs="Arial"/>
          <w:lang w:eastAsia="en-AU"/>
        </w:rPr>
        <w:t xml:space="preserve">Department-funded organisations and Victorian-registered NDIS providers of disability and psychosocial supports are required to report incidents under CIMS. The focus of CIMS is on the safety and wellbeing of clients. NDIS providers </w:t>
      </w:r>
      <w:proofErr w:type="gramStart"/>
      <w:r w:rsidRPr="00973336">
        <w:rPr>
          <w:rFonts w:eastAsia="Times New Roman" w:cs="Arial"/>
          <w:lang w:eastAsia="en-AU"/>
        </w:rPr>
        <w:t>are advised</w:t>
      </w:r>
      <w:proofErr w:type="gramEnd"/>
      <w:r w:rsidRPr="00973336">
        <w:rPr>
          <w:rFonts w:eastAsia="Times New Roman" w:cs="Arial"/>
          <w:lang w:eastAsia="en-AU"/>
        </w:rPr>
        <w:t xml:space="preserve"> that, as Victoria’s quality and safeguarding arrangements remain during transition to full scheme NDIS roll</w:t>
      </w:r>
      <w:r>
        <w:rPr>
          <w:rFonts w:eastAsia="Times New Roman" w:cs="Arial"/>
          <w:lang w:eastAsia="en-AU"/>
        </w:rPr>
        <w:t xml:space="preserve"> </w:t>
      </w:r>
      <w:r w:rsidRPr="00973336">
        <w:rPr>
          <w:rFonts w:eastAsia="Times New Roman" w:cs="Arial"/>
          <w:lang w:eastAsia="en-AU"/>
        </w:rPr>
        <w:t>out in 2019, they will be required to comply with CIMS until the establishment of the national Quality and Safeguards Commission in Victoria from 1 July 2019. See</w:t>
      </w:r>
      <w:r w:rsidR="009F2441">
        <w:rPr>
          <w:rFonts w:eastAsia="Times New Roman" w:cs="Arial"/>
          <w:lang w:eastAsia="en-AU"/>
        </w:rPr>
        <w:t xml:space="preserve"> </w:t>
      </w:r>
      <w:hyperlink r:id="rId25" w:history="1">
        <w:r w:rsidR="009F2441" w:rsidRPr="009F2441">
          <w:rPr>
            <w:rStyle w:val="Hyperlink"/>
            <w:rFonts w:eastAsia="Times New Roman" w:cs="Arial"/>
            <w:lang w:eastAsia="en-AU"/>
          </w:rPr>
          <w:t>Reporting Incidents</w:t>
        </w:r>
      </w:hyperlink>
    </w:p>
    <w:p w14:paraId="29BEF451" w14:textId="77777777" w:rsidR="00393E1F" w:rsidRDefault="004C3F64" w:rsidP="001C1E65">
      <w:pPr>
        <w:pStyle w:val="Heading3"/>
        <w:rPr>
          <w:rFonts w:eastAsia="Times New Roman"/>
          <w:lang w:eastAsia="en-AU"/>
        </w:rPr>
      </w:pPr>
      <w:bookmarkStart w:id="32" w:name="_Toc525810852"/>
      <w:r w:rsidRPr="00393E1F">
        <w:rPr>
          <w:rFonts w:eastAsia="Times New Roman"/>
          <w:lang w:eastAsia="en-AU"/>
        </w:rPr>
        <w:t>Disability Worker Exclusion Scheme (DWES)</w:t>
      </w:r>
      <w:bookmarkEnd w:id="32"/>
    </w:p>
    <w:p w14:paraId="6D2F6A70" w14:textId="1DAF95CE" w:rsidR="004C3F64" w:rsidRPr="00393E1F" w:rsidRDefault="004C3F64" w:rsidP="00393E1F">
      <w:pPr>
        <w:spacing w:after="120" w:line="276" w:lineRule="auto"/>
        <w:rPr>
          <w:rFonts w:eastAsia="Times New Roman" w:cs="Arial"/>
        </w:rPr>
      </w:pPr>
      <w:r w:rsidRPr="00393E1F">
        <w:rPr>
          <w:rFonts w:eastAsia="Times New Roman" w:cs="Arial"/>
          <w:lang w:eastAsia="en-AU"/>
        </w:rPr>
        <w:t xml:space="preserve">This DHHS initiative </w:t>
      </w:r>
      <w:proofErr w:type="gramStart"/>
      <w:r w:rsidRPr="00393E1F">
        <w:rPr>
          <w:rFonts w:eastAsia="Times New Roman" w:cs="Arial"/>
          <w:lang w:eastAsia="en-AU"/>
        </w:rPr>
        <w:t>is designed</w:t>
      </w:r>
      <w:proofErr w:type="gramEnd"/>
      <w:r w:rsidRPr="00393E1F">
        <w:rPr>
          <w:rFonts w:eastAsia="Times New Roman" w:cs="Arial"/>
          <w:lang w:eastAsia="en-AU"/>
        </w:rPr>
        <w:t xml:space="preserve"> to protect the safety and wellbeing of Victorians receiving disability services. It requires disability service providers to conduct an additional pre-employment check with DHHS prior to making an offer of employment. People found to be unsuitable to work with people with disability </w:t>
      </w:r>
      <w:proofErr w:type="gramStart"/>
      <w:r w:rsidRPr="00393E1F">
        <w:rPr>
          <w:rFonts w:eastAsia="Times New Roman" w:cs="Arial"/>
          <w:lang w:eastAsia="en-AU"/>
        </w:rPr>
        <w:t>are placed</w:t>
      </w:r>
      <w:proofErr w:type="gramEnd"/>
      <w:r w:rsidRPr="00393E1F">
        <w:rPr>
          <w:rFonts w:eastAsia="Times New Roman" w:cs="Arial"/>
          <w:lang w:eastAsia="en-AU"/>
        </w:rPr>
        <w:t xml:space="preserve"> on the Disability Worker Exclusion List and are prevented from obtaining future employment in disability services. See</w:t>
      </w:r>
      <w:r w:rsidR="009F2441" w:rsidRPr="00393E1F">
        <w:rPr>
          <w:rFonts w:eastAsia="Times New Roman" w:cs="Arial"/>
          <w:lang w:eastAsia="en-AU"/>
        </w:rPr>
        <w:t xml:space="preserve"> </w:t>
      </w:r>
      <w:hyperlink r:id="rId26" w:history="1">
        <w:r w:rsidR="009F2441" w:rsidRPr="00393E1F">
          <w:rPr>
            <w:rStyle w:val="Hyperlink"/>
            <w:rFonts w:eastAsia="Times New Roman" w:cs="Arial"/>
            <w:lang w:eastAsia="en-AU"/>
          </w:rPr>
          <w:t>Disability Worker Exclusion Scheme</w:t>
        </w:r>
      </w:hyperlink>
    </w:p>
    <w:p w14:paraId="06AF3920" w14:textId="77777777" w:rsidR="00393E1F" w:rsidRDefault="004C3F64" w:rsidP="001C1E65">
      <w:pPr>
        <w:pStyle w:val="Heading3"/>
        <w:rPr>
          <w:rFonts w:eastAsia="Times New Roman"/>
        </w:rPr>
      </w:pPr>
      <w:bookmarkStart w:id="33" w:name="_Toc525810853"/>
      <w:r w:rsidRPr="004C3F64">
        <w:rPr>
          <w:rFonts w:eastAsia="Times New Roman"/>
        </w:rPr>
        <w:t>Reporting to Disabi</w:t>
      </w:r>
      <w:r w:rsidR="00393E1F">
        <w:rPr>
          <w:rFonts w:eastAsia="Times New Roman"/>
        </w:rPr>
        <w:t>lity Services Commissioner (DSC)</w:t>
      </w:r>
      <w:bookmarkEnd w:id="33"/>
    </w:p>
    <w:p w14:paraId="4F134A24" w14:textId="0B2F3E25" w:rsidR="004C3F64" w:rsidRPr="00973336" w:rsidRDefault="004C3F64" w:rsidP="00393E1F">
      <w:pPr>
        <w:spacing w:after="120" w:line="276" w:lineRule="auto"/>
        <w:rPr>
          <w:rFonts w:eastAsia="Times New Roman" w:cs="Arial"/>
        </w:rPr>
      </w:pPr>
      <w:r w:rsidRPr="00973336">
        <w:rPr>
          <w:rFonts w:eastAsia="Times New Roman" w:cs="Arial"/>
        </w:rPr>
        <w:t xml:space="preserve">The DSC </w:t>
      </w:r>
      <w:r w:rsidRPr="00973336">
        <w:rPr>
          <w:rFonts w:eastAsia="Times New Roman" w:cs="Arial"/>
          <w:color w:val="000000"/>
          <w:lang w:eastAsia="en-AU"/>
        </w:rPr>
        <w:t xml:space="preserve">provides independent review and monitoring of Category </w:t>
      </w:r>
      <w:proofErr w:type="gramStart"/>
      <w:r w:rsidRPr="00973336">
        <w:rPr>
          <w:rFonts w:eastAsia="Times New Roman" w:cs="Arial"/>
          <w:color w:val="000000"/>
          <w:lang w:eastAsia="en-AU"/>
        </w:rPr>
        <w:t>One</w:t>
      </w:r>
      <w:proofErr w:type="gramEnd"/>
      <w:r w:rsidRPr="00973336">
        <w:rPr>
          <w:rFonts w:eastAsia="Times New Roman" w:cs="Arial"/>
          <w:color w:val="000000"/>
          <w:lang w:eastAsia="en-AU"/>
        </w:rPr>
        <w:t xml:space="preserve"> incident reports relating to personal client assault, injury and poor quality of care reported by disability service providers. DHHS refers all relevant Category </w:t>
      </w:r>
      <w:proofErr w:type="gramStart"/>
      <w:r w:rsidRPr="00973336">
        <w:rPr>
          <w:rFonts w:eastAsia="Times New Roman" w:cs="Arial"/>
          <w:color w:val="000000"/>
          <w:lang w:eastAsia="en-AU"/>
        </w:rPr>
        <w:t>One</w:t>
      </w:r>
      <w:proofErr w:type="gramEnd"/>
      <w:r w:rsidRPr="00973336">
        <w:rPr>
          <w:rFonts w:eastAsia="Times New Roman" w:cs="Arial"/>
          <w:color w:val="000000"/>
          <w:lang w:eastAsia="en-AU"/>
        </w:rPr>
        <w:t xml:space="preserve"> incident reports to DSC for review. The DSC may request further information regarding the incident report</w:t>
      </w:r>
      <w:r>
        <w:rPr>
          <w:rFonts w:eastAsia="Times New Roman" w:cs="Arial"/>
          <w:color w:val="000000"/>
          <w:lang w:eastAsia="en-AU"/>
        </w:rPr>
        <w:t>,</w:t>
      </w:r>
      <w:r w:rsidRPr="00973336">
        <w:rPr>
          <w:rFonts w:eastAsia="Times New Roman" w:cs="Arial"/>
          <w:color w:val="000000"/>
          <w:lang w:eastAsia="en-AU"/>
        </w:rPr>
        <w:t xml:space="preserve"> including details of internal investigations conducted. If there are areas </w:t>
      </w:r>
      <w:r>
        <w:rPr>
          <w:rFonts w:eastAsia="Times New Roman" w:cs="Arial"/>
          <w:color w:val="000000"/>
          <w:lang w:eastAsia="en-AU"/>
        </w:rPr>
        <w:t>that</w:t>
      </w:r>
      <w:r w:rsidRPr="00973336">
        <w:rPr>
          <w:rFonts w:eastAsia="Times New Roman" w:cs="Arial"/>
          <w:color w:val="000000"/>
          <w:lang w:eastAsia="en-AU"/>
        </w:rPr>
        <w:t xml:space="preserve"> warrant follow up and attention, the DSC may also compel attendance, evidence and documents, or provide a Notice of Advice to DHHS or the service provider. The DSC also provides advice to DHHS on the extent to which service provider responses address the well-being, safety and rights of people with disability involved in these incidents.</w:t>
      </w:r>
      <w:r w:rsidR="009F2441">
        <w:rPr>
          <w:rFonts w:eastAsia="Times New Roman" w:cs="Arial"/>
          <w:color w:val="000000"/>
          <w:lang w:eastAsia="en-AU"/>
        </w:rPr>
        <w:t xml:space="preserve"> See </w:t>
      </w:r>
      <w:hyperlink r:id="rId27" w:history="1">
        <w:r w:rsidR="009F2441" w:rsidRPr="009F2441">
          <w:rPr>
            <w:rStyle w:val="Hyperlink"/>
            <w:rFonts w:eastAsia="Times New Roman" w:cs="Arial"/>
            <w:lang w:eastAsia="en-AU"/>
          </w:rPr>
          <w:t>Disability Services Commissioner</w:t>
        </w:r>
      </w:hyperlink>
    </w:p>
    <w:p w14:paraId="731F7161" w14:textId="77777777" w:rsidR="004C3F64" w:rsidRPr="004C3F64" w:rsidRDefault="004C3F64" w:rsidP="001C1E65">
      <w:pPr>
        <w:pStyle w:val="Heading3"/>
        <w:rPr>
          <w:rFonts w:eastAsia="Times New Roman"/>
          <w:lang w:eastAsia="en-AU"/>
        </w:rPr>
      </w:pPr>
      <w:bookmarkStart w:id="34" w:name="_Toc525810854"/>
      <w:r w:rsidRPr="004C3F64">
        <w:rPr>
          <w:rFonts w:eastAsia="Times New Roman"/>
          <w:lang w:eastAsia="en-AU"/>
        </w:rPr>
        <w:t>Reportable Conduct</w:t>
      </w:r>
      <w:bookmarkEnd w:id="34"/>
    </w:p>
    <w:p w14:paraId="70AE801B" w14:textId="3CA6669C" w:rsidR="004C3F64" w:rsidRPr="007C24A7" w:rsidRDefault="004C3F64" w:rsidP="00806682">
      <w:pPr>
        <w:spacing w:line="276" w:lineRule="auto"/>
        <w:rPr>
          <w:lang w:eastAsia="en-AU"/>
        </w:rPr>
      </w:pPr>
      <w:r w:rsidRPr="007C24A7">
        <w:rPr>
          <w:lang w:eastAsia="en-AU"/>
        </w:rPr>
        <w:t>All organisations “that provide disability services, including but not limited to, registered disability service providers” are required to adhere to the Victorian Reportable Conduct Scheme. This seeks to improve organisations’ responses to allegations of child abuse and neglect by their workers and voluntee</w:t>
      </w:r>
      <w:r w:rsidR="00063A74">
        <w:rPr>
          <w:lang w:eastAsia="en-AU"/>
        </w:rPr>
        <w:t>rs.</w:t>
      </w:r>
    </w:p>
    <w:p w14:paraId="71758A6F" w14:textId="6738F986" w:rsidR="004C3F64" w:rsidRPr="007C24A7" w:rsidRDefault="004C3F64" w:rsidP="00806682">
      <w:pPr>
        <w:spacing w:line="276" w:lineRule="auto"/>
      </w:pPr>
      <w:r w:rsidRPr="007C24A7">
        <w:t xml:space="preserve">Organisations are required to notify the Commission for Children and Young People (CCYP) of a reportable allegation made against one of their workers or volunteers, whether or not the conduct or misconduct </w:t>
      </w:r>
      <w:proofErr w:type="gramStart"/>
      <w:r w:rsidRPr="007C24A7">
        <w:t>is alleged</w:t>
      </w:r>
      <w:proofErr w:type="gramEnd"/>
      <w:r w:rsidRPr="007C24A7">
        <w:t xml:space="preserve"> to have occurred within the cou</w:t>
      </w:r>
      <w:r w:rsidR="00063A74">
        <w:t>rse of the person's employment.</w:t>
      </w:r>
    </w:p>
    <w:p w14:paraId="454CC3A1" w14:textId="77777777" w:rsidR="004C3F64" w:rsidRPr="007C24A7" w:rsidRDefault="004C3F64" w:rsidP="00806682">
      <w:pPr>
        <w:spacing w:line="276" w:lineRule="auto"/>
      </w:pPr>
      <w:r w:rsidRPr="007C24A7">
        <w:t>Specifically, organisations are required to:</w:t>
      </w:r>
    </w:p>
    <w:p w14:paraId="2CF9C258" w14:textId="77777777" w:rsidR="004C3F64" w:rsidRPr="007C24A7" w:rsidRDefault="004C3F64" w:rsidP="00442057">
      <w:pPr>
        <w:pStyle w:val="CCYPBulletsIndent"/>
        <w:numPr>
          <w:ilvl w:val="0"/>
          <w:numId w:val="25"/>
        </w:numPr>
        <w:spacing w:before="60" w:line="276" w:lineRule="auto"/>
        <w:ind w:left="709" w:hanging="425"/>
        <w:rPr>
          <w:sz w:val="24"/>
          <w:lang w:val="en-AU"/>
        </w:rPr>
      </w:pPr>
      <w:r w:rsidRPr="007C24A7">
        <w:rPr>
          <w:sz w:val="24"/>
          <w:lang w:val="en-AU"/>
        </w:rPr>
        <w:t>notify the CCYP within three business days of becoming aware of a reportable allegation;</w:t>
      </w:r>
    </w:p>
    <w:p w14:paraId="04A16F0E"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 xml:space="preserve">investigate an allegation – </w:t>
      </w:r>
      <w:r w:rsidRPr="007C24A7">
        <w:rPr>
          <w:iCs/>
          <w:sz w:val="24"/>
        </w:rPr>
        <w:t>subject to police clearance on criminal matters or matters involving family violence;</w:t>
      </w:r>
    </w:p>
    <w:p w14:paraId="402E31B2"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advise the CCYP who is undertaking the investigation;</w:t>
      </w:r>
    </w:p>
    <w:p w14:paraId="473549B0" w14:textId="77777777" w:rsidR="004C3F64" w:rsidRPr="007C24A7" w:rsidRDefault="004C3F64" w:rsidP="00442057">
      <w:pPr>
        <w:pStyle w:val="CCYPBulletsIndent"/>
        <w:numPr>
          <w:ilvl w:val="0"/>
          <w:numId w:val="25"/>
        </w:numPr>
        <w:spacing w:before="60" w:line="276" w:lineRule="auto"/>
        <w:ind w:left="709" w:hanging="425"/>
        <w:rPr>
          <w:sz w:val="24"/>
        </w:rPr>
      </w:pPr>
      <w:r w:rsidRPr="007C24A7">
        <w:rPr>
          <w:sz w:val="24"/>
        </w:rPr>
        <w:t>manage the risks to children;</w:t>
      </w:r>
    </w:p>
    <w:p w14:paraId="6258BE7A" w14:textId="77777777" w:rsidR="004C3F64" w:rsidRPr="007C24A7" w:rsidRDefault="004C3F64" w:rsidP="00442057">
      <w:pPr>
        <w:pStyle w:val="CCYPBulletsIndent"/>
        <w:spacing w:before="60" w:line="276" w:lineRule="auto"/>
        <w:ind w:left="709" w:hanging="425"/>
        <w:rPr>
          <w:sz w:val="24"/>
          <w:lang w:val="en-AU"/>
        </w:rPr>
      </w:pPr>
      <w:r w:rsidRPr="007C24A7">
        <w:rPr>
          <w:sz w:val="24"/>
          <w:lang w:val="en-AU"/>
        </w:rPr>
        <w:t xml:space="preserve">Within </w:t>
      </w:r>
      <w:r w:rsidRPr="007C24A7">
        <w:rPr>
          <w:b/>
          <w:bCs/>
          <w:sz w:val="24"/>
          <w:lang w:val="en-AU"/>
        </w:rPr>
        <w:t xml:space="preserve">30 calendar days, </w:t>
      </w:r>
      <w:r w:rsidRPr="007C24A7">
        <w:rPr>
          <w:sz w:val="24"/>
          <w:lang w:val="en-AU"/>
        </w:rPr>
        <w:t>provide the CCYP with detailed information about the reportable allegation and any action the organisation has taken; and</w:t>
      </w:r>
    </w:p>
    <w:p w14:paraId="01902A7C" w14:textId="77777777" w:rsidR="004C3F64" w:rsidRPr="007C24A7" w:rsidRDefault="004C3F64" w:rsidP="00442057">
      <w:pPr>
        <w:pStyle w:val="CCYPBulletsIndent"/>
        <w:numPr>
          <w:ilvl w:val="0"/>
          <w:numId w:val="25"/>
        </w:numPr>
        <w:spacing w:before="60" w:line="276" w:lineRule="auto"/>
        <w:ind w:left="709" w:hanging="425"/>
        <w:rPr>
          <w:sz w:val="24"/>
        </w:rPr>
      </w:pPr>
      <w:proofErr w:type="gramStart"/>
      <w:r w:rsidRPr="007C24A7">
        <w:rPr>
          <w:sz w:val="24"/>
        </w:rPr>
        <w:t>notify</w:t>
      </w:r>
      <w:proofErr w:type="gramEnd"/>
      <w:r w:rsidRPr="007C24A7">
        <w:rPr>
          <w:sz w:val="24"/>
        </w:rPr>
        <w:t xml:space="preserve"> the CCYP of the investigation findings and any disciplinary action the head of entity has taken (or the reasons no action was taken).</w:t>
      </w:r>
    </w:p>
    <w:p w14:paraId="1BC82CAE" w14:textId="0098CCCB" w:rsidR="004C3F64" w:rsidRPr="007C24A7" w:rsidRDefault="009F2441" w:rsidP="00442057">
      <w:pPr>
        <w:pStyle w:val="CCYPBulletsIndent"/>
        <w:numPr>
          <w:ilvl w:val="0"/>
          <w:numId w:val="0"/>
        </w:numPr>
        <w:spacing w:before="120" w:line="276" w:lineRule="auto"/>
        <w:ind w:left="5606" w:hanging="5322"/>
        <w:rPr>
          <w:sz w:val="24"/>
        </w:rPr>
      </w:pPr>
      <w:r>
        <w:rPr>
          <w:sz w:val="24"/>
        </w:rPr>
        <w:t xml:space="preserve">For more information, visit </w:t>
      </w:r>
      <w:hyperlink r:id="rId28" w:history="1">
        <w:r w:rsidRPr="009F2441">
          <w:rPr>
            <w:rStyle w:val="Hyperlink"/>
            <w:sz w:val="24"/>
          </w:rPr>
          <w:t>Reportable Conduct Scheme</w:t>
        </w:r>
      </w:hyperlink>
    </w:p>
    <w:p w14:paraId="3845095F" w14:textId="77777777" w:rsidR="00393E1F" w:rsidRDefault="004C3F64" w:rsidP="001C1E65">
      <w:pPr>
        <w:pStyle w:val="Heading3"/>
        <w:rPr>
          <w:rFonts w:eastAsia="Times New Roman"/>
          <w:lang w:eastAsia="en-AU"/>
        </w:rPr>
      </w:pPr>
      <w:bookmarkStart w:id="35" w:name="_Toc525810855"/>
      <w:r w:rsidRPr="007C24A7">
        <w:rPr>
          <w:rFonts w:eastAsia="Times New Roman"/>
          <w:lang w:eastAsia="en-AU"/>
        </w:rPr>
        <w:t>Child Protection</w:t>
      </w:r>
      <w:bookmarkEnd w:id="35"/>
    </w:p>
    <w:p w14:paraId="2800E7C2" w14:textId="4B854E8A" w:rsidR="004C3F64" w:rsidRPr="007C24A7" w:rsidRDefault="004C3F64" w:rsidP="00393E1F">
      <w:pPr>
        <w:spacing w:line="276" w:lineRule="auto"/>
        <w:rPr>
          <w:rFonts w:eastAsia="Times New Roman" w:cs="Arial"/>
          <w:lang w:eastAsia="en-AU"/>
        </w:rPr>
      </w:pPr>
      <w:r w:rsidRPr="007C24A7">
        <w:rPr>
          <w:rFonts w:eastAsia="Times New Roman" w:cs="Arial"/>
          <w:color w:val="000000"/>
          <w:lang w:eastAsia="en-AU"/>
        </w:rPr>
        <w:t>Professionals involved with vulnerable children, young people (0-17 years) and their families - including families with an unborn child - may from time to time consider that they should report or refer a concern to either Child Protection or the new Child FIRST intake service that being developed in Victoria.</w:t>
      </w:r>
    </w:p>
    <w:p w14:paraId="1E99303B" w14:textId="10195A50" w:rsidR="004C3F64" w:rsidRPr="007C24A7" w:rsidRDefault="004C3F64" w:rsidP="00393E1F">
      <w:pPr>
        <w:spacing w:line="276" w:lineRule="auto"/>
      </w:pPr>
      <w:r w:rsidRPr="007C24A7">
        <w:rPr>
          <w:rFonts w:eastAsia="Times New Roman" w:cs="Arial"/>
          <w:color w:val="000000"/>
          <w:lang w:eastAsia="en-AU"/>
        </w:rPr>
        <w:t>A new offence for failure to disclose child sexual abuse came into effect in October 2014. The offence requires that any adult who holds a reasonable belief that a sexual offence has been committed in Victoria by an adult against a child (aged under 16) disclose that information to police. The offence applies to all adults in Victoria, not just professionals who work with children, unless they have a reasonable excus</w:t>
      </w:r>
      <w:r w:rsidR="009F2441">
        <w:rPr>
          <w:rFonts w:eastAsia="Times New Roman" w:cs="Arial"/>
          <w:color w:val="000000"/>
          <w:lang w:eastAsia="en-AU"/>
        </w:rPr>
        <w:t xml:space="preserve">e. For more information, visit </w:t>
      </w:r>
      <w:hyperlink r:id="rId29" w:history="1">
        <w:r w:rsidR="009F2441" w:rsidRPr="009F2441">
          <w:rPr>
            <w:rStyle w:val="Hyperlink"/>
            <w:rFonts w:eastAsia="Times New Roman" w:cs="Arial"/>
            <w:lang w:eastAsia="en-AU"/>
          </w:rPr>
          <w:t>Report Child Protection</w:t>
        </w:r>
      </w:hyperlink>
    </w:p>
    <w:p w14:paraId="4BC4EE53" w14:textId="77777777" w:rsidR="00393E1F" w:rsidRDefault="004C3F64" w:rsidP="00393E1F">
      <w:pPr>
        <w:spacing w:after="120" w:line="276" w:lineRule="auto"/>
        <w:rPr>
          <w:rStyle w:val="Heading3Char"/>
        </w:rPr>
      </w:pPr>
      <w:bookmarkStart w:id="36" w:name="_Toc525810856"/>
      <w:r w:rsidRPr="00393E1F">
        <w:rPr>
          <w:rStyle w:val="Heading3Char"/>
        </w:rPr>
        <w:t>Interagency Guideline for Addressing violence, Neglect and Abuse (IGUANA)</w:t>
      </w:r>
      <w:bookmarkEnd w:id="36"/>
    </w:p>
    <w:p w14:paraId="13EA77B0" w14:textId="5CF7B99F" w:rsidR="004C3F64" w:rsidRPr="007C24A7" w:rsidRDefault="004C3F64" w:rsidP="00393E1F">
      <w:pPr>
        <w:spacing w:after="120" w:line="276" w:lineRule="auto"/>
        <w:rPr>
          <w:rFonts w:eastAsia="Times New Roman" w:cs="Arial"/>
          <w:lang w:eastAsia="en-AU"/>
        </w:rPr>
      </w:pPr>
      <w:r w:rsidRPr="007C24A7">
        <w:rPr>
          <w:rFonts w:eastAsia="Times New Roman" w:cs="Arial"/>
          <w:lang w:eastAsia="en-AU"/>
        </w:rPr>
        <w:t>In 2012-2013, the Office of the Public Advocate led work with a range of Victorian service providers including government, the police, NDS and disability service providers to develop the Interagency Guideline for Addressing Violence, Neglect and Abuse (IGUANA). This useful resource sets out key actions for service providers responding to incidents of abuse. T</w:t>
      </w:r>
      <w:r w:rsidR="009F2441">
        <w:rPr>
          <w:rFonts w:eastAsia="Times New Roman" w:cs="Arial"/>
          <w:lang w:eastAsia="en-AU"/>
        </w:rPr>
        <w:t xml:space="preserve">he guideline </w:t>
      </w:r>
      <w:proofErr w:type="gramStart"/>
      <w:r w:rsidR="009F2441">
        <w:rPr>
          <w:rFonts w:eastAsia="Times New Roman" w:cs="Arial"/>
          <w:lang w:eastAsia="en-AU"/>
        </w:rPr>
        <w:t>can be found</w:t>
      </w:r>
      <w:proofErr w:type="gramEnd"/>
      <w:r w:rsidR="009F2441">
        <w:rPr>
          <w:rFonts w:eastAsia="Times New Roman" w:cs="Arial"/>
          <w:lang w:eastAsia="en-AU"/>
        </w:rPr>
        <w:t xml:space="preserve"> </w:t>
      </w:r>
      <w:hyperlink r:id="rId30" w:history="1">
        <w:r w:rsidR="009F2441" w:rsidRPr="009F2441">
          <w:rPr>
            <w:rStyle w:val="Hyperlink"/>
            <w:rFonts w:eastAsia="Times New Roman" w:cs="Arial"/>
            <w:lang w:eastAsia="en-AU"/>
          </w:rPr>
          <w:t>here</w:t>
        </w:r>
      </w:hyperlink>
    </w:p>
    <w:p w14:paraId="5A4E865A" w14:textId="5EBB25AF" w:rsidR="00393E1F" w:rsidRDefault="00393E1F" w:rsidP="001C1E65">
      <w:pPr>
        <w:pStyle w:val="Heading3"/>
        <w:rPr>
          <w:rFonts w:eastAsia="Times New Roman"/>
          <w:lang w:eastAsia="en-AU"/>
        </w:rPr>
      </w:pPr>
      <w:bookmarkStart w:id="37" w:name="_Toc525810857"/>
      <w:r>
        <w:rPr>
          <w:rFonts w:eastAsia="Times New Roman"/>
          <w:lang w:eastAsia="en-AU"/>
        </w:rPr>
        <w:t>Victoria Police Guidelines</w:t>
      </w:r>
      <w:bookmarkEnd w:id="37"/>
    </w:p>
    <w:p w14:paraId="4CA18576" w14:textId="4E520495" w:rsidR="00806682" w:rsidRDefault="004C3F64" w:rsidP="00806682">
      <w:pPr>
        <w:spacing w:after="120" w:line="276" w:lineRule="auto"/>
        <w:rPr>
          <w:rFonts w:eastAsia="Times New Roman" w:cs="Arial"/>
          <w:lang w:eastAsia="en-AU"/>
        </w:rPr>
      </w:pPr>
      <w:r w:rsidRPr="00393E1F">
        <w:t>Criminal Abuse of Children and Vulnerable People in Organisations: Re</w:t>
      </w:r>
      <w:r w:rsidR="00393E1F" w:rsidRPr="00393E1F">
        <w:t xml:space="preserve">porting to Victoria </w:t>
      </w:r>
      <w:proofErr w:type="spellStart"/>
      <w:r w:rsidR="00393E1F" w:rsidRPr="00393E1F">
        <w:t>Police</w:t>
      </w:r>
      <w:r w:rsidR="00393E1F">
        <w:rPr>
          <w:rFonts w:eastAsia="Times New Roman"/>
          <w:lang w:eastAsia="en-AU"/>
        </w:rPr>
        <w:t>.</w:t>
      </w:r>
      <w:r w:rsidRPr="004C3F64">
        <w:rPr>
          <w:rFonts w:eastAsia="Times New Roman" w:cs="Arial"/>
          <w:lang w:eastAsia="en-AU"/>
        </w:rPr>
        <w:t>These</w:t>
      </w:r>
      <w:proofErr w:type="spellEnd"/>
      <w:r w:rsidRPr="004C3F64">
        <w:rPr>
          <w:rFonts w:eastAsia="Times New Roman" w:cs="Arial"/>
          <w:lang w:eastAsia="en-AU"/>
        </w:rPr>
        <w:t xml:space="preserve"> guidelines </w:t>
      </w:r>
      <w:proofErr w:type="gramStart"/>
      <w:r w:rsidRPr="004C3F64">
        <w:rPr>
          <w:rFonts w:eastAsia="Times New Roman" w:cs="Arial"/>
          <w:lang w:eastAsia="en-AU"/>
        </w:rPr>
        <w:t>have been produced</w:t>
      </w:r>
      <w:proofErr w:type="gramEnd"/>
      <w:r w:rsidRPr="004C3F64">
        <w:rPr>
          <w:rFonts w:eastAsia="Times New Roman" w:cs="Arial"/>
          <w:lang w:eastAsia="en-AU"/>
        </w:rPr>
        <w:t xml:space="preserve"> for managers in organisations that support</w:t>
      </w:r>
      <w:r w:rsidR="00806682">
        <w:rPr>
          <w:rFonts w:eastAsia="Times New Roman" w:cs="Arial"/>
          <w:lang w:eastAsia="en-AU"/>
        </w:rPr>
        <w:t xml:space="preserve"> children or vulnerable people.</w:t>
      </w:r>
    </w:p>
    <w:p w14:paraId="181C0831" w14:textId="6B89E65E" w:rsidR="006A048F" w:rsidRDefault="004C3F64" w:rsidP="00806682">
      <w:pPr>
        <w:spacing w:after="120" w:line="276" w:lineRule="auto"/>
      </w:pPr>
      <w:r w:rsidRPr="004C3F64">
        <w:rPr>
          <w:rFonts w:eastAsia="Times New Roman" w:cs="Arial"/>
          <w:lang w:eastAsia="en-AU"/>
        </w:rPr>
        <w:t>They provide advice about when and how to report allegations or incidents of criminal abuse within their organisation to Victorian Police</w:t>
      </w:r>
      <w:r w:rsidR="009F2441">
        <w:t>. See Reporting Criminal Abuse of Children and Vulnerable People in Organisations to Police.</w:t>
      </w:r>
    </w:p>
    <w:p w14:paraId="5442C753" w14:textId="08A9B76A" w:rsidR="004C3F64" w:rsidRPr="00393E1F" w:rsidRDefault="009F2441" w:rsidP="00806682">
      <w:pPr>
        <w:pStyle w:val="Heading2"/>
        <w:spacing w:before="120" w:line="276" w:lineRule="auto"/>
        <w:rPr>
          <w:rFonts w:eastAsia="Times New Roman"/>
          <w:lang w:eastAsia="en-AU"/>
        </w:rPr>
      </w:pPr>
      <w:r>
        <w:rPr>
          <w:lang w:eastAsia="en-AU"/>
        </w:rPr>
        <w:t xml:space="preserve"> </w:t>
      </w:r>
      <w:bookmarkStart w:id="38" w:name="_Toc525810858"/>
      <w:r w:rsidR="00BB6DD5">
        <w:rPr>
          <w:lang w:eastAsia="en-AU"/>
        </w:rPr>
        <w:t>Appendix 2</w:t>
      </w:r>
      <w:r w:rsidR="007C24A7">
        <w:rPr>
          <w:lang w:eastAsia="en-AU"/>
        </w:rPr>
        <w:t>: Useful Resources</w:t>
      </w:r>
      <w:bookmarkEnd w:id="38"/>
    </w:p>
    <w:p w14:paraId="1FADBA64" w14:textId="77777777" w:rsidR="00536C91" w:rsidRDefault="00536C91" w:rsidP="001C1E65">
      <w:pPr>
        <w:pStyle w:val="Heading3"/>
        <w:rPr>
          <w:rFonts w:eastAsia="Times New Roman"/>
          <w:lang w:eastAsia="en-AU"/>
        </w:rPr>
      </w:pPr>
      <w:bookmarkStart w:id="39" w:name="_Toc525810859"/>
      <w:r>
        <w:rPr>
          <w:rFonts w:eastAsia="Times New Roman"/>
          <w:lang w:eastAsia="en-AU"/>
        </w:rPr>
        <w:t>Victoria</w:t>
      </w:r>
      <w:bookmarkEnd w:id="39"/>
    </w:p>
    <w:p w14:paraId="66D45FEC" w14:textId="77777777" w:rsidR="00536C91" w:rsidRPr="00973336" w:rsidRDefault="00536C91" w:rsidP="00536C91">
      <w:pPr>
        <w:spacing w:line="276" w:lineRule="auto"/>
        <w:rPr>
          <w:rFonts w:eastAsia="Times New Roman" w:cs="Arial"/>
          <w:b/>
          <w:lang w:eastAsia="en-AU"/>
        </w:rPr>
      </w:pPr>
      <w:r w:rsidRPr="00973336">
        <w:rPr>
          <w:rFonts w:eastAsia="Times New Roman" w:cs="Arial"/>
          <w:b/>
          <w:lang w:eastAsia="en-AU"/>
        </w:rPr>
        <w:t>Department of Health and Human Services</w:t>
      </w:r>
    </w:p>
    <w:p w14:paraId="7C70D984"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1" w:history="1">
        <w:r w:rsidRPr="00973336">
          <w:rPr>
            <w:rStyle w:val="Hyperlink"/>
            <w:rFonts w:eastAsia="Times New Roman" w:cs="Arial"/>
            <w:lang w:eastAsia="en-AU"/>
          </w:rPr>
          <w:t>Client Incident Management System (CIMS)</w:t>
        </w:r>
      </w:hyperlink>
    </w:p>
    <w:p w14:paraId="105595AA"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2" w:history="1">
        <w:r w:rsidRPr="00973336">
          <w:rPr>
            <w:rStyle w:val="Hyperlink"/>
            <w:rFonts w:eastAsia="Times New Roman" w:cs="Arial"/>
            <w:lang w:eastAsia="en-AU"/>
          </w:rPr>
          <w:t>Disability Worker Exclusion Scheme (DWES)</w:t>
        </w:r>
      </w:hyperlink>
    </w:p>
    <w:p w14:paraId="3E5B6636" w14:textId="77777777" w:rsidR="00536C91" w:rsidRPr="00973336" w:rsidRDefault="00536C91" w:rsidP="00806682">
      <w:pPr>
        <w:pStyle w:val="ListParagraph"/>
        <w:rPr>
          <w:rFonts w:eastAsia="Times New Roman"/>
          <w:lang w:eastAsia="en-AU"/>
        </w:rPr>
      </w:pPr>
      <w:r w:rsidRPr="00973336">
        <w:rPr>
          <w:rFonts w:eastAsia="Times New Roman"/>
          <w:lang w:eastAsia="en-AU"/>
        </w:rPr>
        <w:t xml:space="preserve">DHHS </w:t>
      </w:r>
      <w:hyperlink r:id="rId33" w:history="1">
        <w:r w:rsidRPr="00973336">
          <w:rPr>
            <w:rStyle w:val="Hyperlink"/>
            <w:rFonts w:eastAsia="Times New Roman" w:cs="Arial"/>
            <w:lang w:eastAsia="en-AU"/>
          </w:rPr>
          <w:t>Responding to allegations of abuse involving people with disabilities guidelines</w:t>
        </w:r>
      </w:hyperlink>
    </w:p>
    <w:p w14:paraId="536CFC15" w14:textId="77777777" w:rsidR="00536C91" w:rsidRPr="00973336" w:rsidRDefault="00BD71BD" w:rsidP="00806682">
      <w:pPr>
        <w:pStyle w:val="ListParagraph"/>
        <w:rPr>
          <w:rFonts w:eastAsia="Times New Roman"/>
          <w:b/>
          <w:lang w:eastAsia="en-AU"/>
        </w:rPr>
      </w:pPr>
      <w:hyperlink r:id="rId34" w:history="1">
        <w:r w:rsidR="00536C91" w:rsidRPr="00973336">
          <w:rPr>
            <w:rStyle w:val="Hyperlink"/>
            <w:rFonts w:eastAsia="Times New Roman" w:cs="Arial"/>
            <w:lang w:eastAsia="en-AU"/>
          </w:rPr>
          <w:t>DHHS Failure to disclose offence fact sheet</w:t>
        </w:r>
      </w:hyperlink>
    </w:p>
    <w:p w14:paraId="170FA300" w14:textId="77777777" w:rsidR="00536C91" w:rsidRPr="00973336" w:rsidRDefault="00536C91" w:rsidP="00536C91">
      <w:pPr>
        <w:spacing w:line="276" w:lineRule="auto"/>
        <w:contextualSpacing/>
        <w:rPr>
          <w:rFonts w:eastAsia="Times New Roman" w:cs="Arial"/>
          <w:b/>
          <w:lang w:eastAsia="en-AU"/>
        </w:rPr>
      </w:pPr>
      <w:r w:rsidRPr="00973336">
        <w:rPr>
          <w:rFonts w:eastAsia="Times New Roman" w:cs="Arial"/>
          <w:b/>
          <w:lang w:eastAsia="en-AU"/>
        </w:rPr>
        <w:t>Office of the Public Advocate</w:t>
      </w:r>
    </w:p>
    <w:p w14:paraId="4DECE3A8" w14:textId="77777777" w:rsidR="00536C91" w:rsidRPr="00973336" w:rsidRDefault="00BD71BD" w:rsidP="00806682">
      <w:pPr>
        <w:pStyle w:val="ListParagraph"/>
        <w:rPr>
          <w:rFonts w:eastAsia="Times New Roman" w:cs="Arial"/>
          <w:color w:val="0000FF"/>
          <w:lang w:eastAsia="en-AU"/>
        </w:rPr>
      </w:pPr>
      <w:hyperlink r:id="rId35" w:history="1">
        <w:r w:rsidR="00536C91" w:rsidRPr="00CE4A2F">
          <w:rPr>
            <w:rStyle w:val="Hyperlink"/>
          </w:rPr>
          <w:t>Interagency Guideline for Addressing Violence, Neglect and Abus</w:t>
        </w:r>
        <w:r w:rsidR="00536C91" w:rsidRPr="00CE4A2F">
          <w:rPr>
            <w:rStyle w:val="Hyperlink"/>
            <w:rFonts w:eastAsia="Times New Roman" w:cs="Arial"/>
            <w:lang w:eastAsia="en-AU"/>
          </w:rPr>
          <w:t>e (IGUANA)</w:t>
        </w:r>
      </w:hyperlink>
    </w:p>
    <w:p w14:paraId="13E687C4" w14:textId="77777777" w:rsidR="00536C91" w:rsidRPr="007C24A7" w:rsidRDefault="00BD71BD" w:rsidP="00806682">
      <w:pPr>
        <w:pStyle w:val="ListParagraph"/>
        <w:rPr>
          <w:rFonts w:eastAsia="Times New Roman"/>
          <w:lang w:eastAsia="en-AU"/>
        </w:rPr>
      </w:pPr>
      <w:hyperlink r:id="rId36" w:history="1">
        <w:r w:rsidR="00536C91" w:rsidRPr="00973336">
          <w:rPr>
            <w:rFonts w:eastAsia="Times New Roman"/>
            <w:lang w:eastAsia="en-AU"/>
          </w:rPr>
          <w:t>Independent Third Person Program</w:t>
        </w:r>
      </w:hyperlink>
    </w:p>
    <w:p w14:paraId="0DF3149E" w14:textId="77777777" w:rsidR="00536C91" w:rsidRPr="00973336" w:rsidRDefault="00536C91" w:rsidP="00536C91">
      <w:pPr>
        <w:spacing w:line="276" w:lineRule="auto"/>
        <w:rPr>
          <w:rFonts w:eastAsia="Times New Roman" w:cs="Arial"/>
          <w:b/>
          <w:lang w:eastAsia="en-AU"/>
        </w:rPr>
      </w:pPr>
      <w:r w:rsidRPr="00973336">
        <w:rPr>
          <w:rFonts w:eastAsia="Times New Roman" w:cs="Arial"/>
          <w:b/>
          <w:lang w:eastAsia="en-AU"/>
        </w:rPr>
        <w:t>Disability Services Commissioner</w:t>
      </w:r>
    </w:p>
    <w:p w14:paraId="416A9D88" w14:textId="77777777" w:rsidR="00536C91" w:rsidRPr="00973336" w:rsidRDefault="00BD71BD" w:rsidP="00806682">
      <w:pPr>
        <w:pStyle w:val="ListParagraph"/>
        <w:rPr>
          <w:rFonts w:eastAsia="Times New Roman"/>
          <w:lang w:eastAsia="en-AU"/>
        </w:rPr>
      </w:pPr>
      <w:hyperlink r:id="rId37" w:history="1">
        <w:r w:rsidR="00536C91" w:rsidRPr="00973336">
          <w:rPr>
            <w:rStyle w:val="Hyperlink"/>
            <w:rFonts w:cs="Arial"/>
            <w:spacing w:val="4"/>
            <w:shd w:val="clear" w:color="auto" w:fill="FFFFFF"/>
          </w:rPr>
          <w:t>Resources for service providers to help promote and build a strong and positive complaints culture</w:t>
        </w:r>
      </w:hyperlink>
    </w:p>
    <w:p w14:paraId="322A43B9" w14:textId="77777777" w:rsidR="00536C91" w:rsidRPr="007C24A7" w:rsidRDefault="00BD71BD" w:rsidP="00806682">
      <w:pPr>
        <w:pStyle w:val="ListParagraph"/>
        <w:rPr>
          <w:rFonts w:eastAsia="Times New Roman"/>
          <w:lang w:eastAsia="en-AU"/>
        </w:rPr>
      </w:pPr>
      <w:hyperlink r:id="rId38" w:history="1">
        <w:r w:rsidR="00536C91" w:rsidRPr="00973336">
          <w:rPr>
            <w:rStyle w:val="Hyperlink"/>
            <w:rFonts w:eastAsia="Times New Roman" w:cs="Arial"/>
            <w:lang w:eastAsia="en-AU"/>
          </w:rPr>
          <w:t>Investigations: Guidance for Good Practice - Resource Paper for Disability Services Providers</w:t>
        </w:r>
      </w:hyperlink>
    </w:p>
    <w:p w14:paraId="1A74D777" w14:textId="77777777" w:rsidR="00536C91" w:rsidRPr="00973336" w:rsidRDefault="00536C91" w:rsidP="00536C91">
      <w:pPr>
        <w:spacing w:line="276" w:lineRule="auto"/>
      </w:pPr>
      <w:r w:rsidRPr="00973336">
        <w:rPr>
          <w:rFonts w:eastAsia="Times New Roman" w:cs="Arial"/>
          <w:b/>
          <w:lang w:eastAsia="en-AU"/>
        </w:rPr>
        <w:t>The Commission for Children and Young People</w:t>
      </w:r>
    </w:p>
    <w:p w14:paraId="0F7AC01B" w14:textId="77777777" w:rsidR="00536C91" w:rsidRDefault="00536C91" w:rsidP="00806682">
      <w:pPr>
        <w:pStyle w:val="ListParagraph"/>
        <w:rPr>
          <w:rStyle w:val="Hyperlink"/>
        </w:rPr>
      </w:pPr>
      <w:r w:rsidRPr="00973336">
        <w:t>See</w:t>
      </w:r>
      <w:r>
        <w:t xml:space="preserve"> </w:t>
      </w:r>
      <w:hyperlink r:id="rId39" w:history="1">
        <w:r w:rsidRPr="00E97881">
          <w:rPr>
            <w:rStyle w:val="Hyperlink"/>
          </w:rPr>
          <w:t>CCYP Website</w:t>
        </w:r>
      </w:hyperlink>
    </w:p>
    <w:p w14:paraId="73289769" w14:textId="77777777" w:rsidR="00536C91" w:rsidRPr="007C24A7" w:rsidRDefault="00BD71BD" w:rsidP="00806682">
      <w:pPr>
        <w:pStyle w:val="ListParagraph"/>
        <w:contextualSpacing w:val="0"/>
      </w:pPr>
      <w:hyperlink r:id="rId40" w:history="1">
        <w:r w:rsidR="00536C91" w:rsidRPr="00117DF0">
          <w:rPr>
            <w:rStyle w:val="Hyperlink"/>
          </w:rPr>
          <w:t>Guidance for Organisations investigating a Reportable Conduct Allegation</w:t>
        </w:r>
      </w:hyperlink>
    </w:p>
    <w:p w14:paraId="1EEF1211" w14:textId="77777777" w:rsidR="00536C91" w:rsidRPr="00973336" w:rsidRDefault="00536C91" w:rsidP="00806682">
      <w:pPr>
        <w:spacing w:after="120" w:line="276" w:lineRule="auto"/>
        <w:rPr>
          <w:rFonts w:eastAsia="Times New Roman" w:cs="Arial"/>
          <w:b/>
          <w:lang w:eastAsia="en-AU"/>
        </w:rPr>
      </w:pPr>
      <w:r w:rsidRPr="00973336">
        <w:rPr>
          <w:rFonts w:eastAsia="Times New Roman" w:cs="Arial"/>
          <w:b/>
          <w:lang w:eastAsia="en-AU"/>
        </w:rPr>
        <w:t xml:space="preserve">South East Centre </w:t>
      </w:r>
      <w:proofErr w:type="gramStart"/>
      <w:r w:rsidRPr="00973336">
        <w:rPr>
          <w:rFonts w:eastAsia="Times New Roman" w:cs="Arial"/>
          <w:b/>
          <w:lang w:eastAsia="en-AU"/>
        </w:rPr>
        <w:t>Against</w:t>
      </w:r>
      <w:proofErr w:type="gramEnd"/>
      <w:r w:rsidRPr="00973336">
        <w:rPr>
          <w:rFonts w:eastAsia="Times New Roman" w:cs="Arial"/>
          <w:b/>
          <w:lang w:eastAsia="en-AU"/>
        </w:rPr>
        <w:t xml:space="preserve"> Sexual Assault</w:t>
      </w:r>
    </w:p>
    <w:p w14:paraId="5494C95A" w14:textId="77777777" w:rsidR="00536C91" w:rsidRPr="007C24A7" w:rsidRDefault="00536C91" w:rsidP="00806682">
      <w:pPr>
        <w:numPr>
          <w:ilvl w:val="0"/>
          <w:numId w:val="24"/>
        </w:numPr>
        <w:spacing w:after="120" w:line="276" w:lineRule="auto"/>
        <w:rPr>
          <w:rFonts w:eastAsia="Times New Roman" w:cs="Arial"/>
          <w:lang w:eastAsia="en-AU"/>
        </w:rPr>
      </w:pPr>
      <w:r w:rsidRPr="00973336">
        <w:rPr>
          <w:rFonts w:eastAsia="Times New Roman" w:cs="Arial"/>
          <w:lang w:eastAsia="en-AU"/>
        </w:rPr>
        <w:t xml:space="preserve"> </w:t>
      </w:r>
      <w:hyperlink r:id="rId41" w:history="1">
        <w:r w:rsidRPr="00973336">
          <w:rPr>
            <w:rStyle w:val="Hyperlink"/>
            <w:rFonts w:eastAsia="Times New Roman" w:cs="Arial"/>
            <w:lang w:eastAsia="en-AU"/>
          </w:rPr>
          <w:t>Feelings After Sexual Assault</w:t>
        </w:r>
      </w:hyperlink>
      <w:r w:rsidRPr="00973336">
        <w:rPr>
          <w:rFonts w:eastAsia="Times New Roman" w:cs="Arial"/>
          <w:lang w:eastAsia="en-AU"/>
        </w:rPr>
        <w:t xml:space="preserve"> </w:t>
      </w:r>
      <w:r>
        <w:rPr>
          <w:rFonts w:eastAsia="Times New Roman" w:cs="Arial"/>
          <w:lang w:eastAsia="en-AU"/>
        </w:rPr>
        <w:t>f</w:t>
      </w:r>
      <w:r w:rsidRPr="00973336">
        <w:rPr>
          <w:rFonts w:eastAsia="Times New Roman" w:cs="Arial"/>
          <w:lang w:eastAsia="en-AU"/>
        </w:rPr>
        <w:t xml:space="preserve">act </w:t>
      </w:r>
      <w:r>
        <w:rPr>
          <w:rFonts w:eastAsia="Times New Roman" w:cs="Arial"/>
          <w:lang w:eastAsia="en-AU"/>
        </w:rPr>
        <w:t>sheet</w:t>
      </w:r>
    </w:p>
    <w:p w14:paraId="6AFD5DDB" w14:textId="77777777" w:rsidR="00536C91" w:rsidRPr="00973336" w:rsidRDefault="00536C91" w:rsidP="001C1E65">
      <w:pPr>
        <w:pStyle w:val="Heading4"/>
      </w:pPr>
      <w:r w:rsidRPr="00973336">
        <w:t>Others</w:t>
      </w:r>
    </w:p>
    <w:p w14:paraId="1506846F" w14:textId="77777777" w:rsidR="00536C91" w:rsidRPr="00973336" w:rsidRDefault="00BD71BD" w:rsidP="00806682">
      <w:pPr>
        <w:numPr>
          <w:ilvl w:val="0"/>
          <w:numId w:val="24"/>
        </w:numPr>
        <w:spacing w:after="120" w:line="276" w:lineRule="auto"/>
        <w:ind w:left="368" w:hanging="357"/>
        <w:contextualSpacing/>
        <w:rPr>
          <w:rFonts w:eastAsia="Times New Roman" w:cs="Arial"/>
          <w:color w:val="000000"/>
          <w:lang w:eastAsia="en-AU"/>
        </w:rPr>
      </w:pPr>
      <w:hyperlink r:id="rId42" w:history="1">
        <w:r w:rsidR="00536C91" w:rsidRPr="00CE4A2F">
          <w:rPr>
            <w:rStyle w:val="Hyperlink"/>
            <w:rFonts w:eastAsia="Times New Roman" w:cs="Arial"/>
            <w:lang w:eastAsia="en-AU"/>
          </w:rPr>
          <w:t>VALID ‘Staying Safe’ workshops and resources</w:t>
        </w:r>
      </w:hyperlink>
    </w:p>
    <w:p w14:paraId="36136320" w14:textId="77777777" w:rsidR="00536C91" w:rsidRPr="00973336" w:rsidRDefault="00BD71BD" w:rsidP="00806682">
      <w:pPr>
        <w:numPr>
          <w:ilvl w:val="0"/>
          <w:numId w:val="24"/>
        </w:numPr>
        <w:spacing w:after="120" w:line="276" w:lineRule="auto"/>
        <w:ind w:left="368" w:hanging="357"/>
        <w:contextualSpacing/>
        <w:rPr>
          <w:rFonts w:eastAsia="Times New Roman" w:cs="Arial"/>
          <w:color w:val="000000"/>
          <w:lang w:eastAsia="en-AU"/>
        </w:rPr>
      </w:pPr>
      <w:hyperlink r:id="rId43" w:history="1">
        <w:r w:rsidR="00536C91" w:rsidRPr="00CE4A2F">
          <w:rPr>
            <w:rStyle w:val="Hyperlink"/>
            <w:rFonts w:eastAsia="Times New Roman" w:cs="Arial"/>
            <w:lang w:eastAsia="en-AU"/>
          </w:rPr>
          <w:t>SCOPE Speak up and Be Safe resources for working with people with complex communication support needs</w:t>
        </w:r>
      </w:hyperlink>
    </w:p>
    <w:p w14:paraId="20CEA36F" w14:textId="77777777" w:rsidR="00536C91" w:rsidRPr="00973336" w:rsidRDefault="00BD71BD" w:rsidP="00806682">
      <w:pPr>
        <w:numPr>
          <w:ilvl w:val="0"/>
          <w:numId w:val="24"/>
        </w:numPr>
        <w:spacing w:after="120" w:line="276" w:lineRule="auto"/>
        <w:ind w:left="368" w:hanging="357"/>
        <w:contextualSpacing/>
        <w:rPr>
          <w:rFonts w:eastAsia="Times New Roman" w:cs="Arial"/>
          <w:color w:val="000000"/>
          <w:lang w:eastAsia="en-AU"/>
        </w:rPr>
      </w:pPr>
      <w:hyperlink r:id="rId44" w:history="1">
        <w:r w:rsidR="00536C91" w:rsidRPr="00CE4A2F">
          <w:rPr>
            <w:rStyle w:val="Hyperlink"/>
            <w:rFonts w:eastAsia="Times New Roman" w:cs="Arial"/>
            <w:lang w:eastAsia="en-AU"/>
          </w:rPr>
          <w:t>Association for Children with a Disability PEP talks</w:t>
        </w:r>
      </w:hyperlink>
    </w:p>
    <w:p w14:paraId="3260A6E0" w14:textId="77777777" w:rsidR="00536C91" w:rsidRPr="007C24A7" w:rsidRDefault="00BD71BD" w:rsidP="00806682">
      <w:pPr>
        <w:numPr>
          <w:ilvl w:val="0"/>
          <w:numId w:val="24"/>
        </w:numPr>
        <w:spacing w:after="120" w:line="276" w:lineRule="auto"/>
        <w:ind w:left="368" w:hanging="357"/>
        <w:rPr>
          <w:rFonts w:eastAsia="Times New Roman" w:cs="Arial"/>
          <w:color w:val="000000"/>
          <w:lang w:eastAsia="en-AU"/>
        </w:rPr>
      </w:pPr>
      <w:hyperlink r:id="rId45" w:history="1">
        <w:r w:rsidR="00536C91" w:rsidRPr="00CE4A2F">
          <w:rPr>
            <w:rStyle w:val="Hyperlink"/>
            <w:rFonts w:eastAsia="Times New Roman" w:cs="Arial"/>
            <w:lang w:eastAsia="en-AU"/>
          </w:rPr>
          <w:t>WDV: Violence against Women with Disabilities</w:t>
        </w:r>
      </w:hyperlink>
    </w:p>
    <w:p w14:paraId="40EEB924" w14:textId="77777777" w:rsidR="00536C91" w:rsidRPr="00973336" w:rsidRDefault="00536C91" w:rsidP="00806682">
      <w:pPr>
        <w:spacing w:after="120" w:line="276" w:lineRule="auto"/>
        <w:rPr>
          <w:rFonts w:eastAsia="Times New Roman" w:cs="Arial"/>
          <w:b/>
          <w:color w:val="000000"/>
          <w:lang w:eastAsia="en-AU"/>
        </w:rPr>
      </w:pPr>
      <w:r>
        <w:rPr>
          <w:rFonts w:eastAsia="Times New Roman" w:cs="Arial"/>
          <w:b/>
          <w:color w:val="000000"/>
          <w:lang w:eastAsia="en-AU"/>
        </w:rPr>
        <w:t>Victoria Police</w:t>
      </w:r>
    </w:p>
    <w:p w14:paraId="3F93AF02" w14:textId="214164C9" w:rsidR="00536C91" w:rsidRPr="001C1E65" w:rsidRDefault="00BD71BD" w:rsidP="00806682">
      <w:pPr>
        <w:numPr>
          <w:ilvl w:val="0"/>
          <w:numId w:val="24"/>
        </w:numPr>
        <w:spacing w:after="120" w:line="276" w:lineRule="auto"/>
        <w:rPr>
          <w:rStyle w:val="Hyperlink"/>
          <w:color w:val="auto"/>
          <w:u w:val="none"/>
          <w:lang w:eastAsia="en-AU"/>
        </w:rPr>
      </w:pPr>
      <w:hyperlink r:id="rId46" w:history="1">
        <w:r w:rsidR="00536C91" w:rsidRPr="00973336">
          <w:rPr>
            <w:rStyle w:val="Hyperlink"/>
            <w:rFonts w:cs="Arial"/>
          </w:rPr>
          <w:t>Reporting Criminal Abuse of Children and Vulnerable People in Organisations to Police</w:t>
        </w:r>
      </w:hyperlink>
    </w:p>
    <w:p w14:paraId="3788B8D5" w14:textId="77777777" w:rsidR="001509EB" w:rsidRDefault="001509EB">
      <w:pPr>
        <w:spacing w:before="0" w:after="160" w:line="259" w:lineRule="auto"/>
        <w:rPr>
          <w:rStyle w:val="Hyperlink"/>
          <w:rFonts w:eastAsiaTheme="majorEastAsia" w:cs="Arial"/>
          <w:b/>
          <w:color w:val="auto"/>
          <w:sz w:val="28"/>
          <w:u w:val="none"/>
        </w:rPr>
      </w:pPr>
      <w:r>
        <w:rPr>
          <w:rStyle w:val="Hyperlink"/>
          <w:color w:val="auto"/>
          <w:u w:val="none"/>
        </w:rPr>
        <w:br w:type="page"/>
      </w:r>
    </w:p>
    <w:p w14:paraId="36792F30" w14:textId="1E5B81A1" w:rsidR="001C1E65" w:rsidRPr="001C1E65" w:rsidRDefault="001C1E65" w:rsidP="001C1E65">
      <w:pPr>
        <w:pStyle w:val="Heading3"/>
        <w:rPr>
          <w:rStyle w:val="Hyperlink"/>
          <w:color w:val="auto"/>
          <w:u w:val="none"/>
          <w:lang w:eastAsia="en-AU"/>
        </w:rPr>
      </w:pPr>
      <w:bookmarkStart w:id="40" w:name="_Toc525810860"/>
      <w:r w:rsidRPr="001C1E65">
        <w:rPr>
          <w:rStyle w:val="Hyperlink"/>
          <w:color w:val="auto"/>
          <w:u w:val="none"/>
        </w:rPr>
        <w:t>Others</w:t>
      </w:r>
      <w:bookmarkEnd w:id="40"/>
    </w:p>
    <w:p w14:paraId="202E0369" w14:textId="77777777" w:rsidR="00536C91" w:rsidRPr="00973336" w:rsidRDefault="00536C91" w:rsidP="00806682">
      <w:pPr>
        <w:spacing w:after="120" w:line="276" w:lineRule="auto"/>
        <w:rPr>
          <w:rFonts w:eastAsia="Times New Roman" w:cs="Arial"/>
          <w:b/>
          <w:lang w:eastAsia="en-AU"/>
        </w:rPr>
      </w:pPr>
      <w:r>
        <w:rPr>
          <w:rFonts w:eastAsia="Times New Roman" w:cs="Arial"/>
          <w:b/>
          <w:lang w:eastAsia="en-AU"/>
        </w:rPr>
        <w:t>NSW Ombudsman</w:t>
      </w:r>
    </w:p>
    <w:p w14:paraId="2045A2DF" w14:textId="77777777" w:rsidR="00536C91" w:rsidRPr="00973336" w:rsidRDefault="00BD71BD" w:rsidP="00806682">
      <w:pPr>
        <w:numPr>
          <w:ilvl w:val="0"/>
          <w:numId w:val="24"/>
        </w:numPr>
        <w:shd w:val="clear" w:color="auto" w:fill="FFFFFF"/>
        <w:spacing w:after="120" w:line="276" w:lineRule="auto"/>
        <w:rPr>
          <w:rFonts w:eastAsia="Times New Roman" w:cs="Arial"/>
          <w:color w:val="4F4F4F"/>
          <w:lang w:eastAsia="en-AU"/>
        </w:rPr>
      </w:pPr>
      <w:hyperlink r:id="rId47" w:history="1">
        <w:r w:rsidR="00536C91" w:rsidRPr="002D44EC">
          <w:rPr>
            <w:rStyle w:val="Hyperlink"/>
          </w:rPr>
          <w:t>Resource guide for disability services - Initial and early response to abuse or neglect in disability services</w:t>
        </w:r>
      </w:hyperlink>
    </w:p>
    <w:p w14:paraId="2A8602AE" w14:textId="77777777" w:rsidR="00536C91" w:rsidRPr="00973336" w:rsidRDefault="00BD71BD" w:rsidP="00536C91">
      <w:pPr>
        <w:numPr>
          <w:ilvl w:val="0"/>
          <w:numId w:val="24"/>
        </w:numPr>
        <w:spacing w:before="0" w:line="276" w:lineRule="auto"/>
        <w:contextualSpacing/>
        <w:rPr>
          <w:rFonts w:eastAsia="Times New Roman" w:cs="Arial"/>
          <w:lang w:eastAsia="en-AU"/>
        </w:rPr>
      </w:pPr>
      <w:hyperlink r:id="rId48" w:history="1">
        <w:r w:rsidR="00536C91" w:rsidRPr="00806682">
          <w:rPr>
            <w:rStyle w:val="Hyperlink"/>
          </w:rPr>
          <w:t>Investigation of Complaints</w:t>
        </w:r>
      </w:hyperlink>
      <w:r w:rsidR="00536C91" w:rsidRPr="00973336">
        <w:rPr>
          <w:rFonts w:eastAsia="Times New Roman" w:cs="Arial"/>
          <w:lang w:eastAsia="en-AU"/>
        </w:rPr>
        <w:t xml:space="preserve"> </w:t>
      </w:r>
      <w:r w:rsidR="00536C91">
        <w:rPr>
          <w:rFonts w:eastAsia="Times New Roman" w:cs="Arial"/>
          <w:lang w:eastAsia="en-AU"/>
        </w:rPr>
        <w:t>f</w:t>
      </w:r>
      <w:r w:rsidR="00536C91" w:rsidRPr="00973336">
        <w:rPr>
          <w:rFonts w:eastAsia="Times New Roman" w:cs="Arial"/>
          <w:lang w:eastAsia="en-AU"/>
        </w:rPr>
        <w:t xml:space="preserve">act </w:t>
      </w:r>
      <w:r w:rsidR="00536C91">
        <w:rPr>
          <w:rFonts w:eastAsia="Times New Roman" w:cs="Arial"/>
          <w:lang w:eastAsia="en-AU"/>
        </w:rPr>
        <w:t>sheet</w:t>
      </w:r>
    </w:p>
    <w:p w14:paraId="7221937E" w14:textId="77777777" w:rsidR="00536C91" w:rsidRPr="007C24A7" w:rsidRDefault="00BD71BD" w:rsidP="00536C91">
      <w:pPr>
        <w:numPr>
          <w:ilvl w:val="0"/>
          <w:numId w:val="24"/>
        </w:numPr>
        <w:spacing w:before="0" w:line="276" w:lineRule="auto"/>
        <w:contextualSpacing/>
        <w:rPr>
          <w:rFonts w:eastAsia="Times New Roman" w:cs="Arial"/>
          <w:lang w:eastAsia="en-AU"/>
        </w:rPr>
      </w:pPr>
      <w:hyperlink r:id="rId49" w:history="1">
        <w:r w:rsidR="00536C91" w:rsidRPr="00806682">
          <w:rPr>
            <w:rStyle w:val="Hyperlink"/>
          </w:rPr>
          <w:t>Planning and Conducting an Investigation</w:t>
        </w:r>
      </w:hyperlink>
      <w:r w:rsidR="00536C91" w:rsidRPr="00973336">
        <w:rPr>
          <w:rFonts w:eastAsia="Times New Roman" w:cs="Arial"/>
          <w:lang w:eastAsia="en-AU"/>
        </w:rPr>
        <w:t xml:space="preserve"> (Child Protection)</w:t>
      </w:r>
    </w:p>
    <w:p w14:paraId="0D243127" w14:textId="77777777" w:rsidR="00536C91" w:rsidRPr="00973336" w:rsidRDefault="00536C91" w:rsidP="00536C91">
      <w:pPr>
        <w:spacing w:line="276" w:lineRule="auto"/>
        <w:rPr>
          <w:rFonts w:eastAsia="Times New Roman" w:cs="Arial"/>
          <w:lang w:eastAsia="en-AU"/>
        </w:rPr>
      </w:pPr>
      <w:r w:rsidRPr="00973336">
        <w:rPr>
          <w:rFonts w:eastAsia="Times New Roman" w:cs="Arial"/>
          <w:b/>
          <w:lang w:eastAsia="en-AU"/>
        </w:rPr>
        <w:t>Queensland Department of Communities, Child Safety and Disability Services</w:t>
      </w:r>
    </w:p>
    <w:p w14:paraId="407E59B1" w14:textId="77777777" w:rsidR="00536C91" w:rsidRPr="00806682" w:rsidRDefault="00BD71BD" w:rsidP="00806682">
      <w:pPr>
        <w:numPr>
          <w:ilvl w:val="0"/>
          <w:numId w:val="24"/>
        </w:numPr>
        <w:shd w:val="clear" w:color="auto" w:fill="FFFFFF"/>
        <w:spacing w:after="120" w:line="276" w:lineRule="auto"/>
        <w:rPr>
          <w:rStyle w:val="Hyperlink"/>
        </w:rPr>
      </w:pPr>
      <w:hyperlink r:id="rId50" w:history="1">
        <w:r w:rsidR="00536C91" w:rsidRPr="00806682">
          <w:rPr>
            <w:rStyle w:val="Hyperlink"/>
          </w:rPr>
          <w:t>Responding to Abuse, Neglect and Exploitation fact sheet</w:t>
        </w:r>
      </w:hyperlink>
    </w:p>
    <w:p w14:paraId="4A43C1CD" w14:textId="77777777" w:rsidR="00536C91" w:rsidRPr="00D902B5" w:rsidRDefault="00BD71BD" w:rsidP="00536C91">
      <w:pPr>
        <w:spacing w:line="276" w:lineRule="auto"/>
        <w:rPr>
          <w:rFonts w:eastAsia="Times New Roman" w:cs="Arial"/>
          <w:lang w:eastAsia="en-AU"/>
        </w:rPr>
      </w:pPr>
      <w:hyperlink r:id="rId51" w:history="1">
        <w:r w:rsidR="00536C91" w:rsidRPr="00D902B5">
          <w:rPr>
            <w:rStyle w:val="Hyperlink"/>
            <w:rFonts w:eastAsia="Times New Roman" w:cs="Arial"/>
            <w:lang w:eastAsia="en-AU"/>
          </w:rPr>
          <w:t>Intellectual Disability Rights Service</w:t>
        </w:r>
      </w:hyperlink>
    </w:p>
    <w:p w14:paraId="246EC1E5" w14:textId="77777777" w:rsidR="00536C91" w:rsidRDefault="00536C91" w:rsidP="00536C91">
      <w:pPr>
        <w:spacing w:line="276" w:lineRule="auto"/>
        <w:rPr>
          <w:rFonts w:eastAsia="Times New Roman" w:cs="Arial"/>
          <w:lang w:eastAsia="en-AU"/>
        </w:rPr>
      </w:pPr>
      <w:r w:rsidRPr="00973336">
        <w:rPr>
          <w:rFonts w:eastAsia="Times New Roman" w:cs="Arial"/>
          <w:b/>
          <w:lang w:eastAsia="en-AU"/>
        </w:rPr>
        <w:t>Ombudsman Western Australian</w:t>
      </w:r>
    </w:p>
    <w:p w14:paraId="481141A9" w14:textId="77777777" w:rsidR="00536C91" w:rsidRPr="007C24A7" w:rsidRDefault="00BD71BD" w:rsidP="00806682">
      <w:pPr>
        <w:pStyle w:val="ListParagraph"/>
        <w:numPr>
          <w:ilvl w:val="0"/>
          <w:numId w:val="24"/>
        </w:numPr>
        <w:rPr>
          <w:rFonts w:eastAsia="Times New Roman"/>
          <w:i/>
          <w:lang w:eastAsia="en-AU"/>
        </w:rPr>
      </w:pPr>
      <w:hyperlink r:id="rId52" w:history="1">
        <w:r w:rsidR="00536C91" w:rsidRPr="002D44EC">
          <w:rPr>
            <w:rFonts w:eastAsia="Times New Roman"/>
            <w:lang w:eastAsia="en-AU"/>
          </w:rPr>
          <w:t>Guidelines on Conducting Investigations</w:t>
        </w:r>
      </w:hyperlink>
    </w:p>
    <w:p w14:paraId="56AF5A74" w14:textId="1FB70D6D" w:rsidR="00536C91" w:rsidRPr="00D902B5" w:rsidRDefault="00BD71BD" w:rsidP="001C1E65">
      <w:pPr>
        <w:spacing w:before="0" w:after="120" w:line="276" w:lineRule="auto"/>
        <w:ind w:left="12"/>
        <w:rPr>
          <w:lang w:eastAsia="en-AU"/>
        </w:rPr>
      </w:pPr>
      <w:hyperlink r:id="rId53" w:history="1">
        <w:r w:rsidR="00536C91" w:rsidRPr="001C1E65">
          <w:rPr>
            <w:rStyle w:val="Hyperlink"/>
            <w:rFonts w:eastAsia="Times New Roman" w:cs="Arial"/>
            <w:lang w:eastAsia="en-AU"/>
          </w:rPr>
          <w:t>Fair Work Act (2009)</w:t>
        </w:r>
      </w:hyperlink>
    </w:p>
    <w:p w14:paraId="297C39D9" w14:textId="43736990" w:rsidR="007C24A7" w:rsidRPr="007C24A7" w:rsidRDefault="00BD71BD" w:rsidP="00442057">
      <w:pPr>
        <w:spacing w:line="276" w:lineRule="auto"/>
        <w:rPr>
          <w:b/>
          <w:noProof/>
          <w:lang w:eastAsia="en-AU"/>
        </w:rPr>
      </w:pPr>
      <w:hyperlink r:id="rId54" w:history="1">
        <w:r w:rsidR="007C24A7" w:rsidRPr="002D44EC">
          <w:rPr>
            <w:rStyle w:val="Hyperlink"/>
            <w:rFonts w:cs="Arial"/>
            <w:b/>
          </w:rPr>
          <w:t>NDS Zero Tolerance website</w:t>
        </w:r>
      </w:hyperlink>
    </w:p>
    <w:p w14:paraId="1DC413C0" w14:textId="77777777" w:rsidR="007C24A7" w:rsidRPr="00973336" w:rsidRDefault="007C24A7" w:rsidP="00442057">
      <w:pPr>
        <w:spacing w:line="276" w:lineRule="auto"/>
        <w:rPr>
          <w:rFonts w:cs="Arial"/>
        </w:rPr>
      </w:pPr>
      <w:r w:rsidRPr="00973336">
        <w:rPr>
          <w:rFonts w:cs="Arial"/>
          <w:noProof/>
          <w:lang w:eastAsia="en-AU"/>
        </w:rPr>
        <w:drawing>
          <wp:inline distT="0" distB="0" distL="0" distR="0" wp14:anchorId="6EE864CF" wp14:editId="602B0572">
            <wp:extent cx="5972810" cy="1622794"/>
            <wp:effectExtent l="0" t="0" r="0" b="0"/>
            <wp:docPr id="11" name="Picture 11" descr="Zero Tolerance logo with a tagline stating 'Focus on rights, target abus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VIC\Folders$\Liz.Collier\My Pictures\OHRT module 5\ZT banner.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72810" cy="1622794"/>
                    </a:xfrm>
                    <a:prstGeom prst="rect">
                      <a:avLst/>
                    </a:prstGeom>
                    <a:noFill/>
                    <a:ln>
                      <a:noFill/>
                    </a:ln>
                  </pic:spPr>
                </pic:pic>
              </a:graphicData>
            </a:graphic>
          </wp:inline>
        </w:drawing>
      </w:r>
    </w:p>
    <w:p w14:paraId="30B81156" w14:textId="4D71ADC9" w:rsidR="007C24A7" w:rsidRPr="007C24A7" w:rsidRDefault="00BD71BD" w:rsidP="00442057">
      <w:pPr>
        <w:spacing w:line="276" w:lineRule="auto"/>
        <w:rPr>
          <w:rFonts w:cs="Arial"/>
        </w:rPr>
      </w:pPr>
      <w:r>
        <w:rPr>
          <w:rFonts w:cs="Arial"/>
        </w:rPr>
        <w:t>End of</w:t>
      </w:r>
      <w:r w:rsidR="007C24A7">
        <w:rPr>
          <w:rFonts w:cs="Arial"/>
        </w:rPr>
        <w:t xml:space="preserve"> document</w:t>
      </w:r>
      <w:bookmarkStart w:id="41" w:name="_GoBack"/>
      <w:bookmarkEnd w:id="41"/>
    </w:p>
    <w:sectPr w:rsidR="007C24A7" w:rsidRPr="007C24A7" w:rsidSect="007E4A9A">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407B23" w:rsidRDefault="00407B23" w:rsidP="00D368C0">
      <w:pPr>
        <w:spacing w:before="0"/>
      </w:pPr>
      <w:r>
        <w:separator/>
      </w:r>
    </w:p>
  </w:endnote>
  <w:endnote w:type="continuationSeparator" w:id="0">
    <w:p w14:paraId="2712D4BC" w14:textId="77777777" w:rsidR="00407B23" w:rsidRDefault="00407B23"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19160"/>
      <w:docPartObj>
        <w:docPartGallery w:val="Page Numbers (Bottom of Page)"/>
        <w:docPartUnique/>
      </w:docPartObj>
    </w:sdtPr>
    <w:sdtEndPr>
      <w:rPr>
        <w:noProof/>
      </w:rPr>
    </w:sdtEndPr>
    <w:sdtContent>
      <w:p w14:paraId="63E893CE" w14:textId="29E15825" w:rsidR="00407B23" w:rsidRDefault="00407B23">
        <w:pPr>
          <w:pStyle w:val="Footer"/>
        </w:pPr>
        <w:r>
          <w:fldChar w:fldCharType="begin"/>
        </w:r>
        <w:r>
          <w:instrText xml:space="preserve"> PAGE   \* MERGEFORMAT </w:instrText>
        </w:r>
        <w:r>
          <w:fldChar w:fldCharType="separate"/>
        </w:r>
        <w:r w:rsidR="00BD71BD">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407B23" w:rsidRDefault="00407B23" w:rsidP="00D368C0">
      <w:pPr>
        <w:spacing w:before="0"/>
      </w:pPr>
      <w:r>
        <w:separator/>
      </w:r>
    </w:p>
  </w:footnote>
  <w:footnote w:type="continuationSeparator" w:id="0">
    <w:p w14:paraId="6C99C018" w14:textId="77777777" w:rsidR="00407B23" w:rsidRDefault="00407B23" w:rsidP="00D368C0">
      <w:pPr>
        <w:spacing w:before="0"/>
      </w:pPr>
      <w:r>
        <w:continuationSeparator/>
      </w:r>
    </w:p>
  </w:footnote>
  <w:footnote w:id="1">
    <w:p w14:paraId="40FFC2D7" w14:textId="77777777" w:rsidR="00407B23" w:rsidRDefault="00407B23" w:rsidP="004C3F64">
      <w:pPr>
        <w:pStyle w:val="FootnoteText"/>
      </w:pPr>
      <w:r w:rsidRPr="00063A74">
        <w:rPr>
          <w:rStyle w:val="FootnoteReference"/>
          <w:sz w:val="36"/>
          <w:szCs w:val="36"/>
        </w:rPr>
        <w:footnoteRef/>
      </w:r>
      <w:r>
        <w:t xml:space="preserve"> </w:t>
      </w:r>
      <w:r w:rsidRPr="002A3271">
        <w:rPr>
          <w:sz w:val="24"/>
          <w:szCs w:val="24"/>
        </w:rPr>
        <w:t>Disability Services Commissioner (2012), Occasional Paper No. 1: Learning from complaints,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7EE"/>
    <w:multiLevelType w:val="hybridMultilevel"/>
    <w:tmpl w:val="518A7C08"/>
    <w:lvl w:ilvl="0" w:tplc="B11869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C034C"/>
    <w:multiLevelType w:val="hybridMultilevel"/>
    <w:tmpl w:val="404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1043D"/>
    <w:multiLevelType w:val="hybridMultilevel"/>
    <w:tmpl w:val="F0F80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D5934"/>
    <w:multiLevelType w:val="hybridMultilevel"/>
    <w:tmpl w:val="E8A8FCAC"/>
    <w:lvl w:ilvl="0" w:tplc="09EE54CA">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A6E3DF3"/>
    <w:multiLevelType w:val="hybridMultilevel"/>
    <w:tmpl w:val="A6D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55249"/>
    <w:multiLevelType w:val="hybridMultilevel"/>
    <w:tmpl w:val="4FE68D14"/>
    <w:lvl w:ilvl="0" w:tplc="BFD6EF8E">
      <w:start w:val="1"/>
      <w:numFmt w:val="lowerLetter"/>
      <w:lvlText w:val="%1)"/>
      <w:lvlJc w:val="left"/>
      <w:pPr>
        <w:ind w:left="360" w:hanging="360"/>
      </w:pPr>
      <w:rPr>
        <w:rFonts w:hint="default"/>
        <w:b/>
        <w:color w:val="auto"/>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210982"/>
    <w:multiLevelType w:val="hybridMultilevel"/>
    <w:tmpl w:val="BF906E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36B19"/>
    <w:multiLevelType w:val="hybridMultilevel"/>
    <w:tmpl w:val="D5085394"/>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F11763"/>
    <w:multiLevelType w:val="hybridMultilevel"/>
    <w:tmpl w:val="6682E460"/>
    <w:lvl w:ilvl="0" w:tplc="C08C55B0">
      <w:start w:val="1"/>
      <w:numFmt w:val="bullet"/>
      <w:pStyle w:val="CCYPBulletsIndent"/>
      <w:lvlText w:val=""/>
      <w:lvlJc w:val="left"/>
      <w:pPr>
        <w:ind w:left="6456"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F3410"/>
    <w:multiLevelType w:val="hybridMultilevel"/>
    <w:tmpl w:val="FB7EDDDE"/>
    <w:lvl w:ilvl="0" w:tplc="25D4C024">
      <w:start w:val="1"/>
      <w:numFmt w:val="bullet"/>
      <w:lvlText w:val="o"/>
      <w:lvlJc w:val="left"/>
      <w:pPr>
        <w:ind w:left="360" w:hanging="360"/>
      </w:pPr>
      <w:rPr>
        <w:rFonts w:ascii="Courier New" w:hAnsi="Courier New" w:hint="default"/>
        <w:color w:val="000000" w:themeColor="text1"/>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1412C1"/>
    <w:multiLevelType w:val="hybridMultilevel"/>
    <w:tmpl w:val="3CDE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E3095"/>
    <w:multiLevelType w:val="hybridMultilevel"/>
    <w:tmpl w:val="1898F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80415"/>
    <w:multiLevelType w:val="hybridMultilevel"/>
    <w:tmpl w:val="3538263A"/>
    <w:lvl w:ilvl="0" w:tplc="7ECE34C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8A7502"/>
    <w:multiLevelType w:val="hybridMultilevel"/>
    <w:tmpl w:val="0496615A"/>
    <w:lvl w:ilvl="0" w:tplc="0C090003">
      <w:start w:val="1"/>
      <w:numFmt w:val="bullet"/>
      <w:lvlText w:val="o"/>
      <w:lvlJc w:val="left"/>
      <w:pPr>
        <w:ind w:left="720" w:hanging="360"/>
      </w:pPr>
      <w:rPr>
        <w:rFonts w:ascii="Courier New" w:hAnsi="Courier New" w:cs="Courier New"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D415B"/>
    <w:multiLevelType w:val="hybridMultilevel"/>
    <w:tmpl w:val="F02674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2B0C2D57"/>
    <w:multiLevelType w:val="hybridMultilevel"/>
    <w:tmpl w:val="3CE0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820F3A"/>
    <w:multiLevelType w:val="hybridMultilevel"/>
    <w:tmpl w:val="939EAC68"/>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8" w15:restartNumberingAfterBreak="0">
    <w:nsid w:val="31AC431F"/>
    <w:multiLevelType w:val="hybridMultilevel"/>
    <w:tmpl w:val="66320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38598D"/>
    <w:multiLevelType w:val="hybridMultilevel"/>
    <w:tmpl w:val="1C5097C0"/>
    <w:lvl w:ilvl="0" w:tplc="348654E0">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56312F"/>
    <w:multiLevelType w:val="hybridMultilevel"/>
    <w:tmpl w:val="2CEC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CC25CE"/>
    <w:multiLevelType w:val="hybridMultilevel"/>
    <w:tmpl w:val="8CF291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92416"/>
    <w:multiLevelType w:val="hybridMultilevel"/>
    <w:tmpl w:val="41F2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9309F4"/>
    <w:multiLevelType w:val="hybridMultilevel"/>
    <w:tmpl w:val="16A41176"/>
    <w:lvl w:ilvl="0" w:tplc="0C090003">
      <w:start w:val="1"/>
      <w:numFmt w:val="bullet"/>
      <w:lvlText w:val="o"/>
      <w:lvlJc w:val="left"/>
      <w:pPr>
        <w:ind w:left="720" w:hanging="360"/>
      </w:pPr>
      <w:rPr>
        <w:rFonts w:ascii="Courier New" w:hAnsi="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B0995"/>
    <w:multiLevelType w:val="hybridMultilevel"/>
    <w:tmpl w:val="915E2D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21649"/>
    <w:multiLevelType w:val="hybridMultilevel"/>
    <w:tmpl w:val="58DEA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9A0CD8"/>
    <w:multiLevelType w:val="hybridMultilevel"/>
    <w:tmpl w:val="99EC7A52"/>
    <w:lvl w:ilvl="0" w:tplc="D0F60C74">
      <w:start w:val="1"/>
      <w:numFmt w:val="bullet"/>
      <w:pStyle w:val="ListParagraph"/>
      <w:lvlText w:val=""/>
      <w:lvlJc w:val="left"/>
      <w:pPr>
        <w:ind w:left="360" w:hanging="360"/>
      </w:pPr>
      <w:rPr>
        <w:rFonts w:ascii="Symbol" w:hAnsi="Symbol" w:hint="default"/>
        <w:color w:val="000000"/>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56EB5"/>
    <w:multiLevelType w:val="hybridMultilevel"/>
    <w:tmpl w:val="79F41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53328"/>
    <w:multiLevelType w:val="hybridMultilevel"/>
    <w:tmpl w:val="86340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71853"/>
    <w:multiLevelType w:val="hybridMultilevel"/>
    <w:tmpl w:val="DC32F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B0AAF"/>
    <w:multiLevelType w:val="hybridMultilevel"/>
    <w:tmpl w:val="11F0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70EE8"/>
    <w:multiLevelType w:val="hybridMultilevel"/>
    <w:tmpl w:val="0666DAB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3" w15:restartNumberingAfterBreak="0">
    <w:nsid w:val="712A3B5D"/>
    <w:multiLevelType w:val="hybridMultilevel"/>
    <w:tmpl w:val="49FCA9DC"/>
    <w:lvl w:ilvl="0" w:tplc="28C8E99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652913"/>
    <w:multiLevelType w:val="hybridMultilevel"/>
    <w:tmpl w:val="AF0C02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991AF9"/>
    <w:multiLevelType w:val="hybridMultilevel"/>
    <w:tmpl w:val="B95CB3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A94FC7"/>
    <w:multiLevelType w:val="hybridMultilevel"/>
    <w:tmpl w:val="A3FEDF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7F6CB9"/>
    <w:multiLevelType w:val="hybridMultilevel"/>
    <w:tmpl w:val="6498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716407"/>
    <w:multiLevelType w:val="hybridMultilevel"/>
    <w:tmpl w:val="20F2278A"/>
    <w:lvl w:ilvl="0" w:tplc="55368B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EA097A"/>
    <w:multiLevelType w:val="hybridMultilevel"/>
    <w:tmpl w:val="BC9AFD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9"/>
  </w:num>
  <w:num w:numId="4">
    <w:abstractNumId w:val="18"/>
  </w:num>
  <w:num w:numId="5">
    <w:abstractNumId w:val="8"/>
  </w:num>
  <w:num w:numId="6">
    <w:abstractNumId w:val="13"/>
  </w:num>
  <w:num w:numId="7">
    <w:abstractNumId w:val="2"/>
  </w:num>
  <w:num w:numId="8">
    <w:abstractNumId w:val="15"/>
  </w:num>
  <w:num w:numId="9">
    <w:abstractNumId w:val="5"/>
  </w:num>
  <w:num w:numId="10">
    <w:abstractNumId w:val="22"/>
  </w:num>
  <w:num w:numId="11">
    <w:abstractNumId w:val="28"/>
  </w:num>
  <w:num w:numId="12">
    <w:abstractNumId w:val="12"/>
  </w:num>
  <w:num w:numId="13">
    <w:abstractNumId w:val="6"/>
  </w:num>
  <w:num w:numId="14">
    <w:abstractNumId w:val="31"/>
  </w:num>
  <w:num w:numId="15">
    <w:abstractNumId w:val="35"/>
  </w:num>
  <w:num w:numId="16">
    <w:abstractNumId w:val="16"/>
  </w:num>
  <w:num w:numId="17">
    <w:abstractNumId w:val="24"/>
  </w:num>
  <w:num w:numId="18">
    <w:abstractNumId w:val="34"/>
  </w:num>
  <w:num w:numId="19">
    <w:abstractNumId w:val="19"/>
  </w:num>
  <w:num w:numId="20">
    <w:abstractNumId w:val="14"/>
  </w:num>
  <w:num w:numId="21">
    <w:abstractNumId w:val="4"/>
  </w:num>
  <w:num w:numId="22">
    <w:abstractNumId w:val="27"/>
  </w:num>
  <w:num w:numId="23">
    <w:abstractNumId w:val="0"/>
  </w:num>
  <w:num w:numId="24">
    <w:abstractNumId w:val="17"/>
  </w:num>
  <w:num w:numId="25">
    <w:abstractNumId w:val="32"/>
  </w:num>
  <w:num w:numId="26">
    <w:abstractNumId w:val="10"/>
  </w:num>
  <w:num w:numId="27">
    <w:abstractNumId w:val="25"/>
  </w:num>
  <w:num w:numId="28">
    <w:abstractNumId w:val="36"/>
  </w:num>
  <w:num w:numId="29">
    <w:abstractNumId w:val="38"/>
  </w:num>
  <w:num w:numId="30">
    <w:abstractNumId w:val="39"/>
  </w:num>
  <w:num w:numId="31">
    <w:abstractNumId w:val="21"/>
  </w:num>
  <w:num w:numId="32">
    <w:abstractNumId w:val="20"/>
  </w:num>
  <w:num w:numId="33">
    <w:abstractNumId w:val="23"/>
  </w:num>
  <w:num w:numId="34">
    <w:abstractNumId w:val="29"/>
  </w:num>
  <w:num w:numId="35">
    <w:abstractNumId w:val="3"/>
  </w:num>
  <w:num w:numId="36">
    <w:abstractNumId w:val="37"/>
  </w:num>
  <w:num w:numId="37">
    <w:abstractNumId w:val="1"/>
  </w:num>
  <w:num w:numId="38">
    <w:abstractNumId w:val="11"/>
  </w:num>
  <w:num w:numId="39">
    <w:abstractNumId w:val="30"/>
  </w:num>
  <w:num w:numId="4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3A74"/>
    <w:rsid w:val="00073EA1"/>
    <w:rsid w:val="000813FD"/>
    <w:rsid w:val="000B4382"/>
    <w:rsid w:val="000D0262"/>
    <w:rsid w:val="000E1C9D"/>
    <w:rsid w:val="000F07E6"/>
    <w:rsid w:val="001131C4"/>
    <w:rsid w:val="001242FF"/>
    <w:rsid w:val="00133EE7"/>
    <w:rsid w:val="001509EB"/>
    <w:rsid w:val="00167F39"/>
    <w:rsid w:val="001938ED"/>
    <w:rsid w:val="00194476"/>
    <w:rsid w:val="001A1B98"/>
    <w:rsid w:val="001A33BC"/>
    <w:rsid w:val="001C1E65"/>
    <w:rsid w:val="001F3490"/>
    <w:rsid w:val="002334D0"/>
    <w:rsid w:val="00235936"/>
    <w:rsid w:val="002471A6"/>
    <w:rsid w:val="002606A3"/>
    <w:rsid w:val="002A3271"/>
    <w:rsid w:val="002B1A0D"/>
    <w:rsid w:val="002B4035"/>
    <w:rsid w:val="002D51BF"/>
    <w:rsid w:val="002F24E1"/>
    <w:rsid w:val="00306293"/>
    <w:rsid w:val="00331329"/>
    <w:rsid w:val="00355D9D"/>
    <w:rsid w:val="00362CB2"/>
    <w:rsid w:val="00374762"/>
    <w:rsid w:val="00393E1F"/>
    <w:rsid w:val="003A1BFD"/>
    <w:rsid w:val="003B7153"/>
    <w:rsid w:val="003E63DE"/>
    <w:rsid w:val="003F145A"/>
    <w:rsid w:val="00407B23"/>
    <w:rsid w:val="0043609D"/>
    <w:rsid w:val="00442057"/>
    <w:rsid w:val="00485C9E"/>
    <w:rsid w:val="004B4870"/>
    <w:rsid w:val="004C2203"/>
    <w:rsid w:val="004C3F64"/>
    <w:rsid w:val="004C6A1F"/>
    <w:rsid w:val="00503340"/>
    <w:rsid w:val="0051791C"/>
    <w:rsid w:val="005201FC"/>
    <w:rsid w:val="00533EA7"/>
    <w:rsid w:val="00536C91"/>
    <w:rsid w:val="0054621C"/>
    <w:rsid w:val="00573AA8"/>
    <w:rsid w:val="005B2ED4"/>
    <w:rsid w:val="005B499F"/>
    <w:rsid w:val="006052CF"/>
    <w:rsid w:val="00637FF7"/>
    <w:rsid w:val="00640D79"/>
    <w:rsid w:val="00646253"/>
    <w:rsid w:val="00667C1B"/>
    <w:rsid w:val="006A048F"/>
    <w:rsid w:val="006A58B1"/>
    <w:rsid w:val="006B2541"/>
    <w:rsid w:val="006B63BB"/>
    <w:rsid w:val="00702C8C"/>
    <w:rsid w:val="007041A0"/>
    <w:rsid w:val="007345DD"/>
    <w:rsid w:val="007969BD"/>
    <w:rsid w:val="007B29E6"/>
    <w:rsid w:val="007B3513"/>
    <w:rsid w:val="007C24A7"/>
    <w:rsid w:val="007E4A9A"/>
    <w:rsid w:val="00806682"/>
    <w:rsid w:val="008115D0"/>
    <w:rsid w:val="008417C4"/>
    <w:rsid w:val="008921B5"/>
    <w:rsid w:val="008E024C"/>
    <w:rsid w:val="00925B55"/>
    <w:rsid w:val="009352E2"/>
    <w:rsid w:val="00943DF9"/>
    <w:rsid w:val="00953722"/>
    <w:rsid w:val="009926B9"/>
    <w:rsid w:val="009C6A33"/>
    <w:rsid w:val="009E35E2"/>
    <w:rsid w:val="009F2441"/>
    <w:rsid w:val="009F7850"/>
    <w:rsid w:val="00A0219F"/>
    <w:rsid w:val="00A34E63"/>
    <w:rsid w:val="00A5486E"/>
    <w:rsid w:val="00A96F49"/>
    <w:rsid w:val="00AA4CAA"/>
    <w:rsid w:val="00AA7095"/>
    <w:rsid w:val="00AA7A13"/>
    <w:rsid w:val="00AC553C"/>
    <w:rsid w:val="00AD3011"/>
    <w:rsid w:val="00AE71B7"/>
    <w:rsid w:val="00AF1EE1"/>
    <w:rsid w:val="00B5213C"/>
    <w:rsid w:val="00B83103"/>
    <w:rsid w:val="00B86C6A"/>
    <w:rsid w:val="00BB4242"/>
    <w:rsid w:val="00BB6DD5"/>
    <w:rsid w:val="00BD1B29"/>
    <w:rsid w:val="00BD71BD"/>
    <w:rsid w:val="00BE47FA"/>
    <w:rsid w:val="00C07B6D"/>
    <w:rsid w:val="00C37D10"/>
    <w:rsid w:val="00C61BD3"/>
    <w:rsid w:val="00C62F5B"/>
    <w:rsid w:val="00C83884"/>
    <w:rsid w:val="00CA468E"/>
    <w:rsid w:val="00CB3C8D"/>
    <w:rsid w:val="00CC123E"/>
    <w:rsid w:val="00CD18A4"/>
    <w:rsid w:val="00CF4D72"/>
    <w:rsid w:val="00D011B8"/>
    <w:rsid w:val="00D073FA"/>
    <w:rsid w:val="00D2121E"/>
    <w:rsid w:val="00D368C0"/>
    <w:rsid w:val="00D55575"/>
    <w:rsid w:val="00D902B5"/>
    <w:rsid w:val="00D96205"/>
    <w:rsid w:val="00DA00D4"/>
    <w:rsid w:val="00DB5D27"/>
    <w:rsid w:val="00DF0059"/>
    <w:rsid w:val="00E05BC7"/>
    <w:rsid w:val="00E21248"/>
    <w:rsid w:val="00E22FD1"/>
    <w:rsid w:val="00E36A54"/>
    <w:rsid w:val="00E91C5B"/>
    <w:rsid w:val="00E93B25"/>
    <w:rsid w:val="00E97881"/>
    <w:rsid w:val="00EB05C2"/>
    <w:rsid w:val="00EB28FB"/>
    <w:rsid w:val="00EC4C15"/>
    <w:rsid w:val="00F06CE5"/>
    <w:rsid w:val="00F27A53"/>
    <w:rsid w:val="00F540A7"/>
    <w:rsid w:val="00F9090B"/>
    <w:rsid w:val="00FA3FAD"/>
    <w:rsid w:val="00FB2EF0"/>
    <w:rsid w:val="00FC602F"/>
    <w:rsid w:val="00FF5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6052CF"/>
    <w:pPr>
      <w:spacing w:after="12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C1E65"/>
    <w:pPr>
      <w:keepNext/>
      <w:keepLines/>
      <w:spacing w:after="120"/>
      <w:outlineLvl w:val="2"/>
    </w:pPr>
    <w:rPr>
      <w:rFonts w:eastAsiaTheme="majorEastAsia" w:cs="Arial"/>
      <w:b/>
      <w:sz w:val="28"/>
    </w:rPr>
  </w:style>
  <w:style w:type="paragraph" w:styleId="Heading4">
    <w:name w:val="heading 4"/>
    <w:basedOn w:val="Normal"/>
    <w:next w:val="Normal"/>
    <w:link w:val="Heading4Char"/>
    <w:autoRedefine/>
    <w:uiPriority w:val="9"/>
    <w:unhideWhenUsed/>
    <w:qFormat/>
    <w:rsid w:val="00393E1F"/>
    <w:pPr>
      <w:keepNext/>
      <w:keepLines/>
      <w:spacing w:after="120" w:line="276" w:lineRule="auto"/>
      <w:outlineLvl w:val="3"/>
    </w:pPr>
    <w:rPr>
      <w:rFonts w:eastAsia="Times New Roman" w:cs="Arial"/>
      <w:b/>
      <w:iCs/>
      <w:lang w:eastAsia="en-AU"/>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2CF"/>
    <w:rPr>
      <w:rFonts w:eastAsiaTheme="majorEastAsia" w:cstheme="majorBidi"/>
      <w:b/>
      <w:sz w:val="44"/>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1C1E65"/>
    <w:rPr>
      <w:rFonts w:eastAsiaTheme="majorEastAsia" w:cs="Arial"/>
      <w:b/>
      <w:sz w:val="28"/>
      <w:szCs w:val="24"/>
    </w:rPr>
  </w:style>
  <w:style w:type="character" w:customStyle="1" w:styleId="Heading4Char">
    <w:name w:val="Heading 4 Char"/>
    <w:basedOn w:val="DefaultParagraphFont"/>
    <w:link w:val="Heading4"/>
    <w:uiPriority w:val="9"/>
    <w:rsid w:val="00393E1F"/>
    <w:rPr>
      <w:rFonts w:eastAsia="Times New Roman" w:cs="Arial"/>
      <w:b/>
      <w:iCs/>
      <w:szCs w:val="24"/>
      <w:lang w:eastAsia="en-AU"/>
    </w:rPr>
  </w:style>
  <w:style w:type="paragraph" w:styleId="ListParagraph">
    <w:name w:val="List Paragraph"/>
    <w:aliases w:val="List Paragraph1,List Paragraph11"/>
    <w:basedOn w:val="Normal"/>
    <w:autoRedefine/>
    <w:uiPriority w:val="34"/>
    <w:qFormat/>
    <w:rsid w:val="00806682"/>
    <w:pPr>
      <w:numPr>
        <w:numId w:val="22"/>
      </w:numPr>
      <w:spacing w:after="120"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paragraph" w:customStyle="1" w:styleId="NDSSubheader">
    <w:name w:val="NDS Sub header"/>
    <w:basedOn w:val="Normal"/>
    <w:qFormat/>
    <w:rsid w:val="00FC602F"/>
    <w:pPr>
      <w:spacing w:before="0" w:line="276" w:lineRule="auto"/>
      <w:jc w:val="both"/>
    </w:pPr>
    <w:rPr>
      <w:rFonts w:eastAsiaTheme="minorHAnsi" w:cs="Arial"/>
      <w:b/>
      <w:sz w:val="22"/>
      <w:szCs w:val="22"/>
    </w:rPr>
  </w:style>
  <w:style w:type="paragraph" w:customStyle="1" w:styleId="CCYPBulletsIndent">
    <w:name w:val="CCYP Bullets Indent"/>
    <w:basedOn w:val="Normal"/>
    <w:qFormat/>
    <w:rsid w:val="00FC602F"/>
    <w:pPr>
      <w:numPr>
        <w:numId w:val="3"/>
      </w:numPr>
      <w:spacing w:before="170"/>
    </w:pPr>
    <w:rPr>
      <w:rFonts w:eastAsia="Times New Roman" w:cs="Times New Roman"/>
      <w:color w:val="000000" w:themeColor="text1"/>
      <w:sz w:val="18"/>
      <w:lang w:val="en-GB"/>
    </w:rPr>
  </w:style>
  <w:style w:type="paragraph" w:customStyle="1" w:styleId="CCYPTableText">
    <w:name w:val="CCYP Table Text"/>
    <w:basedOn w:val="Normal"/>
    <w:qFormat/>
    <w:rsid w:val="00E21248"/>
    <w:pPr>
      <w:spacing w:before="0"/>
    </w:pPr>
    <w:rPr>
      <w:rFonts w:eastAsia="Times New Roman" w:cs="Times New Roman"/>
      <w:color w:val="000000" w:themeColor="text1"/>
      <w:sz w:val="18"/>
      <w:lang w:val="en-GB"/>
    </w:rPr>
  </w:style>
  <w:style w:type="paragraph" w:customStyle="1" w:styleId="CCYPBullets">
    <w:name w:val="CCYP Bullets"/>
    <w:basedOn w:val="Normal"/>
    <w:qFormat/>
    <w:rsid w:val="00E21248"/>
    <w:pPr>
      <w:numPr>
        <w:numId w:val="10"/>
      </w:numPr>
      <w:spacing w:before="170"/>
    </w:pPr>
    <w:rPr>
      <w:rFonts w:eastAsia="Times New Roman" w:cs="Times New Roman"/>
      <w:color w:val="000000" w:themeColor="text1"/>
      <w:sz w:val="18"/>
      <w:lang w:val="en-GB"/>
    </w:rPr>
  </w:style>
  <w:style w:type="paragraph" w:styleId="FootnoteText">
    <w:name w:val="footnote text"/>
    <w:basedOn w:val="Normal"/>
    <w:link w:val="FootnoteTextChar"/>
    <w:uiPriority w:val="99"/>
    <w:unhideWhenUsed/>
    <w:rsid w:val="004C3F64"/>
    <w:pPr>
      <w:spacing w:before="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4C3F64"/>
    <w:rPr>
      <w:rFonts w:asciiTheme="minorHAnsi" w:hAnsiTheme="minorHAnsi"/>
      <w:sz w:val="20"/>
      <w:szCs w:val="20"/>
    </w:rPr>
  </w:style>
  <w:style w:type="character" w:styleId="FootnoteReference">
    <w:name w:val="footnote reference"/>
    <w:basedOn w:val="DefaultParagraphFont"/>
    <w:uiPriority w:val="99"/>
    <w:unhideWhenUsed/>
    <w:rsid w:val="004C3F64"/>
    <w:rPr>
      <w:vertAlign w:val="superscript"/>
    </w:rPr>
  </w:style>
  <w:style w:type="character" w:styleId="FollowedHyperlink">
    <w:name w:val="FollowedHyperlink"/>
    <w:basedOn w:val="DefaultParagraphFont"/>
    <w:uiPriority w:val="99"/>
    <w:semiHidden/>
    <w:unhideWhenUsed/>
    <w:rsid w:val="00C07B6D"/>
    <w:rPr>
      <w:color w:val="954F72" w:themeColor="followedHyperlink"/>
      <w:u w:val="single"/>
    </w:rPr>
  </w:style>
  <w:style w:type="paragraph" w:styleId="TOC1">
    <w:name w:val="toc 1"/>
    <w:basedOn w:val="Normal"/>
    <w:next w:val="Normal"/>
    <w:autoRedefine/>
    <w:uiPriority w:val="39"/>
    <w:unhideWhenUsed/>
    <w:rsid w:val="00CB3C8D"/>
    <w:pPr>
      <w:spacing w:after="100"/>
    </w:pPr>
  </w:style>
  <w:style w:type="paragraph" w:styleId="TOC2">
    <w:name w:val="toc 2"/>
    <w:basedOn w:val="Normal"/>
    <w:next w:val="Normal"/>
    <w:autoRedefine/>
    <w:uiPriority w:val="39"/>
    <w:unhideWhenUsed/>
    <w:rsid w:val="00CB3C8D"/>
    <w:pPr>
      <w:spacing w:after="100"/>
      <w:ind w:left="240"/>
    </w:pPr>
  </w:style>
  <w:style w:type="paragraph" w:styleId="TOC3">
    <w:name w:val="toc 3"/>
    <w:basedOn w:val="Normal"/>
    <w:next w:val="Normal"/>
    <w:autoRedefine/>
    <w:uiPriority w:val="39"/>
    <w:unhideWhenUsed/>
    <w:rsid w:val="00CB3C8D"/>
    <w:pPr>
      <w:spacing w:after="100"/>
      <w:ind w:left="480"/>
    </w:pPr>
  </w:style>
  <w:style w:type="paragraph" w:styleId="TOCHeading">
    <w:name w:val="TOC Heading"/>
    <w:basedOn w:val="Heading1"/>
    <w:next w:val="Normal"/>
    <w:uiPriority w:val="39"/>
    <w:unhideWhenUsed/>
    <w:qFormat/>
    <w:rsid w:val="006052CF"/>
    <w:pPr>
      <w:keepNext/>
      <w:keepLines/>
      <w:spacing w:after="0"/>
      <w:outlineLvl w:val="9"/>
    </w:pPr>
    <w:rPr>
      <w:rFonts w:asciiTheme="majorHAnsi" w:hAnsiTheme="majorHAnsi"/>
      <w:b w:val="0"/>
      <w:color w:val="2E74B5" w:themeColor="accent1" w:themeShade="BF"/>
      <w:sz w:val="32"/>
    </w:rPr>
  </w:style>
  <w:style w:type="paragraph" w:customStyle="1" w:styleId="NDSTitle">
    <w:name w:val="NDS Title"/>
    <w:basedOn w:val="Title"/>
    <w:next w:val="Normal"/>
    <w:autoRedefine/>
    <w:qFormat/>
    <w:rsid w:val="006052CF"/>
    <w:pPr>
      <w:spacing w:before="0" w:after="0" w:line="360" w:lineRule="auto"/>
    </w:pPr>
    <w:rPr>
      <w:rFonts w:ascii="Arial" w:eastAsia="Times New Roman" w:hAnsi="Arial" w:cs="Arial"/>
      <w:b w:val="0"/>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yp.vic.gov.au/assets/resources/Reportable-Conduct-Guidance/CCYP-Investigation-guide.pdf" TargetMode="External"/><Relationship Id="rId18" Type="http://schemas.openxmlformats.org/officeDocument/2006/relationships/hyperlink" Target="https://www.nds.org.au/" TargetMode="External"/><Relationship Id="rId26" Type="http://schemas.openxmlformats.org/officeDocument/2006/relationships/hyperlink" Target="https://providers.dhhs.vic.gov.au/disability-worker-exclusion-scheme" TargetMode="External"/><Relationship Id="rId39" Type="http://schemas.openxmlformats.org/officeDocument/2006/relationships/hyperlink" Target="http://www.ccyp.vic.gov.au" TargetMode="External"/><Relationship Id="rId21" Type="http://schemas.openxmlformats.org/officeDocument/2006/relationships/hyperlink" Target="https://fac.dhhs.vic.gov.au/funded-agency-channel/sites/dhhsfac/files/2017-09/Responding%20to%20allegations%20of%20physical%20or%20sexual%20assault.doc" TargetMode="External"/><Relationship Id="rId34" Type="http://schemas.openxmlformats.org/officeDocument/2006/relationships/hyperlink" Target="https://providers.dhhs.vic.gov.au/failure-disclose-offence-fact-sheet-word" TargetMode="External"/><Relationship Id="rId42" Type="http://schemas.openxmlformats.org/officeDocument/2006/relationships/hyperlink" Target="https://www.valid.org.au/staying-safe-workshop" TargetMode="External"/><Relationship Id="rId47" Type="http://schemas.openxmlformats.org/officeDocument/2006/relationships/hyperlink" Target="https://www.ombo.nsw.gov.au/news-and-publications/publications/guidelines/disability-reportable-incidents/initial-and-early-response-to-abuse-or-neglect-of-disability-services" TargetMode="External"/><Relationship Id="rId50" Type="http://schemas.openxmlformats.org/officeDocument/2006/relationships/hyperlink" Target="http://www.communities.qld.gov.au/resources/disability/information/publications/abuse-policy/documents/responding-to-abuse-neglect-and-exploitation-fact-sheet-2.pdf" TargetMode="External"/><Relationship Id="rId55"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nds.org.au/resources/zero-tolerance" TargetMode="External"/><Relationship Id="rId17" Type="http://schemas.openxmlformats.org/officeDocument/2006/relationships/hyperlink" Target="http://www.publicadvocate.vic.gov.au/our-services/publications-forms/5-interagency-guideline-for-addressing-violence-neglect-and-abuse-iguana?path=" TargetMode="External"/><Relationship Id="rId25" Type="http://schemas.openxmlformats.org/officeDocument/2006/relationships/hyperlink" Target="https://providers.dhhs.vic.gov.au/reporting-incidents" TargetMode="External"/><Relationship Id="rId33" Type="http://schemas.openxmlformats.org/officeDocument/2006/relationships/hyperlink" Target="https://providers.dhhs.vic.gov.au/responding-allegations-abuse-involving-people-disabilities" TargetMode="External"/><Relationship Id="rId38" Type="http://schemas.openxmlformats.org/officeDocument/2006/relationships/hyperlink" Target="http://www.odsc.vic.gov.au/resources/educational-materials/" TargetMode="External"/><Relationship Id="rId46" Type="http://schemas.openxmlformats.org/officeDocument/2006/relationships/hyperlink" Target="http://www.police.vic.gov.au/content.asp?a=internetBridgingPage&amp;Media_ID=116042" TargetMode="External"/><Relationship Id="rId2" Type="http://schemas.openxmlformats.org/officeDocument/2006/relationships/numbering" Target="numbering.xml"/><Relationship Id="rId16" Type="http://schemas.openxmlformats.org/officeDocument/2006/relationships/hyperlink" Target="http://www.odsc.vic.gov.au/making-a-complaint/frequently-asked-questions-faqs/" TargetMode="External"/><Relationship Id="rId20" Type="http://schemas.openxmlformats.org/officeDocument/2006/relationships/hyperlink" Target="https://ccyp.vic.gov.au/assets/resources/RCSInfoSheetUpdates/FINALPDF-Information-Sheet-10-Physical-Violence.pdf" TargetMode="External"/><Relationship Id="rId29" Type="http://schemas.openxmlformats.org/officeDocument/2006/relationships/hyperlink" Target="https://providers.dhhs.vic.gov.au/making-report-child-protection" TargetMode="External"/><Relationship Id="rId41" Type="http://schemas.openxmlformats.org/officeDocument/2006/relationships/hyperlink" Target="https://www.secasa.com.au/assets/Documents/feelings-after-sexual-assault.pdf" TargetMode="External"/><Relationship Id="rId54" Type="http://schemas.openxmlformats.org/officeDocument/2006/relationships/hyperlink" Target="https://www.nds.org.au/zero-tole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zero-tolerance-framework/responding-to-abuse" TargetMode="External"/><Relationship Id="rId24" Type="http://schemas.openxmlformats.org/officeDocument/2006/relationships/hyperlink" Target="http://providers.dhhs.vic.gov.au/client-incident-management-guide-cims-word" TargetMode="External"/><Relationship Id="rId32" Type="http://schemas.openxmlformats.org/officeDocument/2006/relationships/hyperlink" Target="https://providers.dhhs.vic.gov.au/disability-worker-exclusion-scheme" TargetMode="External"/><Relationship Id="rId37" Type="http://schemas.openxmlformats.org/officeDocument/2006/relationships/hyperlink" Target="http://www.odsc.vic.gov.au/resources/educational-materials/" TargetMode="External"/><Relationship Id="rId40" Type="http://schemas.openxmlformats.org/officeDocument/2006/relationships/hyperlink" Target="https://ccyp.vic.gov.au/assets/resources/Reportable-Conduct-Guidance/CCYP-Investigation-guide.pdf" TargetMode="External"/><Relationship Id="rId45" Type="http://schemas.openxmlformats.org/officeDocument/2006/relationships/hyperlink" Target="http://www.wdv.org.au/documents/Fact%20Sheet%203%20-%20Violence%20against%20women%20with%20disabilities_final%20(May%202016).pdf" TargetMode="External"/><Relationship Id="rId53" Type="http://schemas.openxmlformats.org/officeDocument/2006/relationships/hyperlink" Target="https://www.fairwork.gov.au/about-us/legislatio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viders.dhhs.vic.gov.au/disability-worker-exclusion-scheme" TargetMode="External"/><Relationship Id="rId23" Type="http://schemas.openxmlformats.org/officeDocument/2006/relationships/hyperlink" Target="https://ccyp.vic.gov.au/child-safety/resources/reportable-conduct-scheme-information-sheets" TargetMode="External"/><Relationship Id="rId28" Type="http://schemas.openxmlformats.org/officeDocument/2006/relationships/hyperlink" Target="https://ccyp.vic.gov.au/reportable-conduct-scheme/" TargetMode="External"/><Relationship Id="rId36" Type="http://schemas.openxmlformats.org/officeDocument/2006/relationships/hyperlink" Target="http://www.publicadvocate.vic.gov.au/our-services/volunteer-programs" TargetMode="External"/><Relationship Id="rId49" Type="http://schemas.openxmlformats.org/officeDocument/2006/relationships/hyperlink" Target="https://www.ombo.nsw.gov.au/news-and-publications/publications/fact-sheets/child-protection/planning-and-conducting-an-investigation-cp04"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cyp.vic.gov.au/assets/resources/RCSInfoSheetUpdates/FINALPDFv2Information-Sheet-9-Sexual-Misconduct.pdf" TargetMode="External"/><Relationship Id="rId31" Type="http://schemas.openxmlformats.org/officeDocument/2006/relationships/hyperlink" Target="https://providers.dhhs.vic.gov.au/reporting-incidents" TargetMode="External"/><Relationship Id="rId44" Type="http://schemas.openxmlformats.org/officeDocument/2006/relationships/hyperlink" Target="http://pep-talk.org.au/" TargetMode="External"/><Relationship Id="rId52" Type="http://schemas.openxmlformats.org/officeDocument/2006/relationships/hyperlink" Target="http://www.ombudsman.wa.gov.au/Publications/Documents/guidelines/Binder-Conducting-Investigation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viders.dhhs.vic.gov.au/cims" TargetMode="External"/><Relationship Id="rId22" Type="http://schemas.openxmlformats.org/officeDocument/2006/relationships/hyperlink" Target="https://ccyp.vic.gov.au/assets/resources/Reportable-Conduct-Guidance/CCYP-Investigation-guide.pdf" TargetMode="External"/><Relationship Id="rId27" Type="http://schemas.openxmlformats.org/officeDocument/2006/relationships/hyperlink" Target="http://www.odsc.vic.gov.au/" TargetMode="External"/><Relationship Id="rId30" Type="http://schemas.openxmlformats.org/officeDocument/2006/relationships/hyperlink" Target="http://www.publicadvocate.vic.gov.au/our-services/publications-forms/5-interagency-guideline-for-addressing-violence-neglect-and-abuse-iguana?path" TargetMode="External"/><Relationship Id="rId35" Type="http://schemas.openxmlformats.org/officeDocument/2006/relationships/hyperlink" Target="https://www.publicadvocate.vic.gov.au/our-services/publications-forms/5-interagency-guideline-for-addressing-violence-neglect-and-abuse-iguana?path=" TargetMode="External"/><Relationship Id="rId43" Type="http://schemas.openxmlformats.org/officeDocument/2006/relationships/hyperlink" Target="http://www.speakupandbesafe.com.au/" TargetMode="External"/><Relationship Id="rId48" Type="http://schemas.openxmlformats.org/officeDocument/2006/relationships/hyperlink" Target="http://www.ombo.nsw.gov.au/__data/assets/pdf_file/0007/3697/FS_PSA_09_Investigation_of_complaints.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drs.org.au/support/support.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F1B9-081F-44E6-84C1-76315A7D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A526F76D.dotm</Template>
  <TotalTime>7</TotalTime>
  <Pages>29</Pages>
  <Words>9984</Words>
  <Characters>56911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Conducting Investigations: A guide for Victorian disability service providers.</vt:lpstr>
    </vt:vector>
  </TitlesOfParts>
  <Company>Microsoft</Company>
  <LinksUpToDate>false</LinksUpToDate>
  <CharactersWithSpaces>66762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Investigations: A guide for Victorian disability service providers.</dc:title>
  <dc:subject/>
  <dc:creator>Samsara Dunston</dc:creator>
  <cp:keywords/>
  <dc:description/>
  <cp:lastModifiedBy>Indre McGlinn</cp:lastModifiedBy>
  <cp:revision>8</cp:revision>
  <cp:lastPrinted>2018-08-01T03:28:00Z</cp:lastPrinted>
  <dcterms:created xsi:type="dcterms:W3CDTF">2018-09-28T00:59:00Z</dcterms:created>
  <dcterms:modified xsi:type="dcterms:W3CDTF">2018-09-28T01:42:00Z</dcterms:modified>
</cp:coreProperties>
</file>